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ECD5F" w14:textId="26DCF545" w:rsidR="004B461B" w:rsidRPr="00B845F9" w:rsidRDefault="00F86295" w:rsidP="00BB2249">
      <w:pPr>
        <w:pStyle w:val="MDPI13authornames"/>
        <w:spacing w:after="0" w:line="360" w:lineRule="auto"/>
        <w:jc w:val="center"/>
        <w:rPr>
          <w:rFonts w:ascii="Times New Roman" w:hAnsi="Times New Roman"/>
          <w:snapToGrid w:val="0"/>
          <w:color w:val="auto"/>
          <w:sz w:val="24"/>
          <w:szCs w:val="24"/>
        </w:rPr>
      </w:pPr>
      <w:r w:rsidRPr="00F86295">
        <w:rPr>
          <w:rFonts w:ascii="Times New Roman" w:hAnsi="Times New Roman"/>
          <w:color w:val="auto"/>
          <w:sz w:val="24"/>
          <w:szCs w:val="24"/>
        </w:rPr>
        <w:t>STUDY OF ELEMENTS OF CULTIVATION TECHNOLOGY FOR NEW VARIETIES OF PERENNIAL GRASSES IN WESTERN KAZAKHSTAN</w:t>
      </w:r>
    </w:p>
    <w:p w14:paraId="2639A4EA" w14:textId="77777777" w:rsidR="00BB2249" w:rsidRDefault="00BB2249" w:rsidP="00BB2249">
      <w:pPr>
        <w:pStyle w:val="MDPI13authornames"/>
        <w:spacing w:after="0" w:line="360" w:lineRule="auto"/>
        <w:jc w:val="both"/>
        <w:rPr>
          <w:rFonts w:ascii="Times New Roman" w:hAnsi="Times New Roman"/>
          <w:bCs/>
          <w:sz w:val="24"/>
          <w:szCs w:val="24"/>
        </w:rPr>
      </w:pPr>
    </w:p>
    <w:p w14:paraId="0C786706" w14:textId="43A768F8" w:rsidR="00BB2249" w:rsidRPr="00193BFE" w:rsidRDefault="00D7597F" w:rsidP="00B5071B">
      <w:pPr>
        <w:pStyle w:val="MDPI13authornames"/>
        <w:spacing w:after="0" w:line="360" w:lineRule="auto"/>
        <w:jc w:val="center"/>
        <w:rPr>
          <w:rFonts w:ascii="Times New Roman" w:hAnsi="Times New Roman"/>
          <w:sz w:val="24"/>
          <w:szCs w:val="24"/>
          <w:vertAlign w:val="superscript"/>
        </w:rPr>
      </w:pPr>
      <w:r w:rsidRPr="00DB41AC">
        <w:rPr>
          <w:rFonts w:ascii="Times New Roman" w:hAnsi="Times New Roman"/>
          <w:sz w:val="24"/>
          <w:szCs w:val="24"/>
        </w:rPr>
        <w:t>Beybit</w:t>
      </w:r>
      <w:r w:rsidRPr="003D4E6A">
        <w:rPr>
          <w:rFonts w:ascii="Times New Roman" w:hAnsi="Times New Roman"/>
          <w:sz w:val="24"/>
          <w:szCs w:val="24"/>
        </w:rPr>
        <w:t xml:space="preserve"> </w:t>
      </w:r>
      <w:r w:rsidRPr="00DB41AC">
        <w:rPr>
          <w:rFonts w:ascii="Times New Roman" w:hAnsi="Times New Roman"/>
          <w:sz w:val="24"/>
          <w:szCs w:val="24"/>
        </w:rPr>
        <w:t>Nasiyev</w:t>
      </w:r>
      <w:r w:rsidRPr="003D4E6A">
        <w:rPr>
          <w:rFonts w:ascii="Times New Roman" w:hAnsi="Times New Roman"/>
          <w:sz w:val="24"/>
          <w:szCs w:val="24"/>
          <w:vertAlign w:val="superscript"/>
        </w:rPr>
        <w:t>1</w:t>
      </w:r>
      <w:r w:rsidRPr="003D4E6A">
        <w:rPr>
          <w:rFonts w:ascii="Times New Roman" w:hAnsi="Times New Roman"/>
          <w:sz w:val="24"/>
          <w:szCs w:val="24"/>
        </w:rPr>
        <w:t xml:space="preserve">, </w:t>
      </w:r>
      <w:r w:rsidRPr="00DB41AC">
        <w:rPr>
          <w:rFonts w:ascii="Times New Roman" w:hAnsi="Times New Roman"/>
          <w:sz w:val="24"/>
          <w:szCs w:val="24"/>
        </w:rPr>
        <w:t>Aigerim</w:t>
      </w:r>
      <w:r w:rsidRPr="003D4E6A">
        <w:rPr>
          <w:rFonts w:ascii="Times New Roman" w:hAnsi="Times New Roman"/>
          <w:sz w:val="24"/>
          <w:szCs w:val="24"/>
        </w:rPr>
        <w:t xml:space="preserve"> </w:t>
      </w:r>
      <w:r w:rsidRPr="00DB41AC">
        <w:rPr>
          <w:rFonts w:ascii="Times New Roman" w:hAnsi="Times New Roman"/>
          <w:sz w:val="24"/>
          <w:szCs w:val="24"/>
        </w:rPr>
        <w:t>Khairush</w:t>
      </w:r>
      <w:r w:rsidRPr="003D4E6A">
        <w:rPr>
          <w:rFonts w:ascii="Times New Roman" w:hAnsi="Times New Roman"/>
          <w:sz w:val="24"/>
          <w:szCs w:val="24"/>
          <w:vertAlign w:val="superscript"/>
        </w:rPr>
        <w:t>1</w:t>
      </w:r>
      <w:r w:rsidRPr="003D4E6A">
        <w:rPr>
          <w:rFonts w:ascii="Times New Roman" w:hAnsi="Times New Roman"/>
          <w:sz w:val="24"/>
          <w:szCs w:val="24"/>
          <w:vertAlign w:val="subscript"/>
        </w:rPr>
        <w:t>,</w:t>
      </w:r>
      <w:r w:rsidRPr="003D4E6A">
        <w:rPr>
          <w:rFonts w:ascii="Times New Roman" w:hAnsi="Times New Roman"/>
          <w:sz w:val="24"/>
          <w:szCs w:val="24"/>
        </w:rPr>
        <w:t xml:space="preserve"> </w:t>
      </w:r>
      <w:proofErr w:type="spellStart"/>
      <w:r w:rsidRPr="00F32050">
        <w:rPr>
          <w:rFonts w:ascii="Times New Roman" w:hAnsi="Times New Roman"/>
          <w:bCs/>
          <w:iCs/>
          <w:sz w:val="24"/>
          <w:szCs w:val="24"/>
        </w:rPr>
        <w:t>Akmarzhan</w:t>
      </w:r>
      <w:proofErr w:type="spellEnd"/>
      <w:r w:rsidRPr="003D4E6A">
        <w:rPr>
          <w:rFonts w:ascii="Times New Roman" w:hAnsi="Times New Roman"/>
          <w:bCs/>
          <w:iCs/>
          <w:sz w:val="24"/>
          <w:szCs w:val="24"/>
        </w:rPr>
        <w:t xml:space="preserve"> </w:t>
      </w:r>
      <w:r w:rsidRPr="00F32050">
        <w:rPr>
          <w:rFonts w:ascii="Times New Roman" w:hAnsi="Times New Roman"/>
          <w:sz w:val="24"/>
          <w:szCs w:val="24"/>
        </w:rPr>
        <w:t>Salykova</w:t>
      </w:r>
      <w:r w:rsidRPr="003D4E6A">
        <w:rPr>
          <w:rFonts w:ascii="Times New Roman" w:hAnsi="Times New Roman"/>
          <w:sz w:val="24"/>
          <w:szCs w:val="24"/>
          <w:vertAlign w:val="superscript"/>
        </w:rPr>
        <w:t>2</w:t>
      </w:r>
      <w:r w:rsidRPr="003D4E6A">
        <w:rPr>
          <w:rFonts w:ascii="Times New Roman" w:hAnsi="Times New Roman"/>
          <w:sz w:val="24"/>
          <w:szCs w:val="24"/>
        </w:rPr>
        <w:t>*</w:t>
      </w:r>
      <w:r w:rsidRPr="003D4E6A">
        <w:rPr>
          <w:rFonts w:ascii="Times New Roman" w:hAnsi="Times New Roman"/>
          <w:sz w:val="24"/>
          <w:szCs w:val="24"/>
          <w:vertAlign w:val="subscript"/>
        </w:rPr>
        <w:t>,</w:t>
      </w:r>
      <w:r w:rsidRPr="003D4E6A">
        <w:rPr>
          <w:rFonts w:ascii="Times New Roman" w:hAnsi="Times New Roman"/>
          <w:sz w:val="24"/>
          <w:szCs w:val="24"/>
          <w:vertAlign w:val="superscript"/>
        </w:rPr>
        <w:t xml:space="preserve"> </w:t>
      </w:r>
      <w:proofErr w:type="spellStart"/>
      <w:r>
        <w:rPr>
          <w:rFonts w:ascii="Times New Roman" w:hAnsi="Times New Roman"/>
          <w:sz w:val="24"/>
          <w:szCs w:val="24"/>
        </w:rPr>
        <w:t>Nurgalym</w:t>
      </w:r>
      <w:proofErr w:type="spellEnd"/>
      <w:r w:rsidRPr="003D4E6A">
        <w:rPr>
          <w:rFonts w:ascii="Times New Roman" w:hAnsi="Times New Roman"/>
          <w:sz w:val="24"/>
          <w:szCs w:val="24"/>
        </w:rPr>
        <w:t xml:space="preserve"> </w:t>
      </w:r>
      <w:r>
        <w:rPr>
          <w:rFonts w:ascii="Times New Roman" w:hAnsi="Times New Roman"/>
          <w:sz w:val="24"/>
          <w:szCs w:val="24"/>
        </w:rPr>
        <w:t>Sagyngali</w:t>
      </w:r>
      <w:r w:rsidRPr="003D4E6A">
        <w:rPr>
          <w:rFonts w:ascii="Times New Roman" w:hAnsi="Times New Roman"/>
          <w:sz w:val="24"/>
          <w:szCs w:val="24"/>
          <w:vertAlign w:val="superscript"/>
        </w:rPr>
        <w:t>1</w:t>
      </w:r>
      <w:r w:rsidRPr="00DB41AC">
        <w:rPr>
          <w:rFonts w:ascii="Times New Roman" w:hAnsi="Times New Roman"/>
          <w:sz w:val="24"/>
          <w:szCs w:val="24"/>
          <w:lang w:val="kk-KZ"/>
        </w:rPr>
        <w:t xml:space="preserve">, </w:t>
      </w:r>
      <w:r w:rsidRPr="00DB41AC">
        <w:rPr>
          <w:rFonts w:ascii="Times New Roman" w:hAnsi="Times New Roman"/>
          <w:sz w:val="24"/>
          <w:szCs w:val="24"/>
        </w:rPr>
        <w:t>Manzura</w:t>
      </w:r>
      <w:r w:rsidRPr="003D4E6A">
        <w:rPr>
          <w:rFonts w:ascii="Times New Roman" w:hAnsi="Times New Roman"/>
          <w:sz w:val="24"/>
          <w:szCs w:val="24"/>
        </w:rPr>
        <w:t xml:space="preserve"> </w:t>
      </w:r>
      <w:r w:rsidRPr="00DB41AC">
        <w:rPr>
          <w:rFonts w:ascii="Times New Roman" w:hAnsi="Times New Roman"/>
          <w:sz w:val="24"/>
          <w:szCs w:val="24"/>
        </w:rPr>
        <w:t>Kamalova</w:t>
      </w:r>
      <w:r w:rsidRPr="003D4E6A">
        <w:rPr>
          <w:rFonts w:ascii="Times New Roman" w:hAnsi="Times New Roman"/>
          <w:sz w:val="24"/>
          <w:szCs w:val="24"/>
          <w:vertAlign w:val="superscript"/>
        </w:rPr>
        <w:t>3</w:t>
      </w:r>
      <w:r w:rsidRPr="003D4E6A">
        <w:rPr>
          <w:rFonts w:ascii="Times New Roman" w:hAnsi="Times New Roman"/>
          <w:sz w:val="24"/>
          <w:szCs w:val="24"/>
        </w:rPr>
        <w:t>,</w:t>
      </w:r>
      <w:r w:rsidRPr="00DB41AC">
        <w:rPr>
          <w:rFonts w:ascii="Times New Roman" w:hAnsi="Times New Roman"/>
          <w:sz w:val="24"/>
          <w:szCs w:val="24"/>
          <w:vertAlign w:val="superscript"/>
          <w:lang w:val="kk-KZ"/>
        </w:rPr>
        <w:t xml:space="preserve"> </w:t>
      </w:r>
      <w:r w:rsidRPr="00DB41AC">
        <w:rPr>
          <w:rFonts w:ascii="Times New Roman" w:hAnsi="Times New Roman"/>
          <w:sz w:val="24"/>
          <w:szCs w:val="24"/>
          <w:lang w:val="kk-KZ"/>
        </w:rPr>
        <w:t>Valentina Limanskaya</w:t>
      </w:r>
      <w:r>
        <w:rPr>
          <w:rFonts w:ascii="Times New Roman" w:hAnsi="Times New Roman"/>
          <w:sz w:val="24"/>
          <w:szCs w:val="24"/>
          <w:vertAlign w:val="superscript"/>
          <w:lang w:val="kk-KZ"/>
        </w:rPr>
        <w:t>4</w:t>
      </w:r>
      <w:r w:rsidRPr="00DB41AC">
        <w:rPr>
          <w:rFonts w:ascii="Times New Roman" w:hAnsi="Times New Roman"/>
          <w:sz w:val="24"/>
          <w:szCs w:val="24"/>
          <w:lang w:val="kk-KZ"/>
        </w:rPr>
        <w:t>,</w:t>
      </w:r>
      <w:r w:rsidRPr="00DB41AC">
        <w:rPr>
          <w:rFonts w:ascii="Times New Roman" w:eastAsia="Calibri" w:hAnsi="Times New Roman"/>
          <w:sz w:val="24"/>
          <w:szCs w:val="24"/>
          <w:lang w:val="kk-KZ"/>
        </w:rPr>
        <w:t xml:space="preserve"> Irina </w:t>
      </w:r>
      <w:r w:rsidRPr="00DB41AC">
        <w:rPr>
          <w:rFonts w:ascii="Times New Roman" w:hAnsi="Times New Roman"/>
          <w:sz w:val="24"/>
          <w:szCs w:val="24"/>
          <w:lang w:val="kk-KZ"/>
        </w:rPr>
        <w:t>Didenko</w:t>
      </w:r>
      <w:r>
        <w:rPr>
          <w:rFonts w:ascii="Times New Roman" w:hAnsi="Times New Roman"/>
          <w:sz w:val="24"/>
          <w:szCs w:val="24"/>
          <w:vertAlign w:val="superscript"/>
          <w:lang w:val="kk-KZ"/>
        </w:rPr>
        <w:t>4</w:t>
      </w:r>
      <w:r w:rsidRPr="00DB41AC">
        <w:rPr>
          <w:rFonts w:ascii="Times New Roman" w:hAnsi="Times New Roman"/>
          <w:sz w:val="24"/>
          <w:szCs w:val="24"/>
          <w:lang w:val="kk-KZ"/>
        </w:rPr>
        <w:t xml:space="preserve">, </w:t>
      </w:r>
      <w:proofErr w:type="spellStart"/>
      <w:r>
        <w:rPr>
          <w:rFonts w:ascii="Times New Roman" w:hAnsi="Times New Roman"/>
          <w:bCs/>
          <w:iCs/>
          <w:sz w:val="24"/>
          <w:szCs w:val="24"/>
        </w:rPr>
        <w:t>Yergali</w:t>
      </w:r>
      <w:proofErr w:type="spellEnd"/>
      <w:r w:rsidRPr="003D4E6A">
        <w:rPr>
          <w:rFonts w:ascii="Times New Roman" w:hAnsi="Times New Roman"/>
          <w:bCs/>
          <w:iCs/>
          <w:sz w:val="24"/>
          <w:szCs w:val="24"/>
        </w:rPr>
        <w:t xml:space="preserve"> </w:t>
      </w:r>
      <w:r>
        <w:rPr>
          <w:rFonts w:ascii="Times New Roman" w:hAnsi="Times New Roman"/>
          <w:bCs/>
          <w:iCs/>
          <w:sz w:val="24"/>
          <w:szCs w:val="24"/>
        </w:rPr>
        <w:t>Ayu</w:t>
      </w:r>
      <w:r w:rsidRPr="0088587D">
        <w:rPr>
          <w:rFonts w:ascii="Times New Roman" w:hAnsi="Times New Roman"/>
          <w:bCs/>
          <w:iCs/>
          <w:sz w:val="24"/>
          <w:szCs w:val="24"/>
        </w:rPr>
        <w:t>pov</w:t>
      </w:r>
      <w:r w:rsidRPr="003D4E6A">
        <w:rPr>
          <w:rFonts w:ascii="Times New Roman" w:hAnsi="Times New Roman"/>
          <w:bCs/>
          <w:iCs/>
          <w:sz w:val="24"/>
          <w:szCs w:val="24"/>
          <w:vertAlign w:val="superscript"/>
        </w:rPr>
        <w:t>1</w:t>
      </w:r>
      <w:r w:rsidRPr="003D4E6A">
        <w:rPr>
          <w:rFonts w:ascii="Times New Roman" w:hAnsi="Times New Roman"/>
          <w:bCs/>
          <w:iCs/>
          <w:sz w:val="24"/>
          <w:szCs w:val="24"/>
        </w:rPr>
        <w:t xml:space="preserve">, </w:t>
      </w:r>
      <w:r w:rsidRPr="00DB41AC">
        <w:rPr>
          <w:rFonts w:ascii="Times New Roman" w:hAnsi="Times New Roman"/>
          <w:iCs/>
          <w:sz w:val="24"/>
          <w:szCs w:val="24"/>
          <w:lang w:val="kk-KZ"/>
        </w:rPr>
        <w:t xml:space="preserve">Nurbolat </w:t>
      </w:r>
      <w:r w:rsidRPr="00DB41AC">
        <w:rPr>
          <w:rFonts w:ascii="Times New Roman" w:hAnsi="Times New Roman"/>
          <w:bCs/>
          <w:iCs/>
          <w:sz w:val="24"/>
          <w:szCs w:val="24"/>
          <w:lang w:val="kk-KZ"/>
        </w:rPr>
        <w:t>Zhanatalapov</w:t>
      </w:r>
      <w:r w:rsidRPr="00DB41AC">
        <w:rPr>
          <w:rFonts w:ascii="Times New Roman" w:hAnsi="Times New Roman"/>
          <w:iCs/>
          <w:sz w:val="24"/>
          <w:szCs w:val="24"/>
          <w:vertAlign w:val="superscript"/>
          <w:lang w:val="kk-KZ"/>
        </w:rPr>
        <w:t>1</w:t>
      </w:r>
      <w:r w:rsidRPr="00DB41AC">
        <w:rPr>
          <w:rFonts w:ascii="Times New Roman" w:hAnsi="Times New Roman"/>
          <w:iCs/>
          <w:sz w:val="24"/>
          <w:szCs w:val="24"/>
          <w:lang w:val="kk-KZ"/>
        </w:rPr>
        <w:t>,</w:t>
      </w:r>
      <w:r w:rsidRPr="00DB41AC">
        <w:rPr>
          <w:rFonts w:ascii="Times New Roman" w:hAnsi="Times New Roman"/>
          <w:sz w:val="24"/>
          <w:szCs w:val="24"/>
          <w:lang w:val="kk-KZ"/>
        </w:rPr>
        <w:t xml:space="preserve"> </w:t>
      </w:r>
      <w:r w:rsidRPr="00DB41AC">
        <w:rPr>
          <w:rFonts w:ascii="Times New Roman" w:eastAsia="Calibri" w:hAnsi="Times New Roman"/>
          <w:bCs/>
          <w:iCs/>
          <w:sz w:val="24"/>
          <w:szCs w:val="24"/>
          <w:lang w:val="kk-KZ"/>
        </w:rPr>
        <w:t>Askhat Bekkaliyev</w:t>
      </w:r>
      <w:r w:rsidRPr="00DB41AC">
        <w:rPr>
          <w:rFonts w:ascii="Times New Roman" w:eastAsia="Calibri" w:hAnsi="Times New Roman"/>
          <w:bCs/>
          <w:iCs/>
          <w:sz w:val="24"/>
          <w:szCs w:val="24"/>
          <w:vertAlign w:val="superscript"/>
          <w:lang w:val="kk-KZ"/>
        </w:rPr>
        <w:t>1</w:t>
      </w:r>
      <w:r w:rsidRPr="00DB41AC">
        <w:rPr>
          <w:rFonts w:ascii="Times New Roman" w:eastAsia="Calibri" w:hAnsi="Times New Roman"/>
          <w:bCs/>
          <w:iCs/>
          <w:sz w:val="24"/>
          <w:szCs w:val="24"/>
          <w:lang w:val="kk-KZ"/>
        </w:rPr>
        <w:t xml:space="preserve">, </w:t>
      </w:r>
      <w:r w:rsidRPr="007B3444">
        <w:rPr>
          <w:rFonts w:ascii="Times New Roman" w:eastAsia="Calibri" w:hAnsi="Times New Roman"/>
          <w:bCs/>
          <w:iCs/>
          <w:sz w:val="24"/>
          <w:szCs w:val="24"/>
          <w:lang w:val="kk-KZ"/>
        </w:rPr>
        <w:t>Madiyar Khiyasov</w:t>
      </w:r>
      <w:r w:rsidRPr="007B3444">
        <w:rPr>
          <w:rFonts w:ascii="Times New Roman" w:eastAsia="Calibri" w:hAnsi="Times New Roman"/>
          <w:bCs/>
          <w:iCs/>
          <w:sz w:val="24"/>
          <w:szCs w:val="24"/>
          <w:vertAlign w:val="superscript"/>
          <w:lang w:val="kk-KZ"/>
        </w:rPr>
        <w:t>1</w:t>
      </w:r>
      <w:r w:rsidRPr="003D4E6A">
        <w:rPr>
          <w:rFonts w:ascii="Times New Roman" w:eastAsia="Calibri" w:hAnsi="Times New Roman"/>
          <w:bCs/>
          <w:iCs/>
          <w:sz w:val="24"/>
          <w:szCs w:val="24"/>
          <w:vertAlign w:val="subscript"/>
        </w:rPr>
        <w:t>,</w:t>
      </w:r>
      <w:r w:rsidRPr="003D4E6A">
        <w:rPr>
          <w:rFonts w:ascii="Times New Roman" w:eastAsia="Calibri" w:hAnsi="Times New Roman"/>
          <w:bCs/>
          <w:iCs/>
          <w:sz w:val="24"/>
          <w:szCs w:val="24"/>
        </w:rPr>
        <w:t xml:space="preserve"> </w:t>
      </w:r>
      <w:r w:rsidRPr="001D6DA8">
        <w:rPr>
          <w:rFonts w:ascii="Times New Roman" w:eastAsia="Calibri" w:hAnsi="Times New Roman"/>
          <w:bCs/>
          <w:iCs/>
          <w:sz w:val="24"/>
          <w:szCs w:val="24"/>
          <w:lang w:val="kk-KZ"/>
        </w:rPr>
        <w:t>Beri</w:t>
      </w:r>
      <w:r w:rsidRPr="001D6DA8">
        <w:rPr>
          <w:rFonts w:ascii="Times New Roman" w:eastAsia="Calibri" w:hAnsi="Times New Roman"/>
          <w:bCs/>
          <w:iCs/>
          <w:sz w:val="24"/>
          <w:szCs w:val="24"/>
        </w:rPr>
        <w:t>k</w:t>
      </w:r>
      <w:r w:rsidRPr="001D6DA8">
        <w:rPr>
          <w:rFonts w:ascii="Times New Roman" w:eastAsia="Calibri" w:hAnsi="Times New Roman"/>
          <w:bCs/>
          <w:iCs/>
          <w:sz w:val="24"/>
          <w:szCs w:val="24"/>
          <w:lang w:val="kk-KZ"/>
        </w:rPr>
        <w:t xml:space="preserve"> </w:t>
      </w:r>
      <w:proofErr w:type="spellStart"/>
      <w:r w:rsidRPr="001D6DA8">
        <w:rPr>
          <w:rFonts w:ascii="Times New Roman" w:eastAsia="Calibri" w:hAnsi="Times New Roman"/>
          <w:bCs/>
          <w:iCs/>
          <w:sz w:val="24"/>
          <w:szCs w:val="24"/>
        </w:rPr>
        <w:t>Zhumin</w:t>
      </w:r>
      <w:proofErr w:type="spellEnd"/>
      <w:r w:rsidRPr="00B13456">
        <w:rPr>
          <w:rFonts w:ascii="Times New Roman" w:eastAsia="Calibri" w:hAnsi="Times New Roman"/>
          <w:bCs/>
          <w:iCs/>
          <w:sz w:val="24"/>
          <w:szCs w:val="24"/>
          <w:vertAlign w:val="superscript"/>
          <w:lang w:val="kk-KZ"/>
        </w:rPr>
        <w:t>1</w:t>
      </w:r>
      <w:r w:rsidRPr="003D4E6A">
        <w:rPr>
          <w:rFonts w:ascii="Times New Roman" w:eastAsia="Calibri" w:hAnsi="Times New Roman"/>
          <w:bCs/>
          <w:iCs/>
          <w:sz w:val="24"/>
          <w:szCs w:val="24"/>
        </w:rPr>
        <w:t xml:space="preserve">, </w:t>
      </w:r>
      <w:r w:rsidRPr="001D6DA8">
        <w:rPr>
          <w:rFonts w:ascii="Times New Roman" w:hAnsi="Times New Roman"/>
          <w:bCs/>
          <w:iCs/>
          <w:sz w:val="24"/>
          <w:szCs w:val="24"/>
          <w:lang w:val="kk-KZ"/>
        </w:rPr>
        <w:t>Aidyn</w:t>
      </w:r>
      <w:r w:rsidRPr="00DB41AC">
        <w:rPr>
          <w:rFonts w:ascii="Times New Roman" w:hAnsi="Times New Roman"/>
          <w:bCs/>
          <w:iCs/>
          <w:sz w:val="24"/>
          <w:szCs w:val="24"/>
          <w:lang w:val="kk-KZ"/>
        </w:rPr>
        <w:t xml:space="preserve"> Bekkaliyeva</w:t>
      </w:r>
      <w:r w:rsidRPr="00DB41AC">
        <w:rPr>
          <w:rFonts w:ascii="Times New Roman" w:hAnsi="Times New Roman"/>
          <w:bCs/>
          <w:iCs/>
          <w:sz w:val="24"/>
          <w:szCs w:val="24"/>
          <w:vertAlign w:val="superscript"/>
          <w:lang w:val="kk-KZ"/>
        </w:rPr>
        <w:t>1</w:t>
      </w:r>
      <w:r w:rsidRPr="00DB41AC">
        <w:rPr>
          <w:rFonts w:ascii="Times New Roman" w:hAnsi="Times New Roman"/>
          <w:bCs/>
          <w:iCs/>
          <w:sz w:val="24"/>
          <w:szCs w:val="24"/>
          <w:lang w:val="kk-KZ"/>
        </w:rPr>
        <w:t xml:space="preserve">, </w:t>
      </w:r>
      <w:r w:rsidRPr="00DB41AC">
        <w:rPr>
          <w:rFonts w:ascii="Times New Roman" w:hAnsi="Times New Roman"/>
          <w:sz w:val="24"/>
          <w:szCs w:val="24"/>
          <w:lang w:val="kk-KZ"/>
        </w:rPr>
        <w:t xml:space="preserve">Aigerim </w:t>
      </w:r>
      <w:r w:rsidRPr="00DB41AC">
        <w:rPr>
          <w:rFonts w:ascii="Times New Roman" w:hAnsi="Times New Roman"/>
          <w:bCs/>
          <w:sz w:val="24"/>
          <w:szCs w:val="24"/>
          <w:lang w:val="kk-KZ"/>
        </w:rPr>
        <w:t>Orynbayeva</w:t>
      </w:r>
      <w:r w:rsidRPr="00DB41AC">
        <w:rPr>
          <w:rFonts w:ascii="Times New Roman" w:hAnsi="Times New Roman"/>
          <w:bCs/>
          <w:sz w:val="24"/>
          <w:szCs w:val="24"/>
          <w:vertAlign w:val="superscript"/>
          <w:lang w:val="kk-KZ"/>
        </w:rPr>
        <w:t>1</w:t>
      </w:r>
      <w:r w:rsidRPr="00DB41AC">
        <w:rPr>
          <w:rFonts w:ascii="Times New Roman" w:hAnsi="Times New Roman"/>
          <w:bCs/>
          <w:sz w:val="24"/>
          <w:szCs w:val="24"/>
          <w:lang w:val="kk-KZ"/>
        </w:rPr>
        <w:t xml:space="preserve"> </w:t>
      </w:r>
      <w:r>
        <w:rPr>
          <w:rFonts w:ascii="Times New Roman" w:hAnsi="Times New Roman"/>
          <w:bCs/>
          <w:sz w:val="24"/>
          <w:szCs w:val="24"/>
        </w:rPr>
        <w:t xml:space="preserve">and </w:t>
      </w:r>
      <w:r w:rsidRPr="00DB41AC">
        <w:rPr>
          <w:rFonts w:ascii="Times New Roman" w:hAnsi="Times New Roman"/>
          <w:bCs/>
          <w:sz w:val="24"/>
          <w:szCs w:val="24"/>
        </w:rPr>
        <w:t>Assel</w:t>
      </w:r>
      <w:r w:rsidRPr="003D4E6A">
        <w:rPr>
          <w:rFonts w:ascii="Times New Roman" w:eastAsia="Calibri" w:hAnsi="Times New Roman"/>
          <w:sz w:val="24"/>
          <w:szCs w:val="24"/>
        </w:rPr>
        <w:t xml:space="preserve"> </w:t>
      </w:r>
      <w:r w:rsidRPr="00DB41AC">
        <w:rPr>
          <w:rFonts w:ascii="Times New Roman" w:hAnsi="Times New Roman"/>
          <w:bCs/>
          <w:sz w:val="24"/>
          <w:szCs w:val="24"/>
        </w:rPr>
        <w:t>Kassenova</w:t>
      </w:r>
      <w:r w:rsidRPr="003D4E6A">
        <w:rPr>
          <w:rFonts w:ascii="Times New Roman" w:hAnsi="Times New Roman"/>
          <w:bCs/>
          <w:sz w:val="24"/>
          <w:szCs w:val="24"/>
          <w:vertAlign w:val="superscript"/>
        </w:rPr>
        <w:t>1</w:t>
      </w:r>
    </w:p>
    <w:p w14:paraId="021505A2" w14:textId="77777777" w:rsidR="00BB2249" w:rsidRPr="00BB2249" w:rsidRDefault="00BB2249" w:rsidP="00BB2249">
      <w:pPr>
        <w:spacing w:line="360" w:lineRule="auto"/>
        <w:rPr>
          <w:szCs w:val="24"/>
          <w:lang w:eastAsia="de-DE" w:bidi="en-US"/>
        </w:rPr>
      </w:pPr>
    </w:p>
    <w:p w14:paraId="7584B9CE" w14:textId="3293A8E2" w:rsidR="00EE3F30" w:rsidRDefault="00EE3F30" w:rsidP="00EE3F30">
      <w:pPr>
        <w:pStyle w:val="MDPI16affiliation"/>
        <w:spacing w:line="360" w:lineRule="auto"/>
        <w:ind w:left="0" w:firstLine="0"/>
        <w:jc w:val="center"/>
        <w:rPr>
          <w:rFonts w:ascii="Times New Roman" w:hAnsi="Times New Roman"/>
          <w:sz w:val="24"/>
          <w:szCs w:val="24"/>
        </w:rPr>
      </w:pPr>
      <w:r>
        <w:rPr>
          <w:rFonts w:ascii="Times New Roman" w:hAnsi="Times New Roman"/>
          <w:sz w:val="24"/>
          <w:szCs w:val="24"/>
          <w:vertAlign w:val="superscript"/>
        </w:rPr>
        <w:t xml:space="preserve">1 </w:t>
      </w:r>
      <w:r w:rsidR="00FA6FAF" w:rsidRPr="00FA6FAF">
        <w:rPr>
          <w:rFonts w:ascii="Times New Roman" w:hAnsi="Times New Roman"/>
          <w:bCs/>
          <w:iCs/>
          <w:sz w:val="24"/>
          <w:szCs w:val="24"/>
          <w:lang w:val="kk-KZ" w:eastAsia="ru-RU"/>
        </w:rPr>
        <w:t>Zhangir khan West Kazakhstan Agrarian - Technical University, 51 Zhangir khan str., Uralsk, 090000, Republic of Kazakhstan</w:t>
      </w:r>
    </w:p>
    <w:p w14:paraId="7FD908DF" w14:textId="3089AE85" w:rsidR="00EE3F30" w:rsidRPr="00FA6FAF" w:rsidRDefault="00EE3F30" w:rsidP="00EE3F30">
      <w:pPr>
        <w:pStyle w:val="MDPI16affiliation"/>
        <w:spacing w:line="360" w:lineRule="auto"/>
        <w:ind w:left="0" w:firstLine="0"/>
        <w:jc w:val="center"/>
        <w:rPr>
          <w:rFonts w:ascii="Times New Roman" w:hAnsi="Times New Roman"/>
          <w:color w:val="auto"/>
          <w:sz w:val="24"/>
          <w:szCs w:val="24"/>
          <w:highlight w:val="yellow"/>
        </w:rPr>
      </w:pPr>
      <w:r>
        <w:rPr>
          <w:rFonts w:ascii="Times New Roman" w:hAnsi="Times New Roman"/>
          <w:color w:val="auto"/>
          <w:sz w:val="24"/>
          <w:szCs w:val="24"/>
          <w:vertAlign w:val="superscript"/>
        </w:rPr>
        <w:t xml:space="preserve">2 </w:t>
      </w:r>
      <w:r w:rsidR="00412FAA" w:rsidRPr="00412FAA">
        <w:rPr>
          <w:rFonts w:ascii="Times New Roman" w:hAnsi="Times New Roman"/>
          <w:color w:val="auto"/>
          <w:sz w:val="24"/>
          <w:szCs w:val="24"/>
        </w:rPr>
        <w:t xml:space="preserve">Kazakh National Agrarian Research University, 8 Abai </w:t>
      </w:r>
      <w:proofErr w:type="spellStart"/>
      <w:r w:rsidR="00412FAA" w:rsidRPr="00412FAA">
        <w:rPr>
          <w:rFonts w:ascii="Times New Roman" w:hAnsi="Times New Roman"/>
          <w:color w:val="auto"/>
          <w:sz w:val="24"/>
          <w:szCs w:val="24"/>
        </w:rPr>
        <w:t>ave.</w:t>
      </w:r>
      <w:proofErr w:type="spellEnd"/>
      <w:r w:rsidR="00412FAA" w:rsidRPr="00412FAA">
        <w:rPr>
          <w:rFonts w:ascii="Times New Roman" w:hAnsi="Times New Roman"/>
          <w:color w:val="auto"/>
          <w:sz w:val="24"/>
          <w:szCs w:val="24"/>
        </w:rPr>
        <w:t>, Almaty, 050010, Republic of Kazakhstan</w:t>
      </w:r>
    </w:p>
    <w:p w14:paraId="443648B9" w14:textId="550E9921" w:rsidR="00EE3F30" w:rsidRPr="00443694" w:rsidRDefault="00EE3F30" w:rsidP="00EE3F30">
      <w:pPr>
        <w:pStyle w:val="MDPI16affiliation"/>
        <w:spacing w:line="360" w:lineRule="auto"/>
        <w:ind w:left="0" w:firstLine="0"/>
        <w:jc w:val="center"/>
        <w:rPr>
          <w:rFonts w:ascii="Times New Roman" w:hAnsi="Times New Roman"/>
          <w:color w:val="auto"/>
          <w:sz w:val="24"/>
          <w:szCs w:val="24"/>
        </w:rPr>
      </w:pPr>
      <w:r w:rsidRPr="00443694">
        <w:rPr>
          <w:rFonts w:ascii="Times New Roman" w:hAnsi="Times New Roman"/>
          <w:color w:val="auto"/>
          <w:sz w:val="24"/>
          <w:szCs w:val="24"/>
          <w:vertAlign w:val="superscript"/>
        </w:rPr>
        <w:t xml:space="preserve">3 </w:t>
      </w:r>
      <w:r w:rsidR="00443694" w:rsidRPr="00443694">
        <w:rPr>
          <w:rFonts w:ascii="Times New Roman" w:hAnsi="Times New Roman"/>
          <w:iCs/>
          <w:color w:val="auto"/>
          <w:sz w:val="24"/>
          <w:szCs w:val="24"/>
          <w:shd w:val="clear" w:color="auto" w:fill="FFFFFF"/>
        </w:rPr>
        <w:t>National University of Uzbekistan named after Mirzo Ulugbek, 4 University str., Tashkent, 100174, Republic of Uzbekistan</w:t>
      </w:r>
    </w:p>
    <w:p w14:paraId="7FF823B6" w14:textId="13CEADFE" w:rsidR="00986758" w:rsidRPr="00A66B12" w:rsidRDefault="00EE3F30" w:rsidP="00EE3F30">
      <w:pPr>
        <w:pStyle w:val="MDPI16affiliation"/>
        <w:spacing w:line="360" w:lineRule="auto"/>
        <w:ind w:left="0" w:firstLine="0"/>
        <w:jc w:val="center"/>
        <w:rPr>
          <w:rFonts w:ascii="Times New Roman" w:hAnsi="Times New Roman"/>
          <w:color w:val="auto"/>
          <w:sz w:val="24"/>
          <w:szCs w:val="24"/>
        </w:rPr>
      </w:pPr>
      <w:r w:rsidRPr="00A66B12">
        <w:rPr>
          <w:rFonts w:ascii="Times New Roman" w:hAnsi="Times New Roman"/>
          <w:color w:val="auto"/>
          <w:sz w:val="24"/>
          <w:szCs w:val="24"/>
          <w:vertAlign w:val="superscript"/>
        </w:rPr>
        <w:t xml:space="preserve">4 </w:t>
      </w:r>
      <w:r w:rsidR="00A66B12" w:rsidRPr="00A66B12">
        <w:rPr>
          <w:rFonts w:ascii="Times New Roman" w:hAnsi="Times New Roman"/>
          <w:iCs/>
          <w:color w:val="auto"/>
          <w:sz w:val="24"/>
          <w:szCs w:val="24"/>
          <w:shd w:val="clear" w:color="auto" w:fill="FFFFFF"/>
        </w:rPr>
        <w:t xml:space="preserve">Ural Agricultural Experimental Station, 6 </w:t>
      </w:r>
      <w:proofErr w:type="spellStart"/>
      <w:r w:rsidR="00A66B12" w:rsidRPr="00A66B12">
        <w:rPr>
          <w:rFonts w:ascii="Times New Roman" w:hAnsi="Times New Roman"/>
          <w:iCs/>
          <w:color w:val="auto"/>
          <w:sz w:val="24"/>
          <w:szCs w:val="24"/>
          <w:shd w:val="clear" w:color="auto" w:fill="FFFFFF"/>
        </w:rPr>
        <w:t>Baraev</w:t>
      </w:r>
      <w:proofErr w:type="spellEnd"/>
      <w:r w:rsidR="00A66B12" w:rsidRPr="00A66B12">
        <w:rPr>
          <w:rFonts w:ascii="Times New Roman" w:hAnsi="Times New Roman"/>
          <w:iCs/>
          <w:color w:val="auto"/>
          <w:sz w:val="24"/>
          <w:szCs w:val="24"/>
          <w:shd w:val="clear" w:color="auto" w:fill="FFFFFF"/>
        </w:rPr>
        <w:t xml:space="preserve"> str., Uralsk, 090000, Republic of Kazakhstan</w:t>
      </w:r>
    </w:p>
    <w:p w14:paraId="57B09D5C" w14:textId="5A4B8313" w:rsidR="00BB2249" w:rsidRPr="003142CA" w:rsidRDefault="00BB2249" w:rsidP="00BB2249">
      <w:pPr>
        <w:pStyle w:val="MDPI16affiliation"/>
        <w:spacing w:line="360" w:lineRule="auto"/>
        <w:ind w:left="0" w:firstLine="0"/>
        <w:jc w:val="center"/>
        <w:rPr>
          <w:rFonts w:ascii="Times New Roman" w:hAnsi="Times New Roman"/>
          <w:color w:val="auto"/>
          <w:sz w:val="24"/>
          <w:szCs w:val="24"/>
        </w:rPr>
      </w:pPr>
      <w:r w:rsidRPr="00A66B12">
        <w:rPr>
          <w:rFonts w:ascii="Times New Roman" w:hAnsi="Times New Roman"/>
          <w:i/>
          <w:color w:val="auto"/>
          <w:sz w:val="24"/>
          <w:szCs w:val="24"/>
        </w:rPr>
        <w:t>*Corresponding author:</w:t>
      </w:r>
      <w:r w:rsidR="003142CA" w:rsidRPr="00A66B12">
        <w:rPr>
          <w:rFonts w:ascii="Times New Roman" w:hAnsi="Times New Roman"/>
          <w:i/>
          <w:color w:val="auto"/>
          <w:sz w:val="24"/>
          <w:szCs w:val="24"/>
        </w:rPr>
        <w:t xml:space="preserve"> </w:t>
      </w:r>
      <w:proofErr w:type="spellStart"/>
      <w:r w:rsidR="001A3443" w:rsidRPr="001A3443">
        <w:rPr>
          <w:rFonts w:ascii="Times New Roman" w:hAnsi="Times New Roman"/>
          <w:color w:val="auto"/>
          <w:sz w:val="24"/>
          <w:szCs w:val="24"/>
        </w:rPr>
        <w:t>salykova@mymail.academy</w:t>
      </w:r>
      <w:proofErr w:type="spellEnd"/>
    </w:p>
    <w:p w14:paraId="2D91BC99" w14:textId="77777777" w:rsidR="00BB2249" w:rsidRPr="00287377" w:rsidRDefault="00BB2249" w:rsidP="00BB2249">
      <w:pPr>
        <w:pStyle w:val="MDPI16affiliation"/>
        <w:spacing w:line="360" w:lineRule="auto"/>
        <w:ind w:left="0" w:firstLine="0"/>
        <w:jc w:val="both"/>
        <w:rPr>
          <w:rFonts w:ascii="Times New Roman" w:hAnsi="Times New Roman"/>
          <w:color w:val="FF0000"/>
          <w:sz w:val="24"/>
          <w:szCs w:val="24"/>
        </w:rPr>
      </w:pPr>
    </w:p>
    <w:p w14:paraId="4AFCFBD1" w14:textId="77777777" w:rsidR="00BB2249" w:rsidRPr="00287377" w:rsidRDefault="00BB2249" w:rsidP="00BB2249">
      <w:pPr>
        <w:pStyle w:val="MDPI17abstract"/>
        <w:spacing w:before="0" w:line="360" w:lineRule="auto"/>
        <w:ind w:left="0"/>
        <w:jc w:val="center"/>
        <w:rPr>
          <w:rFonts w:ascii="Times New Roman" w:hAnsi="Times New Roman"/>
          <w:b/>
          <w:sz w:val="24"/>
          <w:szCs w:val="24"/>
        </w:rPr>
      </w:pPr>
      <w:r w:rsidRPr="00A619B5">
        <w:rPr>
          <w:rFonts w:ascii="Times New Roman" w:hAnsi="Times New Roman"/>
          <w:b/>
          <w:sz w:val="24"/>
          <w:szCs w:val="24"/>
        </w:rPr>
        <w:t>ABSTRACT</w:t>
      </w:r>
    </w:p>
    <w:p w14:paraId="665570A4" w14:textId="6802F04A" w:rsidR="00BB2249" w:rsidRPr="00A619B5" w:rsidRDefault="00A619B5" w:rsidP="00A619B5">
      <w:pPr>
        <w:pStyle w:val="MDPI31text"/>
        <w:spacing w:line="360" w:lineRule="auto"/>
        <w:ind w:left="0" w:firstLine="0"/>
        <w:rPr>
          <w:rFonts w:asciiTheme="majorBidi" w:hAnsiTheme="majorBidi" w:cstheme="majorBidi"/>
          <w:sz w:val="24"/>
          <w:szCs w:val="24"/>
        </w:rPr>
      </w:pPr>
      <w:r w:rsidRPr="00A619B5">
        <w:rPr>
          <w:rFonts w:asciiTheme="majorBidi" w:hAnsiTheme="majorBidi" w:cstheme="majorBidi"/>
          <w:sz w:val="24"/>
          <w:szCs w:val="24"/>
        </w:rPr>
        <w:t>This study evaluated optimal sowing methods for new perennial grass varieties in the dry-steppe zone of Western Kazakhstan, where improved technologies are needed to realize the production potential of crested wheatgrass and alfalfa for seed and forage production.</w:t>
      </w:r>
      <w:r w:rsidRPr="00A619B5">
        <w:rPr>
          <w:rFonts w:asciiTheme="minorHAnsi" w:hAnsiTheme="minorHAnsi" w:cstheme="majorBidi"/>
          <w:sz w:val="24"/>
          <w:szCs w:val="24"/>
        </w:rPr>
        <w:t xml:space="preserve"> </w:t>
      </w:r>
      <w:r w:rsidRPr="00A619B5">
        <w:rPr>
          <w:rFonts w:asciiTheme="majorBidi" w:hAnsiTheme="majorBidi" w:cstheme="majorBidi"/>
          <w:sz w:val="24"/>
          <w:szCs w:val="24"/>
        </w:rPr>
        <w:t xml:space="preserve"> Field experiments were conducted with new crested wheatgrass varieties </w:t>
      </w:r>
      <w:proofErr w:type="spellStart"/>
      <w:r w:rsidRPr="00A619B5">
        <w:rPr>
          <w:rFonts w:asciiTheme="majorBidi" w:hAnsiTheme="majorBidi" w:cstheme="majorBidi"/>
          <w:sz w:val="24"/>
          <w:szCs w:val="24"/>
        </w:rPr>
        <w:t>Batys</w:t>
      </w:r>
      <w:proofErr w:type="spellEnd"/>
      <w:r w:rsidRPr="00A619B5">
        <w:rPr>
          <w:rFonts w:asciiTheme="majorBidi" w:hAnsiTheme="majorBidi" w:cstheme="majorBidi"/>
          <w:sz w:val="24"/>
          <w:szCs w:val="24"/>
        </w:rPr>
        <w:t xml:space="preserve"> and </w:t>
      </w:r>
      <w:proofErr w:type="spellStart"/>
      <w:r w:rsidRPr="00A619B5">
        <w:rPr>
          <w:rFonts w:asciiTheme="majorBidi" w:hAnsiTheme="majorBidi" w:cstheme="majorBidi"/>
          <w:sz w:val="24"/>
          <w:szCs w:val="24"/>
        </w:rPr>
        <w:t>Batys</w:t>
      </w:r>
      <w:proofErr w:type="spellEnd"/>
      <w:r w:rsidRPr="00A619B5">
        <w:rPr>
          <w:rFonts w:asciiTheme="majorBidi" w:hAnsiTheme="majorBidi" w:cstheme="majorBidi"/>
          <w:sz w:val="24"/>
          <w:szCs w:val="24"/>
        </w:rPr>
        <w:t xml:space="preserve"> 4 and alfalfa varieties Aspan </w:t>
      </w:r>
      <w:proofErr w:type="spellStart"/>
      <w:r w:rsidRPr="00A619B5">
        <w:rPr>
          <w:rFonts w:asciiTheme="majorBidi" w:hAnsiTheme="majorBidi" w:cstheme="majorBidi"/>
          <w:sz w:val="24"/>
          <w:szCs w:val="24"/>
        </w:rPr>
        <w:t>kok</w:t>
      </w:r>
      <w:proofErr w:type="spellEnd"/>
      <w:r w:rsidRPr="00A619B5">
        <w:rPr>
          <w:rFonts w:asciiTheme="majorBidi" w:hAnsiTheme="majorBidi" w:cstheme="majorBidi"/>
          <w:sz w:val="24"/>
          <w:szCs w:val="24"/>
        </w:rPr>
        <w:t xml:space="preserve"> and Severo-</w:t>
      </w:r>
      <w:proofErr w:type="spellStart"/>
      <w:r w:rsidRPr="00A619B5">
        <w:rPr>
          <w:rFonts w:asciiTheme="majorBidi" w:hAnsiTheme="majorBidi" w:cstheme="majorBidi"/>
          <w:sz w:val="24"/>
          <w:szCs w:val="24"/>
        </w:rPr>
        <w:t>Zapadnaya</w:t>
      </w:r>
      <w:proofErr w:type="spellEnd"/>
      <w:r w:rsidRPr="00A619B5">
        <w:rPr>
          <w:rFonts w:asciiTheme="majorBidi" w:hAnsiTheme="majorBidi" w:cstheme="majorBidi"/>
          <w:sz w:val="24"/>
          <w:szCs w:val="24"/>
        </w:rPr>
        <w:t>. Three sowing methods were compared: uncovered sowing, sowing under barley cover, and sowing under safflower cover. The experiments used four replications on 60 m² plots. Phenological development, plant preservation, overwintering, plant height, weed infestation, cover-crop productivity, and seed yield were recorded. Data were analyzed using analysis of variance and nonparametric statistical procedures in R.</w:t>
      </w:r>
      <w:r w:rsidRPr="00A619B5">
        <w:rPr>
          <w:rFonts w:asciiTheme="minorHAnsi" w:hAnsiTheme="minorHAnsi" w:cstheme="majorBidi"/>
          <w:sz w:val="24"/>
          <w:szCs w:val="24"/>
        </w:rPr>
        <w:t xml:space="preserve"> </w:t>
      </w:r>
      <w:proofErr w:type="spellStart"/>
      <w:r w:rsidRPr="00A619B5">
        <w:rPr>
          <w:rFonts w:asciiTheme="majorBidi" w:hAnsiTheme="majorBidi" w:cstheme="majorBidi"/>
          <w:sz w:val="24"/>
          <w:szCs w:val="24"/>
        </w:rPr>
        <w:t>Undersowing</w:t>
      </w:r>
      <w:proofErr w:type="spellEnd"/>
      <w:r w:rsidRPr="00A619B5">
        <w:rPr>
          <w:rFonts w:asciiTheme="majorBidi" w:hAnsiTheme="majorBidi" w:cstheme="majorBidi"/>
          <w:sz w:val="24"/>
          <w:szCs w:val="24"/>
        </w:rPr>
        <w:t xml:space="preserve"> improved crop establishment, reduced weed infestation, and increased seed productivity compared with uncovered sowing. For crested wheatgrass, safflower was the most effective cover crop. It produced 0.99 t/ha of oilseeds with 29.71% oil content in the sowing year and supported high overwintering of </w:t>
      </w:r>
      <w:proofErr w:type="spellStart"/>
      <w:r w:rsidRPr="00A619B5">
        <w:rPr>
          <w:rFonts w:asciiTheme="majorBidi" w:hAnsiTheme="majorBidi" w:cstheme="majorBidi"/>
          <w:sz w:val="24"/>
          <w:szCs w:val="24"/>
        </w:rPr>
        <w:t>Batys</w:t>
      </w:r>
      <w:proofErr w:type="spellEnd"/>
      <w:r w:rsidRPr="00A619B5">
        <w:rPr>
          <w:rFonts w:asciiTheme="majorBidi" w:hAnsiTheme="majorBidi" w:cstheme="majorBidi"/>
          <w:sz w:val="24"/>
          <w:szCs w:val="24"/>
        </w:rPr>
        <w:t xml:space="preserve"> and </w:t>
      </w:r>
      <w:proofErr w:type="spellStart"/>
      <w:r w:rsidRPr="00A619B5">
        <w:rPr>
          <w:rFonts w:asciiTheme="majorBidi" w:hAnsiTheme="majorBidi" w:cstheme="majorBidi"/>
          <w:sz w:val="24"/>
          <w:szCs w:val="24"/>
        </w:rPr>
        <w:t>Batys</w:t>
      </w:r>
      <w:proofErr w:type="spellEnd"/>
      <w:r w:rsidRPr="00A619B5">
        <w:rPr>
          <w:rFonts w:asciiTheme="majorBidi" w:hAnsiTheme="majorBidi" w:cstheme="majorBidi"/>
          <w:sz w:val="24"/>
          <w:szCs w:val="24"/>
        </w:rPr>
        <w:t xml:space="preserve"> 4 varieties (97.83–98.40%), low weed infestation (2.9–4.9 plants/m²), and seed yields of 0.063–0.067 t/ha. For alfalfa, barley was the most favorable cover crop, producing 0.83 t/ha of grain, 0.42 t/ha of feed units, and 5.69 GJ/ha of metabolizable energy. In the second year, alfalfa after barley showed 97.20–97.22% overwintering and seed yields of 0.13–0.19 t/ha.</w:t>
      </w:r>
      <w:r w:rsidRPr="00A619B5">
        <w:rPr>
          <w:rFonts w:asciiTheme="minorHAnsi" w:hAnsiTheme="minorHAnsi" w:cstheme="majorBidi"/>
          <w:sz w:val="24"/>
          <w:szCs w:val="24"/>
        </w:rPr>
        <w:t xml:space="preserve"> </w:t>
      </w:r>
      <w:r w:rsidRPr="00A619B5">
        <w:rPr>
          <w:rFonts w:asciiTheme="majorBidi" w:hAnsiTheme="majorBidi" w:cstheme="majorBidi"/>
          <w:sz w:val="24"/>
          <w:szCs w:val="24"/>
        </w:rPr>
        <w:t xml:space="preserve">Under </w:t>
      </w:r>
      <w:r w:rsidRPr="00A619B5">
        <w:rPr>
          <w:rFonts w:asciiTheme="majorBidi" w:hAnsiTheme="majorBidi" w:cstheme="majorBidi"/>
          <w:sz w:val="24"/>
          <w:szCs w:val="24"/>
        </w:rPr>
        <w:lastRenderedPageBreak/>
        <w:t xml:space="preserve">the dry-steppe conditions of Western Kazakhstan, </w:t>
      </w:r>
      <w:proofErr w:type="spellStart"/>
      <w:r w:rsidRPr="00A619B5">
        <w:rPr>
          <w:rFonts w:asciiTheme="majorBidi" w:hAnsiTheme="majorBidi" w:cstheme="majorBidi"/>
          <w:sz w:val="24"/>
          <w:szCs w:val="24"/>
        </w:rPr>
        <w:t>undersowing</w:t>
      </w:r>
      <w:proofErr w:type="spellEnd"/>
      <w:r w:rsidRPr="00A619B5">
        <w:rPr>
          <w:rFonts w:asciiTheme="majorBidi" w:hAnsiTheme="majorBidi" w:cstheme="majorBidi"/>
          <w:sz w:val="24"/>
          <w:szCs w:val="24"/>
        </w:rPr>
        <w:t xml:space="preserve"> is recommended for new perennial grasses. Safflower is preferable for crested wheatgrass, while barley is preferable for alfalfa, increasing stand stability, seed productivity, and the sustainability of forage production</w:t>
      </w:r>
      <w:r w:rsidR="00BB2249" w:rsidRPr="00C85712">
        <w:rPr>
          <w:rFonts w:ascii="Times New Roman" w:hAnsi="Times New Roman"/>
          <w:color w:val="auto"/>
          <w:sz w:val="24"/>
        </w:rPr>
        <w:t>.</w:t>
      </w:r>
    </w:p>
    <w:p w14:paraId="76CF3D1C" w14:textId="77777777" w:rsidR="00BB2249" w:rsidRPr="00C85712" w:rsidRDefault="00BB2249" w:rsidP="00024210">
      <w:pPr>
        <w:pStyle w:val="MDPI31text"/>
        <w:spacing w:line="360" w:lineRule="auto"/>
        <w:ind w:left="0" w:firstLine="0"/>
        <w:rPr>
          <w:rFonts w:ascii="Times New Roman" w:hAnsi="Times New Roman"/>
          <w:sz w:val="24"/>
        </w:rPr>
      </w:pPr>
    </w:p>
    <w:p w14:paraId="07684CD8" w14:textId="16793FD4" w:rsidR="00BB2249" w:rsidRDefault="00BB2249" w:rsidP="00AE5B70">
      <w:pPr>
        <w:pStyle w:val="MDPI31text"/>
        <w:spacing w:line="360" w:lineRule="auto"/>
        <w:ind w:left="0" w:firstLine="0"/>
        <w:rPr>
          <w:rFonts w:ascii="Times New Roman" w:hAnsi="Times New Roman"/>
          <w:sz w:val="24"/>
          <w:szCs w:val="24"/>
          <w:lang w:eastAsia="ar-SA"/>
        </w:rPr>
      </w:pPr>
      <w:r w:rsidRPr="006F7FDA">
        <w:rPr>
          <w:rFonts w:ascii="Times New Roman" w:hAnsi="Times New Roman"/>
          <w:b/>
          <w:sz w:val="24"/>
          <w:szCs w:val="24"/>
        </w:rPr>
        <w:t>Keywords:</w:t>
      </w:r>
      <w:r>
        <w:rPr>
          <w:rFonts w:ascii="Times New Roman" w:hAnsi="Times New Roman"/>
          <w:b/>
          <w:sz w:val="24"/>
          <w:szCs w:val="24"/>
        </w:rPr>
        <w:t xml:space="preserve"> </w:t>
      </w:r>
      <w:proofErr w:type="spellStart"/>
      <w:r w:rsidR="00A66B12" w:rsidRPr="00A66B12">
        <w:rPr>
          <w:rFonts w:ascii="Times New Roman" w:hAnsi="Times New Roman"/>
          <w:sz w:val="24"/>
          <w:szCs w:val="24"/>
          <w:lang w:eastAsia="ar-SA"/>
        </w:rPr>
        <w:t>Сrested</w:t>
      </w:r>
      <w:proofErr w:type="spellEnd"/>
      <w:r w:rsidR="00A66B12" w:rsidRPr="00A66B12">
        <w:rPr>
          <w:rFonts w:ascii="Times New Roman" w:hAnsi="Times New Roman"/>
          <w:sz w:val="24"/>
          <w:szCs w:val="24"/>
          <w:lang w:eastAsia="ar-SA"/>
        </w:rPr>
        <w:t xml:space="preserve"> wheatgrass, Alfalfa, Sowing methods, Uncovered sowing, </w:t>
      </w:r>
      <w:proofErr w:type="spellStart"/>
      <w:r w:rsidR="00A66B12" w:rsidRPr="00A66B12">
        <w:rPr>
          <w:rFonts w:ascii="Times New Roman" w:hAnsi="Times New Roman"/>
          <w:sz w:val="24"/>
          <w:szCs w:val="24"/>
          <w:lang w:eastAsia="ar-SA"/>
        </w:rPr>
        <w:t>Undersowing</w:t>
      </w:r>
      <w:proofErr w:type="spellEnd"/>
      <w:r w:rsidR="00397A3C">
        <w:rPr>
          <w:rFonts w:ascii="Times New Roman" w:hAnsi="Times New Roman"/>
          <w:sz w:val="24"/>
          <w:szCs w:val="24"/>
          <w:lang w:eastAsia="ar-SA"/>
        </w:rPr>
        <w:t>.</w:t>
      </w:r>
    </w:p>
    <w:p w14:paraId="29C3ED42" w14:textId="77777777" w:rsidR="00397A3C" w:rsidRDefault="00397A3C" w:rsidP="00AE5B70">
      <w:pPr>
        <w:pStyle w:val="MDPI31text"/>
        <w:spacing w:line="360" w:lineRule="auto"/>
        <w:ind w:left="0" w:firstLine="0"/>
        <w:rPr>
          <w:rFonts w:ascii="Times New Roman" w:hAnsi="Times New Roman"/>
          <w:sz w:val="24"/>
          <w:szCs w:val="24"/>
        </w:rPr>
      </w:pPr>
    </w:p>
    <w:p w14:paraId="107930D9" w14:textId="3F586E28" w:rsidR="00397A3C" w:rsidRPr="006F7FDA" w:rsidRDefault="00397A3C" w:rsidP="00AE5B70">
      <w:pPr>
        <w:pStyle w:val="MDPI21heading1"/>
        <w:numPr>
          <w:ilvl w:val="0"/>
          <w:numId w:val="30"/>
        </w:numPr>
        <w:tabs>
          <w:tab w:val="left" w:pos="567"/>
        </w:tabs>
        <w:spacing w:before="0" w:after="0" w:line="360" w:lineRule="auto"/>
        <w:ind w:left="0" w:firstLine="0"/>
        <w:rPr>
          <w:rFonts w:ascii="Times New Roman" w:hAnsi="Times New Roman"/>
          <w:sz w:val="24"/>
          <w:szCs w:val="24"/>
          <w:lang w:eastAsia="zh-CN"/>
        </w:rPr>
      </w:pPr>
      <w:r w:rsidRPr="006F7FDA">
        <w:rPr>
          <w:rFonts w:ascii="Times New Roman" w:hAnsi="Times New Roman"/>
          <w:sz w:val="24"/>
          <w:szCs w:val="24"/>
          <w:lang w:eastAsia="zh-CN"/>
        </w:rPr>
        <w:t>INTRODUCTION</w:t>
      </w:r>
    </w:p>
    <w:p w14:paraId="74F39E19" w14:textId="0E9DE61F" w:rsidR="00397A3C" w:rsidRPr="00B405A0" w:rsidRDefault="00B405A0" w:rsidP="00B405A0">
      <w:pPr>
        <w:pStyle w:val="MDPI31text"/>
        <w:spacing w:line="360" w:lineRule="auto"/>
        <w:ind w:left="0" w:firstLine="567"/>
        <w:rPr>
          <w:rFonts w:ascii="Times New Roman" w:hAnsi="Times New Roman"/>
          <w:color w:val="auto"/>
          <w:sz w:val="24"/>
          <w:szCs w:val="24"/>
        </w:rPr>
      </w:pPr>
      <w:r w:rsidRPr="003D4E6A">
        <w:rPr>
          <w:rFonts w:ascii="Times New Roman" w:hAnsi="Times New Roman"/>
          <w:sz w:val="24"/>
          <w:szCs w:val="24"/>
        </w:rPr>
        <w:t xml:space="preserve">By 2050, the world population will reach 9.1 billion people, and one of the levers for meeting the population’s food needs will be the development of the feed production and livestock sectors </w:t>
      </w:r>
      <w:r w:rsidR="00016315">
        <w:rPr>
          <w:rFonts w:ascii="Times New Roman" w:hAnsi="Times New Roman"/>
          <w:sz w:val="24"/>
          <w:szCs w:val="24"/>
        </w:rPr>
        <w:t>(</w:t>
      </w:r>
      <w:r w:rsidR="00075A54" w:rsidRPr="00075A54">
        <w:rPr>
          <w:rFonts w:ascii="Times New Roman" w:eastAsia="Calibri" w:hAnsi="Times New Roman"/>
          <w:bCs/>
          <w:color w:val="auto"/>
          <w:sz w:val="24"/>
          <w:szCs w:val="24"/>
        </w:rPr>
        <w:t xml:space="preserve">Den Hartog and </w:t>
      </w:r>
      <w:proofErr w:type="spellStart"/>
      <w:r w:rsidR="00075A54" w:rsidRPr="00075A54">
        <w:rPr>
          <w:rFonts w:ascii="Times New Roman" w:eastAsia="Calibri" w:hAnsi="Times New Roman"/>
          <w:bCs/>
          <w:color w:val="auto"/>
          <w:sz w:val="24"/>
          <w:szCs w:val="24"/>
        </w:rPr>
        <w:t>Sijtsma</w:t>
      </w:r>
      <w:proofErr w:type="spellEnd"/>
      <w:r w:rsidR="00075A54" w:rsidRPr="00075A54">
        <w:rPr>
          <w:rFonts w:ascii="Times New Roman" w:eastAsia="Calibri" w:hAnsi="Times New Roman"/>
          <w:bCs/>
          <w:color w:val="auto"/>
          <w:sz w:val="24"/>
          <w:szCs w:val="24"/>
        </w:rPr>
        <w:t xml:space="preserve"> 2013; </w:t>
      </w:r>
      <w:r w:rsidR="00F32707" w:rsidRPr="00075A54">
        <w:rPr>
          <w:rFonts w:ascii="Times New Roman" w:eastAsia="Calibri" w:hAnsi="Times New Roman"/>
          <w:bCs/>
          <w:color w:val="auto"/>
          <w:sz w:val="24"/>
          <w:szCs w:val="24"/>
        </w:rPr>
        <w:t>Food</w:t>
      </w:r>
      <w:r w:rsidR="00F32707" w:rsidRPr="00F32707">
        <w:rPr>
          <w:rFonts w:ascii="Times New Roman" w:eastAsia="Calibri" w:hAnsi="Times New Roman"/>
          <w:bCs/>
          <w:color w:val="auto"/>
          <w:sz w:val="24"/>
          <w:szCs w:val="24"/>
        </w:rPr>
        <w:t xml:space="preserve"> and Agriculture Organization (FAO) 2009; </w:t>
      </w:r>
      <w:r w:rsidR="00016315" w:rsidRPr="00F32707">
        <w:rPr>
          <w:rFonts w:ascii="Times New Roman" w:eastAsia="Calibri" w:hAnsi="Times New Roman"/>
          <w:bCs/>
          <w:iCs/>
          <w:color w:val="auto"/>
          <w:sz w:val="24"/>
          <w:szCs w:val="24"/>
          <w:lang w:val="kk-KZ"/>
        </w:rPr>
        <w:t>Nasiyev</w:t>
      </w:r>
      <w:r w:rsidR="00016315" w:rsidRPr="00016315">
        <w:rPr>
          <w:rFonts w:ascii="Times New Roman" w:eastAsia="Calibri" w:hAnsi="Times New Roman"/>
          <w:bCs/>
          <w:iCs/>
          <w:color w:val="auto"/>
          <w:sz w:val="24"/>
          <w:szCs w:val="24"/>
        </w:rPr>
        <w:t xml:space="preserve"> et al., 2021</w:t>
      </w:r>
      <w:r w:rsidR="00002DEF">
        <w:rPr>
          <w:rFonts w:ascii="Times New Roman" w:eastAsia="Calibri" w:hAnsi="Times New Roman"/>
          <w:bCs/>
          <w:iCs/>
          <w:color w:val="auto"/>
          <w:sz w:val="24"/>
          <w:szCs w:val="24"/>
        </w:rPr>
        <w:t xml:space="preserve">; </w:t>
      </w:r>
      <w:proofErr w:type="spellStart"/>
      <w:r w:rsidR="00002DEF" w:rsidRPr="00002DEF">
        <w:rPr>
          <w:rFonts w:ascii="Times New Roman" w:eastAsia="Calibri" w:hAnsi="Times New Roman"/>
          <w:color w:val="auto"/>
          <w:sz w:val="24"/>
          <w:szCs w:val="24"/>
        </w:rPr>
        <w:t>Rosegrant</w:t>
      </w:r>
      <w:proofErr w:type="spellEnd"/>
      <w:r w:rsidR="00002DEF" w:rsidRPr="00002DEF">
        <w:rPr>
          <w:rFonts w:ascii="Times New Roman" w:eastAsia="Calibri" w:hAnsi="Times New Roman"/>
          <w:color w:val="auto"/>
          <w:sz w:val="24"/>
          <w:szCs w:val="24"/>
        </w:rPr>
        <w:t xml:space="preserve"> et al. 2009</w:t>
      </w:r>
      <w:r w:rsidR="00016315">
        <w:rPr>
          <w:rFonts w:ascii="Times New Roman" w:hAnsi="Times New Roman"/>
          <w:sz w:val="24"/>
          <w:szCs w:val="24"/>
        </w:rPr>
        <w:t>)</w:t>
      </w:r>
      <w:r w:rsidRPr="003D4E6A">
        <w:rPr>
          <w:rFonts w:ascii="Times New Roman" w:hAnsi="Times New Roman"/>
          <w:sz w:val="24"/>
          <w:szCs w:val="24"/>
        </w:rPr>
        <w:t>.</w:t>
      </w:r>
      <w:r>
        <w:rPr>
          <w:rFonts w:ascii="Times New Roman" w:hAnsi="Times New Roman"/>
          <w:sz w:val="24"/>
          <w:szCs w:val="24"/>
        </w:rPr>
        <w:t xml:space="preserve"> </w:t>
      </w:r>
      <w:r w:rsidRPr="003D4E6A">
        <w:rPr>
          <w:rFonts w:ascii="Times New Roman" w:hAnsi="Times New Roman"/>
          <w:sz w:val="24"/>
          <w:szCs w:val="24"/>
        </w:rPr>
        <w:t xml:space="preserve">Kazakhstan occupies a worthy place in the world food production market </w:t>
      </w:r>
      <w:r w:rsidR="00805124">
        <w:rPr>
          <w:rFonts w:ascii="Times New Roman" w:hAnsi="Times New Roman"/>
          <w:sz w:val="24"/>
          <w:szCs w:val="24"/>
        </w:rPr>
        <w:t>(</w:t>
      </w:r>
      <w:r w:rsidR="00805124" w:rsidRPr="00805124">
        <w:rPr>
          <w:rFonts w:ascii="Times New Roman" w:eastAsia="Calibri" w:hAnsi="Times New Roman"/>
          <w:bCs/>
          <w:iCs/>
          <w:color w:val="auto"/>
          <w:sz w:val="24"/>
          <w:szCs w:val="24"/>
          <w:lang w:val="kk-KZ"/>
        </w:rPr>
        <w:t xml:space="preserve">Alshanov </w:t>
      </w:r>
      <w:r w:rsidR="00805124" w:rsidRPr="00805124">
        <w:rPr>
          <w:rFonts w:ascii="Times New Roman" w:eastAsia="Calibri" w:hAnsi="Times New Roman"/>
          <w:bCs/>
          <w:iCs/>
          <w:color w:val="auto"/>
          <w:sz w:val="24"/>
          <w:szCs w:val="24"/>
        </w:rPr>
        <w:t>2010</w:t>
      </w:r>
      <w:r w:rsidR="00805124">
        <w:rPr>
          <w:rFonts w:ascii="Times New Roman" w:hAnsi="Times New Roman"/>
          <w:sz w:val="24"/>
          <w:szCs w:val="24"/>
        </w:rPr>
        <w:t>)</w:t>
      </w:r>
      <w:r w:rsidRPr="003D4E6A">
        <w:rPr>
          <w:rFonts w:ascii="Times New Roman" w:hAnsi="Times New Roman"/>
          <w:sz w:val="24"/>
          <w:szCs w:val="24"/>
        </w:rPr>
        <w:t xml:space="preserve">, where animal husbandry is one of the main </w:t>
      </w:r>
      <w:r w:rsidRPr="00D75649">
        <w:rPr>
          <w:rFonts w:ascii="Times New Roman" w:hAnsi="Times New Roman"/>
          <w:sz w:val="24"/>
          <w:szCs w:val="24"/>
        </w:rPr>
        <w:t xml:space="preserve">sectors, with a specific share of 42.1% of gross agricultural production </w:t>
      </w:r>
      <w:r w:rsidR="000529C8" w:rsidRPr="00D75649">
        <w:rPr>
          <w:rFonts w:ascii="Times New Roman" w:hAnsi="Times New Roman"/>
          <w:sz w:val="24"/>
          <w:szCs w:val="24"/>
        </w:rPr>
        <w:t>(</w:t>
      </w:r>
      <w:r w:rsidR="000529C8" w:rsidRPr="00D75649">
        <w:rPr>
          <w:rFonts w:ascii="Times New Roman" w:eastAsia="Calibri" w:hAnsi="Times New Roman"/>
          <w:bCs/>
          <w:color w:val="auto"/>
          <w:sz w:val="24"/>
          <w:szCs w:val="24"/>
          <w:lang w:val="kk-KZ"/>
        </w:rPr>
        <w:t>Nasiyev</w:t>
      </w:r>
      <w:r w:rsidR="000529C8" w:rsidRPr="00D75649">
        <w:rPr>
          <w:rFonts w:ascii="Times New Roman" w:eastAsia="Calibri" w:hAnsi="Times New Roman"/>
          <w:bCs/>
          <w:color w:val="auto"/>
          <w:sz w:val="24"/>
          <w:szCs w:val="24"/>
        </w:rPr>
        <w:t xml:space="preserve"> et al., 2019</w:t>
      </w:r>
      <w:r w:rsidR="00D75649" w:rsidRPr="00D75649">
        <w:rPr>
          <w:rFonts w:ascii="Times New Roman" w:eastAsia="Calibri" w:hAnsi="Times New Roman"/>
          <w:bCs/>
          <w:color w:val="auto"/>
          <w:sz w:val="24"/>
          <w:szCs w:val="24"/>
        </w:rPr>
        <w:t>; Official Information Source of the Prime minister of the Republic of Kazakhstan</w:t>
      </w:r>
      <w:r w:rsidR="00D75649" w:rsidRPr="00D75649">
        <w:rPr>
          <w:rFonts w:ascii="Times New Roman" w:eastAsia="Calibri" w:hAnsi="Times New Roman"/>
          <w:bCs/>
          <w:color w:val="auto"/>
          <w:sz w:val="24"/>
          <w:szCs w:val="24"/>
          <w:lang w:val="kk-KZ"/>
        </w:rPr>
        <w:t> </w:t>
      </w:r>
      <w:r w:rsidR="00D75649" w:rsidRPr="00D75649">
        <w:rPr>
          <w:rFonts w:ascii="Times New Roman" w:eastAsia="Calibri" w:hAnsi="Times New Roman"/>
          <w:bCs/>
          <w:color w:val="auto"/>
          <w:sz w:val="24"/>
          <w:szCs w:val="24"/>
        </w:rPr>
        <w:t>2022</w:t>
      </w:r>
      <w:r w:rsidR="000529C8">
        <w:rPr>
          <w:rFonts w:ascii="Times New Roman" w:hAnsi="Times New Roman"/>
          <w:sz w:val="24"/>
          <w:szCs w:val="24"/>
        </w:rPr>
        <w:t>)</w:t>
      </w:r>
      <w:r w:rsidRPr="003D4E6A">
        <w:rPr>
          <w:rFonts w:ascii="Times New Roman" w:hAnsi="Times New Roman"/>
          <w:sz w:val="24"/>
          <w:szCs w:val="24"/>
        </w:rPr>
        <w:t xml:space="preserve">. To increase livestock production and improve its efficiency, it is necessary to have a strong feed base, namely a sufficient volume and structure of feed procurement, and uninterrupted sources of supply. According to the results of 2024, Kazakhstan produced 430.0 thousand tons of cattle meat in slaughter weight, which is 7.5% more compared with </w:t>
      </w:r>
      <w:r w:rsidRPr="00125F58">
        <w:rPr>
          <w:rFonts w:ascii="Times New Roman" w:hAnsi="Times New Roman"/>
          <w:sz w:val="24"/>
          <w:szCs w:val="24"/>
        </w:rPr>
        <w:t xml:space="preserve">2023 </w:t>
      </w:r>
      <w:r w:rsidR="00125F58" w:rsidRPr="00125F58">
        <w:rPr>
          <w:rFonts w:ascii="Times New Roman" w:hAnsi="Times New Roman"/>
          <w:sz w:val="24"/>
          <w:szCs w:val="24"/>
        </w:rPr>
        <w:t>(</w:t>
      </w:r>
      <w:proofErr w:type="spellStart"/>
      <w:r w:rsidR="00125F58" w:rsidRPr="00125F58">
        <w:rPr>
          <w:rFonts w:ascii="Times New Roman" w:eastAsia="Calibri" w:hAnsi="Times New Roman"/>
          <w:bCs/>
          <w:color w:val="auto"/>
          <w:sz w:val="24"/>
          <w:szCs w:val="24"/>
        </w:rPr>
        <w:t>DairyNews.today</w:t>
      </w:r>
      <w:proofErr w:type="spellEnd"/>
      <w:r w:rsidR="00125F58" w:rsidRPr="00125F58">
        <w:rPr>
          <w:rFonts w:ascii="Times New Roman" w:eastAsia="Calibri" w:hAnsi="Times New Roman"/>
          <w:bCs/>
          <w:color w:val="auto"/>
          <w:sz w:val="24"/>
          <w:szCs w:val="24"/>
        </w:rPr>
        <w:t xml:space="preserve"> 2025</w:t>
      </w:r>
      <w:r w:rsidR="005D452A">
        <w:rPr>
          <w:rFonts w:ascii="Times New Roman" w:eastAsia="Calibri" w:hAnsi="Times New Roman"/>
          <w:bCs/>
          <w:color w:val="auto"/>
          <w:sz w:val="24"/>
          <w:szCs w:val="24"/>
        </w:rPr>
        <w:t>, January 27</w:t>
      </w:r>
      <w:r w:rsidR="00125F58" w:rsidRPr="00125F58">
        <w:rPr>
          <w:rFonts w:ascii="Times New Roman" w:hAnsi="Times New Roman"/>
          <w:sz w:val="24"/>
          <w:szCs w:val="24"/>
        </w:rPr>
        <w:t>)</w:t>
      </w:r>
      <w:r w:rsidRPr="00125F58">
        <w:rPr>
          <w:rFonts w:ascii="Times New Roman" w:hAnsi="Times New Roman"/>
          <w:sz w:val="24"/>
          <w:szCs w:val="24"/>
        </w:rPr>
        <w:t>;</w:t>
      </w:r>
      <w:r w:rsidRPr="003D4E6A">
        <w:rPr>
          <w:rFonts w:ascii="Times New Roman" w:hAnsi="Times New Roman"/>
          <w:sz w:val="24"/>
          <w:szCs w:val="24"/>
        </w:rPr>
        <w:t xml:space="preserve"> milk production in all categories of farms in the country reached 3.57 million tons, which is 4.4% higher than the indicators of 2023 </w:t>
      </w:r>
      <w:r w:rsidR="005D452A" w:rsidRPr="005D452A">
        <w:rPr>
          <w:rFonts w:ascii="Times New Roman" w:hAnsi="Times New Roman"/>
          <w:sz w:val="24"/>
          <w:szCs w:val="24"/>
        </w:rPr>
        <w:t>(</w:t>
      </w:r>
      <w:proofErr w:type="spellStart"/>
      <w:r w:rsidR="005D452A" w:rsidRPr="005D452A">
        <w:rPr>
          <w:rFonts w:ascii="Times New Roman" w:eastAsia="Calibri" w:hAnsi="Times New Roman"/>
          <w:bCs/>
          <w:color w:val="auto"/>
          <w:sz w:val="24"/>
          <w:szCs w:val="24"/>
        </w:rPr>
        <w:t>DairyNews.today</w:t>
      </w:r>
      <w:proofErr w:type="spellEnd"/>
      <w:r w:rsidR="005D452A" w:rsidRPr="005D452A">
        <w:rPr>
          <w:rFonts w:ascii="Times New Roman" w:eastAsia="Calibri" w:hAnsi="Times New Roman"/>
          <w:bCs/>
          <w:color w:val="auto"/>
          <w:sz w:val="24"/>
          <w:szCs w:val="24"/>
        </w:rPr>
        <w:t xml:space="preserve"> 2025, February 4</w:t>
      </w:r>
      <w:r w:rsidR="005D452A" w:rsidRPr="005D452A">
        <w:rPr>
          <w:rFonts w:ascii="Times New Roman" w:hAnsi="Times New Roman"/>
          <w:sz w:val="24"/>
          <w:szCs w:val="24"/>
        </w:rPr>
        <w:t>)</w:t>
      </w:r>
      <w:r w:rsidRPr="005D452A">
        <w:rPr>
          <w:rFonts w:ascii="Times New Roman" w:hAnsi="Times New Roman"/>
          <w:sz w:val="24"/>
          <w:szCs w:val="24"/>
        </w:rPr>
        <w:t>.</w:t>
      </w:r>
      <w:r w:rsidRPr="003D4E6A">
        <w:rPr>
          <w:rFonts w:ascii="Times New Roman" w:hAnsi="Times New Roman"/>
          <w:sz w:val="24"/>
          <w:szCs w:val="24"/>
        </w:rPr>
        <w:t xml:space="preserve"> Kazakhstan began exporting meat to China, and agreements have been concluded for the supply of agricultural products to the EU and world markets </w:t>
      </w:r>
      <w:r w:rsidR="007E3C82">
        <w:rPr>
          <w:rFonts w:ascii="Times New Roman" w:hAnsi="Times New Roman"/>
          <w:sz w:val="24"/>
          <w:szCs w:val="24"/>
        </w:rPr>
        <w:t>(</w:t>
      </w:r>
      <w:r w:rsidR="007E3C82" w:rsidRPr="007E3C82">
        <w:rPr>
          <w:rFonts w:ascii="Times New Roman" w:eastAsia="Calibri" w:hAnsi="Times New Roman"/>
          <w:bCs/>
          <w:color w:val="auto"/>
          <w:sz w:val="24"/>
          <w:szCs w:val="24"/>
          <w:lang w:val="kk-KZ"/>
        </w:rPr>
        <w:t>W</w:t>
      </w:r>
      <w:r w:rsidR="007E3C82" w:rsidRPr="007E3C82">
        <w:rPr>
          <w:rFonts w:ascii="Times New Roman" w:eastAsia="Calibri" w:hAnsi="Times New Roman"/>
          <w:bCs/>
          <w:color w:val="auto"/>
          <w:sz w:val="24"/>
          <w:szCs w:val="24"/>
        </w:rPr>
        <w:t>E</w:t>
      </w:r>
      <w:r w:rsidR="007E3C82" w:rsidRPr="007E3C82">
        <w:rPr>
          <w:rFonts w:ascii="Times New Roman" w:eastAsia="Calibri" w:hAnsi="Times New Roman"/>
          <w:bCs/>
          <w:color w:val="auto"/>
          <w:sz w:val="24"/>
          <w:szCs w:val="24"/>
          <w:lang w:val="kk-KZ"/>
        </w:rPr>
        <w:t>project</w:t>
      </w:r>
      <w:r w:rsidR="007E3C82" w:rsidRPr="007E3C82">
        <w:rPr>
          <w:rFonts w:ascii="Times New Roman" w:eastAsia="Calibri" w:hAnsi="Times New Roman"/>
          <w:bCs/>
          <w:color w:val="auto"/>
          <w:sz w:val="24"/>
          <w:szCs w:val="24"/>
        </w:rPr>
        <w:t xml:space="preserve"> 2021</w:t>
      </w:r>
      <w:r w:rsidR="007E3C82">
        <w:rPr>
          <w:rFonts w:ascii="Times New Roman" w:hAnsi="Times New Roman"/>
          <w:sz w:val="24"/>
          <w:szCs w:val="24"/>
        </w:rPr>
        <w:t>)</w:t>
      </w:r>
      <w:r w:rsidRPr="003D4E6A">
        <w:rPr>
          <w:rFonts w:ascii="Times New Roman" w:hAnsi="Times New Roman"/>
          <w:sz w:val="24"/>
          <w:szCs w:val="24"/>
        </w:rPr>
        <w:t>.</w:t>
      </w:r>
      <w:r>
        <w:rPr>
          <w:rFonts w:ascii="Times New Roman" w:hAnsi="Times New Roman"/>
          <w:sz w:val="24"/>
          <w:szCs w:val="24"/>
        </w:rPr>
        <w:t xml:space="preserve"> </w:t>
      </w:r>
      <w:r w:rsidRPr="003D4E6A">
        <w:rPr>
          <w:rFonts w:ascii="Times New Roman" w:hAnsi="Times New Roman"/>
          <w:sz w:val="24"/>
          <w:szCs w:val="24"/>
        </w:rPr>
        <w:t xml:space="preserve">At the beginning of 2025, almost 25 million heads of agricultural animals were registered in </w:t>
      </w:r>
      <w:r w:rsidRPr="00D23A2F">
        <w:rPr>
          <w:rFonts w:ascii="Times New Roman" w:hAnsi="Times New Roman"/>
          <w:sz w:val="24"/>
          <w:szCs w:val="24"/>
        </w:rPr>
        <w:t xml:space="preserve">Kazakhstan </w:t>
      </w:r>
      <w:r w:rsidR="00D23A2F" w:rsidRPr="00D23A2F">
        <w:rPr>
          <w:rFonts w:ascii="Times New Roman" w:hAnsi="Times New Roman"/>
          <w:sz w:val="24"/>
          <w:szCs w:val="24"/>
        </w:rPr>
        <w:t>(</w:t>
      </w:r>
      <w:r w:rsidR="00D23A2F" w:rsidRPr="00D23A2F">
        <w:rPr>
          <w:rFonts w:ascii="Times New Roman" w:eastAsia="Calibri" w:hAnsi="Times New Roman"/>
          <w:bCs/>
          <w:color w:val="auto"/>
          <w:sz w:val="24"/>
          <w:szCs w:val="24"/>
          <w:lang w:val="kk-KZ"/>
        </w:rPr>
        <w:t>24.kz</w:t>
      </w:r>
      <w:r w:rsidR="00D23A2F" w:rsidRPr="00D23A2F">
        <w:rPr>
          <w:rFonts w:ascii="Times New Roman" w:eastAsia="Calibri" w:hAnsi="Times New Roman"/>
          <w:bCs/>
          <w:color w:val="auto"/>
          <w:sz w:val="24"/>
          <w:szCs w:val="24"/>
        </w:rPr>
        <w:t xml:space="preserve"> 2024</w:t>
      </w:r>
      <w:r w:rsidR="00D23A2F" w:rsidRPr="00D23A2F">
        <w:rPr>
          <w:rFonts w:ascii="Times New Roman" w:hAnsi="Times New Roman"/>
          <w:sz w:val="24"/>
          <w:szCs w:val="24"/>
        </w:rPr>
        <w:t>)</w:t>
      </w:r>
      <w:r w:rsidRPr="00D23A2F">
        <w:rPr>
          <w:rFonts w:ascii="Times New Roman" w:hAnsi="Times New Roman"/>
          <w:sz w:val="24"/>
          <w:szCs w:val="24"/>
        </w:rPr>
        <w:t>;</w:t>
      </w:r>
      <w:r w:rsidRPr="003D4E6A">
        <w:rPr>
          <w:rFonts w:ascii="Times New Roman" w:hAnsi="Times New Roman"/>
          <w:sz w:val="24"/>
          <w:szCs w:val="24"/>
        </w:rPr>
        <w:t xml:space="preserve"> feed resources and reserves of natural fodder in the country make it </w:t>
      </w:r>
      <w:r w:rsidRPr="008D2F2F">
        <w:rPr>
          <w:rFonts w:ascii="Times New Roman" w:hAnsi="Times New Roman"/>
          <w:sz w:val="24"/>
          <w:szCs w:val="24"/>
        </w:rPr>
        <w:t xml:space="preserve">possible in the future to increase the number of animals to 30 million heads </w:t>
      </w:r>
      <w:r w:rsidR="008D2F2F" w:rsidRPr="008D2F2F">
        <w:rPr>
          <w:rFonts w:ascii="Times New Roman" w:hAnsi="Times New Roman"/>
          <w:sz w:val="24"/>
          <w:szCs w:val="24"/>
        </w:rPr>
        <w:t>(</w:t>
      </w:r>
      <w:r w:rsidR="008D2F2F" w:rsidRPr="008D2F2F">
        <w:rPr>
          <w:rFonts w:ascii="Times New Roman" w:eastAsia="Calibri" w:hAnsi="Times New Roman"/>
          <w:bCs/>
          <w:color w:val="auto"/>
          <w:sz w:val="24"/>
          <w:szCs w:val="24"/>
          <w:lang w:val="kk-KZ"/>
        </w:rPr>
        <w:t>Republican Information and Analytical Journal "Modern Education"</w:t>
      </w:r>
      <w:r w:rsidR="008D2F2F" w:rsidRPr="008D2F2F">
        <w:rPr>
          <w:rFonts w:ascii="Times New Roman" w:eastAsia="Calibri" w:hAnsi="Times New Roman"/>
          <w:bCs/>
          <w:color w:val="auto"/>
          <w:sz w:val="24"/>
          <w:szCs w:val="24"/>
        </w:rPr>
        <w:t xml:space="preserve"> n.d.</w:t>
      </w:r>
      <w:r w:rsidR="008D2F2F" w:rsidRPr="008D2F2F">
        <w:rPr>
          <w:rFonts w:ascii="Times New Roman" w:hAnsi="Times New Roman"/>
          <w:sz w:val="24"/>
          <w:szCs w:val="24"/>
        </w:rPr>
        <w:t>)</w:t>
      </w:r>
      <w:r w:rsidRPr="008D2F2F">
        <w:rPr>
          <w:rFonts w:ascii="Times New Roman" w:hAnsi="Times New Roman"/>
          <w:sz w:val="24"/>
          <w:szCs w:val="24"/>
        </w:rPr>
        <w:t>, and</w:t>
      </w:r>
      <w:r w:rsidRPr="003D4E6A">
        <w:rPr>
          <w:rFonts w:ascii="Times New Roman" w:hAnsi="Times New Roman"/>
          <w:sz w:val="24"/>
          <w:szCs w:val="24"/>
        </w:rPr>
        <w:t xml:space="preserve"> agricultural producers face the task of ensuring complete feeding of the public livestock population of agricultural animals. The productivity of farm animals largely depends on the level of feeding. To ensure the vital activity of the animal organism, at different levels of productivity, the expenditure of feed nutrients is approximately the same; maintenance feed amounts to 1 feed unit per 100 kg of live weight per day. Productive feed is considered to be feed that goes beyond maintenance, since it is already used to increase productivity. Therefore, the more feed is given to an animal above maintenance, the higher the level of its productivity </w:t>
      </w:r>
      <w:r w:rsidR="00D40A0A">
        <w:rPr>
          <w:rFonts w:ascii="Times New Roman" w:hAnsi="Times New Roman"/>
          <w:sz w:val="24"/>
          <w:szCs w:val="24"/>
        </w:rPr>
        <w:t>(</w:t>
      </w:r>
      <w:proofErr w:type="spellStart"/>
      <w:r w:rsidR="007229D3" w:rsidRPr="007229D3">
        <w:rPr>
          <w:rFonts w:ascii="Times New Roman" w:eastAsia="Calibri" w:hAnsi="Times New Roman"/>
          <w:bCs/>
          <w:color w:val="auto"/>
          <w:sz w:val="24"/>
          <w:szCs w:val="24"/>
        </w:rPr>
        <w:t>Kosolapov</w:t>
      </w:r>
      <w:proofErr w:type="spellEnd"/>
      <w:r w:rsidR="007229D3" w:rsidRPr="007229D3">
        <w:rPr>
          <w:rFonts w:ascii="Times New Roman" w:eastAsia="Calibri" w:hAnsi="Times New Roman"/>
          <w:bCs/>
          <w:color w:val="auto"/>
          <w:sz w:val="24"/>
          <w:szCs w:val="24"/>
        </w:rPr>
        <w:t xml:space="preserve"> et al. 2022;</w:t>
      </w:r>
      <w:r w:rsidR="007229D3">
        <w:rPr>
          <w:rFonts w:ascii="Times New Roman" w:eastAsia="Calibri" w:hAnsi="Times New Roman"/>
          <w:bCs/>
          <w:color w:val="auto"/>
          <w:sz w:val="24"/>
          <w:szCs w:val="24"/>
        </w:rPr>
        <w:t xml:space="preserve"> </w:t>
      </w:r>
      <w:proofErr w:type="spellStart"/>
      <w:r w:rsidR="004F0F41" w:rsidRPr="004F0F41">
        <w:rPr>
          <w:rFonts w:ascii="Times New Roman" w:eastAsia="Calibri" w:hAnsi="Times New Roman"/>
          <w:bCs/>
          <w:color w:val="auto"/>
          <w:sz w:val="24"/>
          <w:szCs w:val="24"/>
        </w:rPr>
        <w:t>Kutuzova</w:t>
      </w:r>
      <w:proofErr w:type="spellEnd"/>
      <w:r w:rsidR="004F0F41" w:rsidRPr="004F0F41">
        <w:rPr>
          <w:rFonts w:ascii="Times New Roman" w:eastAsia="Calibri" w:hAnsi="Times New Roman"/>
          <w:bCs/>
          <w:color w:val="auto"/>
          <w:sz w:val="24"/>
          <w:szCs w:val="24"/>
        </w:rPr>
        <w:t xml:space="preserve"> et al. 2021b</w:t>
      </w:r>
      <w:r w:rsidR="004F0F41" w:rsidRPr="008F6C8E">
        <w:rPr>
          <w:rFonts w:ascii="Times New Roman" w:eastAsia="Calibri" w:hAnsi="Times New Roman"/>
          <w:bCs/>
          <w:color w:val="auto"/>
          <w:sz w:val="24"/>
          <w:szCs w:val="24"/>
        </w:rPr>
        <w:t xml:space="preserve">; </w:t>
      </w:r>
      <w:proofErr w:type="spellStart"/>
      <w:r w:rsidR="008F6C8E" w:rsidRPr="008F6C8E">
        <w:rPr>
          <w:rFonts w:ascii="Times New Roman" w:eastAsia="Calibri" w:hAnsi="Times New Roman"/>
          <w:bCs/>
          <w:iCs/>
          <w:color w:val="auto"/>
          <w:sz w:val="24"/>
          <w:szCs w:val="24"/>
        </w:rPr>
        <w:t>Shamsutdinov</w:t>
      </w:r>
      <w:proofErr w:type="spellEnd"/>
      <w:r w:rsidR="008F6C8E" w:rsidRPr="008F6C8E">
        <w:rPr>
          <w:rFonts w:ascii="Times New Roman" w:eastAsia="Calibri" w:hAnsi="Times New Roman"/>
          <w:bCs/>
          <w:color w:val="auto"/>
          <w:sz w:val="24"/>
          <w:szCs w:val="24"/>
        </w:rPr>
        <w:t xml:space="preserve"> et al. 2014;</w:t>
      </w:r>
      <w:r w:rsidR="008F6C8E">
        <w:rPr>
          <w:rFonts w:ascii="Times New Roman" w:eastAsia="Calibri" w:hAnsi="Times New Roman"/>
          <w:bCs/>
          <w:color w:val="auto"/>
          <w:sz w:val="24"/>
          <w:szCs w:val="24"/>
        </w:rPr>
        <w:t xml:space="preserve"> </w:t>
      </w:r>
      <w:proofErr w:type="spellStart"/>
      <w:r w:rsidR="00D40A0A" w:rsidRPr="00D40A0A">
        <w:rPr>
          <w:rFonts w:ascii="Times New Roman" w:eastAsia="Calibri" w:hAnsi="Times New Roman"/>
          <w:bCs/>
          <w:color w:val="auto"/>
          <w:sz w:val="24"/>
          <w:szCs w:val="24"/>
        </w:rPr>
        <w:t>Shpakov</w:t>
      </w:r>
      <w:proofErr w:type="spellEnd"/>
      <w:r w:rsidR="00D40A0A" w:rsidRPr="00D40A0A">
        <w:rPr>
          <w:rFonts w:ascii="Times New Roman" w:eastAsia="Calibri" w:hAnsi="Times New Roman"/>
          <w:bCs/>
          <w:color w:val="auto"/>
          <w:sz w:val="24"/>
          <w:szCs w:val="24"/>
        </w:rPr>
        <w:t xml:space="preserve"> et al. 2020</w:t>
      </w:r>
      <w:r w:rsidR="00D40A0A">
        <w:rPr>
          <w:rFonts w:ascii="Times New Roman" w:hAnsi="Times New Roman"/>
          <w:sz w:val="24"/>
          <w:szCs w:val="24"/>
        </w:rPr>
        <w:t>)</w:t>
      </w:r>
      <w:r w:rsidRPr="003D4E6A">
        <w:rPr>
          <w:rFonts w:ascii="Times New Roman" w:hAnsi="Times New Roman"/>
          <w:sz w:val="24"/>
          <w:szCs w:val="24"/>
        </w:rPr>
        <w:t>.</w:t>
      </w:r>
      <w:r>
        <w:rPr>
          <w:rFonts w:ascii="Times New Roman" w:hAnsi="Times New Roman"/>
          <w:sz w:val="24"/>
          <w:szCs w:val="24"/>
        </w:rPr>
        <w:t xml:space="preserve"> </w:t>
      </w:r>
      <w:r w:rsidRPr="003D4E6A">
        <w:rPr>
          <w:rFonts w:ascii="Times New Roman" w:hAnsi="Times New Roman"/>
          <w:sz w:val="24"/>
          <w:szCs w:val="24"/>
        </w:rPr>
        <w:t xml:space="preserve">To provide agricultural animals </w:t>
      </w:r>
      <w:r w:rsidRPr="003D4E6A">
        <w:rPr>
          <w:rFonts w:ascii="Times New Roman" w:hAnsi="Times New Roman"/>
          <w:sz w:val="24"/>
          <w:szCs w:val="24"/>
        </w:rPr>
        <w:lastRenderedPageBreak/>
        <w:t xml:space="preserve">in 2025, Kazakhstan procured 35.2 million tons of hay, 2 million tons of haylage, 5.1 million tons of straw, 2.3 million tons of silage, as well as 5.8 million tons of concentrated </w:t>
      </w:r>
      <w:r w:rsidRPr="00583EF3">
        <w:rPr>
          <w:rFonts w:ascii="Times New Roman" w:hAnsi="Times New Roman"/>
          <w:sz w:val="24"/>
          <w:szCs w:val="24"/>
        </w:rPr>
        <w:t xml:space="preserve">feeds </w:t>
      </w:r>
      <w:r w:rsidR="00583EF3" w:rsidRPr="00583EF3">
        <w:rPr>
          <w:rFonts w:ascii="Times New Roman" w:hAnsi="Times New Roman"/>
          <w:sz w:val="24"/>
          <w:szCs w:val="24"/>
        </w:rPr>
        <w:t>(</w:t>
      </w:r>
      <w:r w:rsidR="00583EF3" w:rsidRPr="00583EF3">
        <w:rPr>
          <w:rFonts w:ascii="Times New Roman" w:eastAsia="Calibri" w:hAnsi="Times New Roman"/>
          <w:bCs/>
          <w:color w:val="auto"/>
          <w:sz w:val="24"/>
          <w:szCs w:val="24"/>
          <w:lang w:val="kk-KZ"/>
        </w:rPr>
        <w:t xml:space="preserve">Ministry of Agriculture of the Republic of Kazakhstan </w:t>
      </w:r>
      <w:r w:rsidR="00583EF3" w:rsidRPr="00583EF3">
        <w:rPr>
          <w:rFonts w:ascii="Times New Roman" w:eastAsia="Calibri" w:hAnsi="Times New Roman"/>
          <w:bCs/>
          <w:color w:val="auto"/>
          <w:sz w:val="24"/>
          <w:szCs w:val="24"/>
        </w:rPr>
        <w:t>2024</w:t>
      </w:r>
      <w:r w:rsidR="00583EF3" w:rsidRPr="00583EF3">
        <w:rPr>
          <w:rFonts w:ascii="Times New Roman" w:hAnsi="Times New Roman"/>
          <w:sz w:val="24"/>
          <w:szCs w:val="24"/>
        </w:rPr>
        <w:t>)</w:t>
      </w:r>
      <w:r w:rsidRPr="00583EF3">
        <w:rPr>
          <w:rFonts w:ascii="Times New Roman" w:hAnsi="Times New Roman"/>
          <w:sz w:val="24"/>
          <w:szCs w:val="24"/>
        </w:rPr>
        <w:t>.</w:t>
      </w:r>
      <w:r w:rsidRPr="003D4E6A">
        <w:rPr>
          <w:rFonts w:ascii="Times New Roman" w:hAnsi="Times New Roman"/>
          <w:sz w:val="24"/>
          <w:szCs w:val="24"/>
        </w:rPr>
        <w:t xml:space="preserve"> The main task of feed production is to provide high-quality bulky feeds, which should contain at least 10.5-11.0 MJ of metabolizable energy and 15-23% crude protein in dry matter </w:t>
      </w:r>
      <w:r w:rsidR="00B647DE">
        <w:rPr>
          <w:rFonts w:ascii="Times New Roman" w:hAnsi="Times New Roman"/>
          <w:sz w:val="24"/>
          <w:szCs w:val="24"/>
        </w:rPr>
        <w:t>(</w:t>
      </w:r>
      <w:r w:rsidR="00B647DE" w:rsidRPr="00B647DE">
        <w:rPr>
          <w:rFonts w:ascii="Times New Roman" w:eastAsia="Calibri" w:hAnsi="Times New Roman"/>
          <w:bCs/>
          <w:iCs/>
          <w:color w:val="auto"/>
          <w:sz w:val="24"/>
          <w:szCs w:val="24"/>
          <w:lang w:val="kk-KZ"/>
        </w:rPr>
        <w:t>Kosolapov</w:t>
      </w:r>
      <w:r w:rsidR="00B647DE">
        <w:rPr>
          <w:rFonts w:ascii="Times New Roman" w:eastAsia="Calibri" w:hAnsi="Times New Roman"/>
          <w:bCs/>
          <w:iCs/>
          <w:color w:val="auto"/>
          <w:sz w:val="24"/>
          <w:szCs w:val="24"/>
        </w:rPr>
        <w:t xml:space="preserve"> et al. 2012</w:t>
      </w:r>
      <w:r w:rsidR="00B647DE">
        <w:rPr>
          <w:rFonts w:ascii="Times New Roman" w:hAnsi="Times New Roman"/>
          <w:sz w:val="24"/>
          <w:szCs w:val="24"/>
        </w:rPr>
        <w:t>)</w:t>
      </w:r>
      <w:r w:rsidRPr="003D4E6A">
        <w:rPr>
          <w:rFonts w:ascii="Times New Roman" w:hAnsi="Times New Roman"/>
          <w:sz w:val="24"/>
          <w:szCs w:val="24"/>
        </w:rPr>
        <w:t xml:space="preserve">. Currently, feeds contain 90-92 g of digestible protein per feed unit, instead of 105-110 g according to the zootechnical norm. Therefore, it is important to organize balanced animal feeding, taking into account their need for nutrients. As V.G. Vasin </w:t>
      </w:r>
      <w:r w:rsidR="006B7582">
        <w:rPr>
          <w:rFonts w:ascii="Times New Roman" w:hAnsi="Times New Roman"/>
          <w:sz w:val="24"/>
          <w:szCs w:val="24"/>
        </w:rPr>
        <w:t>et al. (2015)</w:t>
      </w:r>
      <w:r w:rsidRPr="003D4E6A">
        <w:rPr>
          <w:rFonts w:ascii="Times New Roman" w:hAnsi="Times New Roman"/>
          <w:sz w:val="24"/>
          <w:szCs w:val="24"/>
        </w:rPr>
        <w:t xml:space="preserve"> states, the level of livestock production is determined by the sufficiency and completeness of feeding by 65-70%. Only in this case is the full realization of the biological potential of growth, development, productivity, longevity, and support of the reproductive process of animals possible. At the global level, due to unbalanced nutrition, animal productivity is on average 30-40% lower than their genetic </w:t>
      </w:r>
      <w:r w:rsidRPr="00CB3D93">
        <w:rPr>
          <w:rFonts w:ascii="Times New Roman" w:hAnsi="Times New Roman"/>
          <w:sz w:val="24"/>
          <w:szCs w:val="24"/>
        </w:rPr>
        <w:t xml:space="preserve">potential </w:t>
      </w:r>
      <w:r w:rsidR="006B7582" w:rsidRPr="00CB3D93">
        <w:rPr>
          <w:rFonts w:ascii="Times New Roman" w:hAnsi="Times New Roman"/>
          <w:sz w:val="24"/>
          <w:szCs w:val="24"/>
        </w:rPr>
        <w:t>(</w:t>
      </w:r>
      <w:r w:rsidR="00CB3D93" w:rsidRPr="00CB3D93">
        <w:rPr>
          <w:rFonts w:ascii="Times New Roman" w:eastAsia="Calibri" w:hAnsi="Times New Roman"/>
          <w:bCs/>
          <w:color w:val="auto"/>
          <w:sz w:val="24"/>
          <w:szCs w:val="24"/>
          <w:lang w:val="kk-KZ"/>
        </w:rPr>
        <w:t>Capucille</w:t>
      </w:r>
      <w:r w:rsidR="00CB3D93" w:rsidRPr="00CB3D93">
        <w:rPr>
          <w:rFonts w:ascii="Times New Roman" w:hAnsi="Times New Roman"/>
          <w:color w:val="auto"/>
          <w:sz w:val="24"/>
          <w:szCs w:val="24"/>
        </w:rPr>
        <w:t xml:space="preserve"> et al. 2004; </w:t>
      </w:r>
      <w:proofErr w:type="spellStart"/>
      <w:r w:rsidR="00223A0C" w:rsidRPr="00CB3D93">
        <w:rPr>
          <w:rFonts w:ascii="Times New Roman" w:hAnsi="Times New Roman"/>
          <w:color w:val="auto"/>
          <w:sz w:val="24"/>
          <w:szCs w:val="24"/>
        </w:rPr>
        <w:t>Capstaff</w:t>
      </w:r>
      <w:proofErr w:type="spellEnd"/>
      <w:r w:rsidR="00223A0C" w:rsidRPr="00CB3D93">
        <w:rPr>
          <w:rFonts w:ascii="Times New Roman" w:hAnsi="Times New Roman"/>
          <w:color w:val="auto"/>
          <w:sz w:val="24"/>
          <w:szCs w:val="24"/>
        </w:rPr>
        <w:t xml:space="preserve"> and Miller</w:t>
      </w:r>
      <w:r w:rsidR="00223A0C" w:rsidRPr="00CB3D93">
        <w:rPr>
          <w:rFonts w:ascii="Times New Roman" w:eastAsia="Calibri" w:hAnsi="Times New Roman"/>
          <w:color w:val="auto"/>
          <w:sz w:val="24"/>
          <w:szCs w:val="24"/>
        </w:rPr>
        <w:t xml:space="preserve"> 2018; </w:t>
      </w:r>
      <w:r w:rsidR="006B7582" w:rsidRPr="00CB3D93">
        <w:rPr>
          <w:rFonts w:ascii="Times New Roman" w:eastAsia="Calibri" w:hAnsi="Times New Roman"/>
          <w:bCs/>
          <w:color w:val="auto"/>
          <w:sz w:val="24"/>
          <w:szCs w:val="24"/>
        </w:rPr>
        <w:t>Gatlin et al. 2003</w:t>
      </w:r>
      <w:r w:rsidR="008F6C8E" w:rsidRPr="00CB3D93">
        <w:rPr>
          <w:rFonts w:ascii="Times New Roman" w:eastAsia="Calibri" w:hAnsi="Times New Roman"/>
          <w:bCs/>
          <w:color w:val="auto"/>
          <w:sz w:val="24"/>
          <w:szCs w:val="24"/>
        </w:rPr>
        <w:t xml:space="preserve">; </w:t>
      </w:r>
      <w:proofErr w:type="spellStart"/>
      <w:r w:rsidR="00223A0C" w:rsidRPr="00CB3D93">
        <w:rPr>
          <w:rFonts w:ascii="Times New Roman" w:hAnsi="Times New Roman"/>
          <w:bCs/>
          <w:color w:val="auto"/>
          <w:sz w:val="24"/>
          <w:szCs w:val="24"/>
        </w:rPr>
        <w:t>Karynbayev</w:t>
      </w:r>
      <w:proofErr w:type="spellEnd"/>
      <w:r w:rsidR="00223A0C" w:rsidRPr="00CB3D93">
        <w:rPr>
          <w:rFonts w:ascii="Times New Roman" w:eastAsia="Calibri" w:hAnsi="Times New Roman"/>
          <w:bCs/>
          <w:color w:val="auto"/>
          <w:sz w:val="24"/>
          <w:szCs w:val="24"/>
        </w:rPr>
        <w:t xml:space="preserve"> et al. 2023;</w:t>
      </w:r>
      <w:r w:rsidR="00223A0C">
        <w:rPr>
          <w:rFonts w:ascii="Times New Roman" w:eastAsia="Calibri" w:hAnsi="Times New Roman"/>
          <w:bCs/>
          <w:color w:val="auto"/>
          <w:sz w:val="24"/>
          <w:szCs w:val="24"/>
        </w:rPr>
        <w:t xml:space="preserve"> </w:t>
      </w:r>
      <w:r w:rsidR="00B86FE1" w:rsidRPr="00B86FE1">
        <w:rPr>
          <w:rFonts w:ascii="Times New Roman" w:eastAsia="Calibri" w:hAnsi="Times New Roman"/>
          <w:bCs/>
          <w:color w:val="auto"/>
          <w:sz w:val="24"/>
          <w:szCs w:val="24"/>
        </w:rPr>
        <w:t>McKersie et al. 2000</w:t>
      </w:r>
      <w:r w:rsidR="00B86FE1">
        <w:rPr>
          <w:rFonts w:ascii="Times New Roman" w:eastAsia="Calibri" w:hAnsi="Times New Roman"/>
          <w:bCs/>
          <w:color w:val="auto"/>
          <w:sz w:val="24"/>
          <w:szCs w:val="24"/>
        </w:rPr>
        <w:t xml:space="preserve">; </w:t>
      </w:r>
      <w:r w:rsidR="00C57186" w:rsidRPr="00C57186">
        <w:rPr>
          <w:rFonts w:ascii="Times New Roman" w:eastAsia="Calibri" w:hAnsi="Times New Roman"/>
          <w:bCs/>
          <w:color w:val="auto"/>
          <w:sz w:val="24"/>
          <w:szCs w:val="24"/>
        </w:rPr>
        <w:t>Miller et al. 2001</w:t>
      </w:r>
      <w:r w:rsidR="00C57186">
        <w:rPr>
          <w:rFonts w:ascii="Times New Roman" w:eastAsia="Calibri" w:hAnsi="Times New Roman"/>
          <w:bCs/>
          <w:color w:val="auto"/>
          <w:sz w:val="24"/>
          <w:szCs w:val="24"/>
        </w:rPr>
        <w:t xml:space="preserve">; </w:t>
      </w:r>
      <w:proofErr w:type="spellStart"/>
      <w:r w:rsidR="00805124" w:rsidRPr="00805124">
        <w:rPr>
          <w:rFonts w:ascii="Times New Roman" w:hAnsi="Times New Roman"/>
          <w:bCs/>
          <w:color w:val="auto"/>
          <w:sz w:val="24"/>
          <w:szCs w:val="24"/>
        </w:rPr>
        <w:t>Nasiyev</w:t>
      </w:r>
      <w:proofErr w:type="spellEnd"/>
      <w:r w:rsidR="00805124" w:rsidRPr="00805124">
        <w:rPr>
          <w:rFonts w:ascii="Times New Roman" w:eastAsia="Calibri" w:hAnsi="Times New Roman"/>
          <w:bCs/>
          <w:color w:val="auto"/>
          <w:sz w:val="24"/>
          <w:szCs w:val="24"/>
        </w:rPr>
        <w:t xml:space="preserve"> et al. 2023</w:t>
      </w:r>
      <w:r w:rsidR="00805124">
        <w:rPr>
          <w:rFonts w:ascii="Times New Roman" w:eastAsia="Calibri" w:hAnsi="Times New Roman"/>
          <w:bCs/>
          <w:color w:val="auto"/>
          <w:sz w:val="24"/>
          <w:szCs w:val="24"/>
        </w:rPr>
        <w:t xml:space="preserve">; </w:t>
      </w:r>
      <w:r w:rsidR="00B647DE" w:rsidRPr="00B647DE">
        <w:rPr>
          <w:rFonts w:ascii="Times New Roman" w:eastAsia="Calibri" w:hAnsi="Times New Roman"/>
          <w:bCs/>
          <w:color w:val="auto"/>
          <w:sz w:val="24"/>
          <w:szCs w:val="24"/>
        </w:rPr>
        <w:t xml:space="preserve">Nocek and Russell 1988; </w:t>
      </w:r>
      <w:proofErr w:type="spellStart"/>
      <w:r w:rsidR="008F6C8E" w:rsidRPr="00B647DE">
        <w:rPr>
          <w:rFonts w:ascii="Times New Roman" w:eastAsia="Calibri" w:hAnsi="Times New Roman"/>
          <w:bCs/>
          <w:color w:val="auto"/>
          <w:sz w:val="24"/>
          <w:szCs w:val="24"/>
        </w:rPr>
        <w:t>Zaghini</w:t>
      </w:r>
      <w:proofErr w:type="spellEnd"/>
      <w:r w:rsidR="008F6C8E" w:rsidRPr="008F6C8E">
        <w:rPr>
          <w:rFonts w:ascii="Times New Roman" w:eastAsia="Calibri" w:hAnsi="Times New Roman"/>
          <w:bCs/>
          <w:color w:val="auto"/>
          <w:sz w:val="24"/>
          <w:szCs w:val="24"/>
        </w:rPr>
        <w:t xml:space="preserve"> et al. 2005</w:t>
      </w:r>
      <w:r w:rsidR="006B7582">
        <w:rPr>
          <w:rFonts w:ascii="Times New Roman" w:hAnsi="Times New Roman"/>
          <w:sz w:val="24"/>
          <w:szCs w:val="24"/>
        </w:rPr>
        <w:t>)</w:t>
      </w:r>
      <w:r w:rsidRPr="003D4E6A">
        <w:rPr>
          <w:rFonts w:ascii="Times New Roman" w:hAnsi="Times New Roman"/>
          <w:sz w:val="24"/>
          <w:szCs w:val="24"/>
        </w:rPr>
        <w:t xml:space="preserve">. The assimilation of nitrogen and phosphorus in fattening animals averages about 37 and 44%, while other nutrients are assimilated at even lower levels, i.e. Cu and Zn between 2-7%; K, Na, Mg and Cl from 10-15%, and Ca 57% </w:t>
      </w:r>
      <w:r w:rsidR="00B71668">
        <w:rPr>
          <w:rFonts w:ascii="Times New Roman" w:hAnsi="Times New Roman"/>
          <w:sz w:val="24"/>
          <w:szCs w:val="24"/>
        </w:rPr>
        <w:t>(</w:t>
      </w:r>
      <w:r w:rsidR="00075A54" w:rsidRPr="00075A54">
        <w:rPr>
          <w:rFonts w:ascii="Times New Roman" w:eastAsia="Calibri" w:hAnsi="Times New Roman"/>
          <w:bCs/>
          <w:color w:val="auto"/>
          <w:sz w:val="24"/>
          <w:szCs w:val="24"/>
        </w:rPr>
        <w:t xml:space="preserve">Den Hartog and </w:t>
      </w:r>
      <w:proofErr w:type="spellStart"/>
      <w:r w:rsidR="00075A54" w:rsidRPr="00075A54">
        <w:rPr>
          <w:rFonts w:ascii="Times New Roman" w:eastAsia="Calibri" w:hAnsi="Times New Roman"/>
          <w:bCs/>
          <w:color w:val="auto"/>
          <w:sz w:val="24"/>
          <w:szCs w:val="24"/>
        </w:rPr>
        <w:t>Sijtsma</w:t>
      </w:r>
      <w:proofErr w:type="spellEnd"/>
      <w:r w:rsidR="00075A54" w:rsidRPr="00075A54">
        <w:rPr>
          <w:rFonts w:ascii="Times New Roman" w:eastAsia="Calibri" w:hAnsi="Times New Roman"/>
          <w:bCs/>
          <w:color w:val="auto"/>
          <w:sz w:val="24"/>
          <w:szCs w:val="24"/>
        </w:rPr>
        <w:t xml:space="preserve"> 2013</w:t>
      </w:r>
      <w:r w:rsidR="00075A54">
        <w:rPr>
          <w:rFonts w:ascii="Times New Roman" w:eastAsia="Calibri" w:hAnsi="Times New Roman"/>
          <w:bCs/>
          <w:color w:val="auto"/>
          <w:sz w:val="24"/>
          <w:szCs w:val="24"/>
        </w:rPr>
        <w:t xml:space="preserve">; </w:t>
      </w:r>
      <w:proofErr w:type="spellStart"/>
      <w:r w:rsidR="00002DEF" w:rsidRPr="00002DEF">
        <w:rPr>
          <w:rFonts w:ascii="Times New Roman" w:eastAsia="Calibri" w:hAnsi="Times New Roman"/>
          <w:color w:val="auto"/>
          <w:sz w:val="24"/>
          <w:szCs w:val="24"/>
        </w:rPr>
        <w:t>Rosegrant</w:t>
      </w:r>
      <w:proofErr w:type="spellEnd"/>
      <w:r w:rsidR="00002DEF" w:rsidRPr="00002DEF">
        <w:rPr>
          <w:rFonts w:ascii="Times New Roman" w:eastAsia="Calibri" w:hAnsi="Times New Roman"/>
          <w:color w:val="auto"/>
          <w:sz w:val="24"/>
          <w:szCs w:val="24"/>
        </w:rPr>
        <w:t xml:space="preserve"> et al. 2009</w:t>
      </w:r>
      <w:r w:rsidR="00002DEF">
        <w:rPr>
          <w:rFonts w:ascii="Times New Roman" w:eastAsia="Calibri" w:hAnsi="Times New Roman"/>
          <w:color w:val="auto"/>
          <w:sz w:val="24"/>
          <w:szCs w:val="24"/>
        </w:rPr>
        <w:t xml:space="preserve">; </w:t>
      </w:r>
      <w:proofErr w:type="spellStart"/>
      <w:r w:rsidR="00B71668" w:rsidRPr="00B71668">
        <w:rPr>
          <w:rFonts w:ascii="Times New Roman" w:hAnsi="Times New Roman"/>
          <w:bCs/>
          <w:color w:val="auto"/>
          <w:sz w:val="24"/>
          <w:szCs w:val="24"/>
        </w:rPr>
        <w:t>Shamsutdinov</w:t>
      </w:r>
      <w:proofErr w:type="spellEnd"/>
      <w:r w:rsidR="00B71668" w:rsidRPr="00B71668">
        <w:rPr>
          <w:rFonts w:ascii="Times New Roman" w:hAnsi="Times New Roman"/>
          <w:bCs/>
          <w:color w:val="auto"/>
          <w:sz w:val="24"/>
          <w:szCs w:val="24"/>
        </w:rPr>
        <w:t xml:space="preserve"> et al. 2013</w:t>
      </w:r>
      <w:r w:rsidR="00B71668">
        <w:rPr>
          <w:rFonts w:ascii="Times New Roman" w:hAnsi="Times New Roman"/>
          <w:sz w:val="24"/>
          <w:szCs w:val="24"/>
        </w:rPr>
        <w:t>)</w:t>
      </w:r>
      <w:r w:rsidRPr="003D4E6A">
        <w:rPr>
          <w:rFonts w:ascii="Times New Roman" w:hAnsi="Times New Roman"/>
          <w:sz w:val="24"/>
          <w:szCs w:val="24"/>
        </w:rPr>
        <w:t>.</w:t>
      </w:r>
      <w:r>
        <w:rPr>
          <w:rFonts w:ascii="Times New Roman" w:hAnsi="Times New Roman"/>
          <w:sz w:val="24"/>
          <w:szCs w:val="24"/>
        </w:rPr>
        <w:t xml:space="preserve"> </w:t>
      </w:r>
      <w:r w:rsidRPr="003D4E6A">
        <w:rPr>
          <w:rFonts w:ascii="Times New Roman" w:hAnsi="Times New Roman"/>
          <w:sz w:val="24"/>
          <w:szCs w:val="24"/>
        </w:rPr>
        <w:t xml:space="preserve">The main condition for stabilizing and improving the quality of feed production products is the expansion of the species and varietal range of forage crops in crop rotations. When biological diversity of crops is used in the field feed production system, the stability of feed production increases regardless of weather conditions </w:t>
      </w:r>
      <w:r w:rsidR="00223A0C">
        <w:rPr>
          <w:rFonts w:ascii="Times New Roman" w:hAnsi="Times New Roman"/>
          <w:sz w:val="24"/>
          <w:szCs w:val="24"/>
        </w:rPr>
        <w:t>(</w:t>
      </w:r>
      <w:proofErr w:type="spellStart"/>
      <w:r w:rsidR="00223A0C" w:rsidRPr="00223A0C">
        <w:rPr>
          <w:rFonts w:ascii="Times New Roman" w:hAnsi="Times New Roman"/>
          <w:bCs/>
          <w:color w:val="auto"/>
          <w:sz w:val="24"/>
          <w:szCs w:val="24"/>
        </w:rPr>
        <w:t>Karynbayev</w:t>
      </w:r>
      <w:proofErr w:type="spellEnd"/>
      <w:r w:rsidR="00223A0C" w:rsidRPr="00223A0C">
        <w:rPr>
          <w:rFonts w:ascii="Times New Roman" w:eastAsia="Calibri" w:hAnsi="Times New Roman"/>
          <w:bCs/>
          <w:color w:val="auto"/>
          <w:sz w:val="24"/>
          <w:szCs w:val="24"/>
        </w:rPr>
        <w:t xml:space="preserve"> et al. 2023</w:t>
      </w:r>
      <w:r w:rsidR="00805124">
        <w:rPr>
          <w:rFonts w:ascii="Times New Roman" w:eastAsia="Calibri" w:hAnsi="Times New Roman"/>
          <w:bCs/>
          <w:color w:val="auto"/>
          <w:sz w:val="24"/>
          <w:szCs w:val="24"/>
        </w:rPr>
        <w:t xml:space="preserve">; </w:t>
      </w:r>
      <w:proofErr w:type="spellStart"/>
      <w:r w:rsidR="00805124" w:rsidRPr="00805124">
        <w:rPr>
          <w:rFonts w:ascii="Times New Roman" w:hAnsi="Times New Roman"/>
          <w:bCs/>
          <w:color w:val="auto"/>
          <w:sz w:val="24"/>
          <w:szCs w:val="24"/>
        </w:rPr>
        <w:t>Nasiyev</w:t>
      </w:r>
      <w:proofErr w:type="spellEnd"/>
      <w:r w:rsidR="00805124" w:rsidRPr="00805124">
        <w:rPr>
          <w:rFonts w:ascii="Times New Roman" w:eastAsia="Calibri" w:hAnsi="Times New Roman"/>
          <w:bCs/>
          <w:color w:val="auto"/>
          <w:sz w:val="24"/>
          <w:szCs w:val="24"/>
        </w:rPr>
        <w:t xml:space="preserve"> et al. 2023</w:t>
      </w:r>
      <w:r w:rsidR="00223A0C">
        <w:rPr>
          <w:rFonts w:ascii="Times New Roman" w:hAnsi="Times New Roman"/>
          <w:sz w:val="24"/>
          <w:szCs w:val="24"/>
        </w:rPr>
        <w:t>)</w:t>
      </w:r>
      <w:r w:rsidRPr="003D4E6A">
        <w:rPr>
          <w:rFonts w:ascii="Times New Roman" w:hAnsi="Times New Roman"/>
          <w:sz w:val="24"/>
          <w:szCs w:val="24"/>
        </w:rPr>
        <w:t xml:space="preserve">. The cultivation of highly productive </w:t>
      </w:r>
      <w:proofErr w:type="spellStart"/>
      <w:r w:rsidRPr="003D4E6A">
        <w:rPr>
          <w:rFonts w:ascii="Times New Roman" w:hAnsi="Times New Roman"/>
          <w:sz w:val="24"/>
          <w:szCs w:val="24"/>
        </w:rPr>
        <w:t>phytocenoses</w:t>
      </w:r>
      <w:proofErr w:type="spellEnd"/>
      <w:r w:rsidRPr="003D4E6A">
        <w:rPr>
          <w:rFonts w:ascii="Times New Roman" w:hAnsi="Times New Roman"/>
          <w:sz w:val="24"/>
          <w:szCs w:val="24"/>
        </w:rPr>
        <w:t xml:space="preserve"> has a positive effect on obtaining highly nutritious and energetically balanced feeds. The development of technological parameters of </w:t>
      </w:r>
      <w:proofErr w:type="spellStart"/>
      <w:r w:rsidRPr="003D4E6A">
        <w:rPr>
          <w:rFonts w:ascii="Times New Roman" w:hAnsi="Times New Roman"/>
          <w:sz w:val="24"/>
          <w:szCs w:val="24"/>
        </w:rPr>
        <w:t>agrophytocenoses</w:t>
      </w:r>
      <w:proofErr w:type="spellEnd"/>
      <w:r w:rsidRPr="003D4E6A">
        <w:rPr>
          <w:rFonts w:ascii="Times New Roman" w:hAnsi="Times New Roman"/>
          <w:sz w:val="24"/>
          <w:szCs w:val="24"/>
        </w:rPr>
        <w:t xml:space="preserve"> adapted to local soil and climatic conditions is the scientific basis for solving this problem. Through the introduction into production of varietal sowings under optimal cultivation technology, which makes it possible to reveal the potential capabilities of each variety under specific soil and climatic conditions, it is possible to increase the yield of fodder mass by 25 – 30 % or more, and seed yield by 2 – 3 </w:t>
      </w:r>
      <w:r w:rsidRPr="008F6C8E">
        <w:rPr>
          <w:rFonts w:ascii="Times New Roman" w:hAnsi="Times New Roman"/>
          <w:sz w:val="24"/>
          <w:szCs w:val="24"/>
        </w:rPr>
        <w:t xml:space="preserve">times </w:t>
      </w:r>
      <w:r w:rsidR="008F6C8E" w:rsidRPr="008F6C8E">
        <w:rPr>
          <w:rFonts w:ascii="Times New Roman" w:hAnsi="Times New Roman"/>
          <w:sz w:val="24"/>
          <w:szCs w:val="24"/>
        </w:rPr>
        <w:t>(</w:t>
      </w:r>
      <w:proofErr w:type="spellStart"/>
      <w:r w:rsidR="008F6C8E" w:rsidRPr="008F6C8E">
        <w:rPr>
          <w:rFonts w:ascii="Times New Roman" w:hAnsi="Times New Roman"/>
          <w:color w:val="auto"/>
          <w:sz w:val="24"/>
          <w:szCs w:val="24"/>
        </w:rPr>
        <w:t>Sysuev</w:t>
      </w:r>
      <w:proofErr w:type="spellEnd"/>
      <w:r w:rsidR="008F6C8E" w:rsidRPr="008F6C8E">
        <w:rPr>
          <w:rFonts w:ascii="Times New Roman" w:hAnsi="Times New Roman"/>
          <w:color w:val="auto"/>
          <w:sz w:val="24"/>
          <w:szCs w:val="24"/>
        </w:rPr>
        <w:t xml:space="preserve"> </w:t>
      </w:r>
      <w:r w:rsidR="008F6C8E">
        <w:rPr>
          <w:rFonts w:ascii="Times New Roman" w:hAnsi="Times New Roman"/>
          <w:color w:val="auto"/>
          <w:sz w:val="24"/>
          <w:szCs w:val="24"/>
        </w:rPr>
        <w:t>and</w:t>
      </w:r>
      <w:r w:rsidR="008F6C8E" w:rsidRPr="008F6C8E">
        <w:rPr>
          <w:rFonts w:ascii="Times New Roman" w:hAnsi="Times New Roman"/>
          <w:color w:val="auto"/>
          <w:sz w:val="24"/>
          <w:szCs w:val="24"/>
        </w:rPr>
        <w:t xml:space="preserve"> Figurine 2016</w:t>
      </w:r>
      <w:r w:rsidR="00B71668">
        <w:rPr>
          <w:rFonts w:ascii="Times New Roman" w:hAnsi="Times New Roman"/>
          <w:color w:val="auto"/>
          <w:sz w:val="24"/>
          <w:szCs w:val="24"/>
        </w:rPr>
        <w:t xml:space="preserve">; </w:t>
      </w:r>
      <w:r w:rsidR="00B71668" w:rsidRPr="00B71668">
        <w:rPr>
          <w:rFonts w:ascii="Times New Roman" w:hAnsi="Times New Roman"/>
          <w:color w:val="auto"/>
          <w:sz w:val="24"/>
          <w:szCs w:val="24"/>
        </w:rPr>
        <w:t xml:space="preserve">Zolotarev and </w:t>
      </w:r>
      <w:proofErr w:type="spellStart"/>
      <w:r w:rsidR="00B71668" w:rsidRPr="00B71668">
        <w:rPr>
          <w:rFonts w:ascii="Times New Roman" w:hAnsi="Times New Roman"/>
          <w:color w:val="auto"/>
          <w:sz w:val="24"/>
          <w:szCs w:val="24"/>
        </w:rPr>
        <w:t>Perepravo</w:t>
      </w:r>
      <w:proofErr w:type="spellEnd"/>
      <w:r w:rsidR="00B71668" w:rsidRPr="00B71668">
        <w:rPr>
          <w:rFonts w:ascii="Times New Roman" w:hAnsi="Times New Roman"/>
          <w:color w:val="auto"/>
          <w:sz w:val="24"/>
          <w:szCs w:val="24"/>
        </w:rPr>
        <w:t xml:space="preserve"> 2017</w:t>
      </w:r>
      <w:r w:rsidR="008F6C8E" w:rsidRPr="008F6C8E">
        <w:rPr>
          <w:rFonts w:ascii="Times New Roman" w:hAnsi="Times New Roman"/>
          <w:sz w:val="24"/>
          <w:szCs w:val="24"/>
        </w:rPr>
        <w:t>)</w:t>
      </w:r>
      <w:r w:rsidRPr="003D4E6A">
        <w:rPr>
          <w:rFonts w:ascii="Times New Roman" w:hAnsi="Times New Roman"/>
          <w:sz w:val="24"/>
          <w:szCs w:val="24"/>
        </w:rPr>
        <w:t>.</w:t>
      </w:r>
      <w:r>
        <w:rPr>
          <w:rFonts w:ascii="Times New Roman" w:hAnsi="Times New Roman"/>
          <w:sz w:val="24"/>
          <w:szCs w:val="24"/>
        </w:rPr>
        <w:t xml:space="preserve"> </w:t>
      </w:r>
      <w:r w:rsidRPr="003D4E6A">
        <w:rPr>
          <w:rFonts w:ascii="Times New Roman" w:hAnsi="Times New Roman"/>
          <w:sz w:val="24"/>
          <w:szCs w:val="24"/>
        </w:rPr>
        <w:t xml:space="preserve">Perennial grasses are of great importance in solving the feed problem. Many researchers confirm that in feed prepared from perennial leguminous grasses and legume-bluegrass grass mixtures, the concentration of crude protein and metabolizable energy is high </w:t>
      </w:r>
      <w:r w:rsidR="00B71668">
        <w:rPr>
          <w:rFonts w:ascii="Times New Roman" w:hAnsi="Times New Roman"/>
          <w:sz w:val="24"/>
          <w:szCs w:val="24"/>
        </w:rPr>
        <w:t>(</w:t>
      </w:r>
      <w:proofErr w:type="spellStart"/>
      <w:r w:rsidR="00583EF3" w:rsidRPr="00583EF3">
        <w:rPr>
          <w:rFonts w:ascii="Times New Roman" w:hAnsi="Times New Roman"/>
          <w:color w:val="auto"/>
          <w:sz w:val="24"/>
          <w:szCs w:val="24"/>
        </w:rPr>
        <w:t>Figurin</w:t>
      </w:r>
      <w:proofErr w:type="spellEnd"/>
      <w:r w:rsidR="00583EF3" w:rsidRPr="00583EF3">
        <w:rPr>
          <w:rFonts w:ascii="Times New Roman" w:hAnsi="Times New Roman"/>
          <w:color w:val="auto"/>
          <w:sz w:val="24"/>
          <w:szCs w:val="24"/>
        </w:rPr>
        <w:t xml:space="preserve"> et al. 2010</w:t>
      </w:r>
      <w:r w:rsidR="00583EF3">
        <w:rPr>
          <w:rFonts w:ascii="Times New Roman" w:hAnsi="Times New Roman"/>
          <w:color w:val="auto"/>
          <w:sz w:val="24"/>
          <w:szCs w:val="24"/>
        </w:rPr>
        <w:t xml:space="preserve">; </w:t>
      </w:r>
      <w:proofErr w:type="spellStart"/>
      <w:r w:rsidR="00B71668" w:rsidRPr="00B71668">
        <w:rPr>
          <w:rFonts w:ascii="Times New Roman" w:hAnsi="Times New Roman"/>
          <w:color w:val="auto"/>
          <w:sz w:val="24"/>
          <w:szCs w:val="24"/>
        </w:rPr>
        <w:t>Lepkovich</w:t>
      </w:r>
      <w:proofErr w:type="spellEnd"/>
      <w:r w:rsidR="00B71668" w:rsidRPr="00B71668">
        <w:rPr>
          <w:rFonts w:ascii="Times New Roman" w:hAnsi="Times New Roman"/>
          <w:color w:val="auto"/>
          <w:sz w:val="24"/>
          <w:szCs w:val="24"/>
        </w:rPr>
        <w:t xml:space="preserve"> and Spiridonov 2017</w:t>
      </w:r>
      <w:r w:rsidR="00B71668">
        <w:rPr>
          <w:rFonts w:ascii="Times New Roman" w:hAnsi="Times New Roman"/>
          <w:sz w:val="24"/>
          <w:szCs w:val="24"/>
        </w:rPr>
        <w:t>)</w:t>
      </w:r>
      <w:r w:rsidRPr="003D4E6A">
        <w:rPr>
          <w:rFonts w:ascii="Times New Roman" w:hAnsi="Times New Roman"/>
          <w:sz w:val="24"/>
          <w:szCs w:val="24"/>
        </w:rPr>
        <w:t xml:space="preserve">. In the vegetative organs of forage grasses, protein contains all essential amino acids, the composition </w:t>
      </w:r>
      <w:r w:rsidRPr="003D4E6A">
        <w:rPr>
          <w:rFonts w:ascii="Times New Roman" w:hAnsi="Times New Roman"/>
          <w:sz w:val="24"/>
          <w:szCs w:val="24"/>
        </w:rPr>
        <w:lastRenderedPageBreak/>
        <w:t xml:space="preserve">of which is well balanced. In </w:t>
      </w:r>
      <w:r w:rsidRPr="00583EF3">
        <w:rPr>
          <w:rFonts w:ascii="Times New Roman" w:hAnsi="Times New Roman"/>
          <w:sz w:val="24"/>
          <w:szCs w:val="24"/>
        </w:rPr>
        <w:t>the protein of leguminous grasses, easily digestible fractions account for 80-90%</w:t>
      </w:r>
      <w:r w:rsidR="00583EF3" w:rsidRPr="00583EF3">
        <w:rPr>
          <w:rFonts w:ascii="Times New Roman" w:hAnsi="Times New Roman"/>
          <w:sz w:val="24"/>
          <w:szCs w:val="24"/>
        </w:rPr>
        <w:t xml:space="preserve"> (</w:t>
      </w:r>
      <w:r w:rsidR="00583EF3" w:rsidRPr="00583EF3">
        <w:rPr>
          <w:rFonts w:ascii="Times New Roman" w:hAnsi="Times New Roman"/>
          <w:color w:val="auto"/>
          <w:sz w:val="24"/>
          <w:szCs w:val="24"/>
        </w:rPr>
        <w:t>Voloshin 2012</w:t>
      </w:r>
      <w:r w:rsidR="00583EF3" w:rsidRPr="00583EF3">
        <w:rPr>
          <w:rFonts w:ascii="Times New Roman" w:hAnsi="Times New Roman"/>
          <w:sz w:val="24"/>
          <w:szCs w:val="24"/>
        </w:rPr>
        <w:t>)</w:t>
      </w:r>
      <w:r w:rsidRPr="00583EF3">
        <w:rPr>
          <w:rFonts w:ascii="Times New Roman" w:hAnsi="Times New Roman"/>
          <w:sz w:val="24"/>
          <w:szCs w:val="24"/>
        </w:rPr>
        <w:t>. The</w:t>
      </w:r>
      <w:r w:rsidRPr="003D4E6A">
        <w:rPr>
          <w:rFonts w:ascii="Times New Roman" w:hAnsi="Times New Roman"/>
          <w:sz w:val="24"/>
          <w:szCs w:val="24"/>
        </w:rPr>
        <w:t xml:space="preserve"> economic and practical significance of perennial grasses is associated with the fact that the energy obtained from the grass yield exceeds the energy spent on their cultivation several times </w:t>
      </w:r>
      <w:r w:rsidR="0099377A">
        <w:rPr>
          <w:rFonts w:ascii="Times New Roman" w:hAnsi="Times New Roman"/>
          <w:sz w:val="24"/>
          <w:szCs w:val="24"/>
        </w:rPr>
        <w:t>(</w:t>
      </w:r>
      <w:proofErr w:type="spellStart"/>
      <w:r w:rsidR="004F0F41" w:rsidRPr="004F0F41">
        <w:rPr>
          <w:rFonts w:ascii="Times New Roman" w:eastAsia="Calibri" w:hAnsi="Times New Roman"/>
          <w:bCs/>
          <w:color w:val="auto"/>
          <w:sz w:val="24"/>
          <w:szCs w:val="24"/>
        </w:rPr>
        <w:t>Kutuzova</w:t>
      </w:r>
      <w:proofErr w:type="spellEnd"/>
      <w:r w:rsidR="004F0F41" w:rsidRPr="004F0F41">
        <w:rPr>
          <w:rFonts w:ascii="Times New Roman" w:eastAsia="Calibri" w:hAnsi="Times New Roman"/>
          <w:bCs/>
          <w:color w:val="auto"/>
          <w:sz w:val="24"/>
          <w:szCs w:val="24"/>
        </w:rPr>
        <w:t xml:space="preserve"> et al. 2021b</w:t>
      </w:r>
      <w:r w:rsidR="004F0F41">
        <w:rPr>
          <w:rFonts w:ascii="Times New Roman" w:eastAsia="Calibri" w:hAnsi="Times New Roman"/>
          <w:bCs/>
          <w:color w:val="auto"/>
          <w:sz w:val="24"/>
          <w:szCs w:val="24"/>
        </w:rPr>
        <w:t>;</w:t>
      </w:r>
      <w:r w:rsidR="004F0F41" w:rsidRPr="00D40A0A">
        <w:rPr>
          <w:rFonts w:ascii="Times New Roman" w:eastAsia="Calibri" w:hAnsi="Times New Roman"/>
          <w:bCs/>
          <w:color w:val="auto"/>
          <w:sz w:val="24"/>
          <w:szCs w:val="24"/>
        </w:rPr>
        <w:t xml:space="preserve"> </w:t>
      </w:r>
      <w:proofErr w:type="spellStart"/>
      <w:r w:rsidR="0099377A" w:rsidRPr="00D40A0A">
        <w:rPr>
          <w:rFonts w:ascii="Times New Roman" w:eastAsia="Calibri" w:hAnsi="Times New Roman"/>
          <w:bCs/>
          <w:color w:val="auto"/>
          <w:sz w:val="24"/>
          <w:szCs w:val="24"/>
        </w:rPr>
        <w:t>Shpakov</w:t>
      </w:r>
      <w:proofErr w:type="spellEnd"/>
      <w:r w:rsidR="0099377A" w:rsidRPr="00D40A0A">
        <w:rPr>
          <w:rFonts w:ascii="Times New Roman" w:eastAsia="Calibri" w:hAnsi="Times New Roman"/>
          <w:bCs/>
          <w:color w:val="auto"/>
          <w:sz w:val="24"/>
          <w:szCs w:val="24"/>
        </w:rPr>
        <w:t xml:space="preserve"> et al. 2020</w:t>
      </w:r>
      <w:r w:rsidR="0099377A">
        <w:rPr>
          <w:rFonts w:ascii="Times New Roman" w:hAnsi="Times New Roman"/>
          <w:sz w:val="24"/>
          <w:szCs w:val="24"/>
        </w:rPr>
        <w:t>)</w:t>
      </w:r>
      <w:r w:rsidRPr="003D4E6A">
        <w:rPr>
          <w:rFonts w:ascii="Times New Roman" w:hAnsi="Times New Roman"/>
          <w:sz w:val="24"/>
          <w:szCs w:val="24"/>
        </w:rPr>
        <w:t xml:space="preserve">. Energy costs in growing leguminous grasses and legume-cereal grass mixtures are 1-2 times lower than in grain production, and 3 or more times lower compared with the energy costs of cultivating row forage crops. This is associated with lower costs for soil cultivation, mineral fertilizers, and chemical plant protection agents when obtaining a perennial grass yield, as well as the long period of grass stand </w:t>
      </w:r>
      <w:r w:rsidRPr="00A02944">
        <w:rPr>
          <w:rFonts w:ascii="Times New Roman" w:hAnsi="Times New Roman"/>
          <w:sz w:val="24"/>
          <w:szCs w:val="24"/>
        </w:rPr>
        <w:t xml:space="preserve">use </w:t>
      </w:r>
      <w:r w:rsidR="00A02944" w:rsidRPr="00A02944">
        <w:rPr>
          <w:rFonts w:ascii="Times New Roman" w:hAnsi="Times New Roman"/>
          <w:sz w:val="24"/>
          <w:szCs w:val="24"/>
        </w:rPr>
        <w:t>(</w:t>
      </w:r>
      <w:proofErr w:type="spellStart"/>
      <w:r w:rsidR="00A02944" w:rsidRPr="00A02944">
        <w:rPr>
          <w:rFonts w:ascii="Times New Roman" w:hAnsi="Times New Roman"/>
          <w:color w:val="auto"/>
          <w:sz w:val="24"/>
          <w:szCs w:val="24"/>
        </w:rPr>
        <w:t>Kutuzova</w:t>
      </w:r>
      <w:proofErr w:type="spellEnd"/>
      <w:r w:rsidR="00A02944">
        <w:rPr>
          <w:rFonts w:ascii="Times New Roman" w:hAnsi="Times New Roman"/>
          <w:color w:val="auto"/>
          <w:sz w:val="24"/>
          <w:szCs w:val="24"/>
        </w:rPr>
        <w:t xml:space="preserve"> et al. 2021a</w:t>
      </w:r>
      <w:r w:rsidR="00C57186">
        <w:rPr>
          <w:rFonts w:ascii="Times New Roman" w:hAnsi="Times New Roman"/>
          <w:color w:val="auto"/>
          <w:sz w:val="24"/>
          <w:szCs w:val="24"/>
        </w:rPr>
        <w:t xml:space="preserve">; </w:t>
      </w:r>
      <w:r w:rsidR="00C57186" w:rsidRPr="00C57186">
        <w:rPr>
          <w:rFonts w:ascii="Times New Roman" w:hAnsi="Times New Roman"/>
          <w:bCs/>
          <w:color w:val="auto"/>
          <w:sz w:val="24"/>
          <w:szCs w:val="24"/>
          <w:lang w:val="kk-KZ"/>
        </w:rPr>
        <w:t>Nasiyev</w:t>
      </w:r>
      <w:r w:rsidR="00C57186" w:rsidRPr="00C57186">
        <w:rPr>
          <w:rFonts w:ascii="Times New Roman" w:hAnsi="Times New Roman"/>
          <w:bCs/>
          <w:color w:val="auto"/>
          <w:sz w:val="24"/>
          <w:szCs w:val="24"/>
        </w:rPr>
        <w:t xml:space="preserve"> et al. 2015</w:t>
      </w:r>
      <w:r w:rsidR="00A02944">
        <w:rPr>
          <w:rFonts w:ascii="Times New Roman" w:hAnsi="Times New Roman"/>
          <w:sz w:val="24"/>
          <w:szCs w:val="24"/>
        </w:rPr>
        <w:t>)</w:t>
      </w:r>
      <w:r w:rsidRPr="003D4E6A">
        <w:rPr>
          <w:rFonts w:ascii="Times New Roman" w:hAnsi="Times New Roman"/>
          <w:sz w:val="24"/>
          <w:szCs w:val="24"/>
        </w:rPr>
        <w:t>.</w:t>
      </w:r>
      <w:r>
        <w:rPr>
          <w:rFonts w:ascii="Times New Roman" w:hAnsi="Times New Roman"/>
          <w:sz w:val="24"/>
          <w:szCs w:val="24"/>
        </w:rPr>
        <w:t xml:space="preserve"> </w:t>
      </w:r>
      <w:r w:rsidRPr="003D4E6A">
        <w:rPr>
          <w:rFonts w:ascii="Times New Roman" w:hAnsi="Times New Roman"/>
          <w:sz w:val="24"/>
          <w:szCs w:val="24"/>
        </w:rPr>
        <w:t>Perennial grasses, especially legumes, fix nitrogen from the air, enriching the soil with it. This reduces the need for mineral fertilizers, and their root residues increase the content of organic matter. A dense perennial grass stand protects the soil from wind and water erosion, preserving its structure. Leguminous perennial grasses are a valuable source of crude protein for agricultural animals. Diverse grass mixtures selected with regard to maturation phases make it possible to provide animals with feed over a long period. The use of perennial grasses in crop rotations is a key factor in increasing the environmental friendliness and sustainability of agricultural production. These crops help solve the problem of energy saving, since they reduce the costs of producing feeds and fertilizers.</w:t>
      </w:r>
      <w:r>
        <w:rPr>
          <w:rFonts w:ascii="Times New Roman" w:hAnsi="Times New Roman"/>
          <w:sz w:val="24"/>
          <w:szCs w:val="24"/>
        </w:rPr>
        <w:t xml:space="preserve"> </w:t>
      </w:r>
      <w:r w:rsidRPr="003D4E6A">
        <w:rPr>
          <w:rFonts w:ascii="Times New Roman" w:hAnsi="Times New Roman"/>
          <w:sz w:val="24"/>
          <w:szCs w:val="24"/>
        </w:rPr>
        <w:t xml:space="preserve">Perennial grass sowings in Kazakhstan in 2025 amounted to 1,013,570.7 ha, of which 75,226.2 ha were leguminous grasses. New </w:t>
      </w:r>
      <w:proofErr w:type="spellStart"/>
      <w:r w:rsidRPr="003D4E6A">
        <w:rPr>
          <w:rFonts w:ascii="Times New Roman" w:hAnsi="Times New Roman"/>
          <w:sz w:val="24"/>
          <w:szCs w:val="24"/>
        </w:rPr>
        <w:t>phytocenoses</w:t>
      </w:r>
      <w:proofErr w:type="spellEnd"/>
      <w:r w:rsidRPr="003D4E6A">
        <w:rPr>
          <w:rFonts w:ascii="Times New Roman" w:hAnsi="Times New Roman"/>
          <w:sz w:val="24"/>
          <w:szCs w:val="24"/>
        </w:rPr>
        <w:t xml:space="preserve"> of perennial grasses sown under cover crops amounted to 22,148.6 ha </w:t>
      </w:r>
      <w:r w:rsidR="00223A0C">
        <w:rPr>
          <w:rFonts w:ascii="Times New Roman" w:hAnsi="Times New Roman"/>
          <w:sz w:val="24"/>
          <w:szCs w:val="24"/>
        </w:rPr>
        <w:t>(</w:t>
      </w:r>
      <w:r w:rsidR="00583EF3" w:rsidRPr="00583EF3">
        <w:rPr>
          <w:rFonts w:ascii="Times New Roman" w:hAnsi="Times New Roman"/>
          <w:color w:val="auto"/>
          <w:sz w:val="24"/>
          <w:szCs w:val="24"/>
        </w:rPr>
        <w:t xml:space="preserve">Bureau of National Statistics n.d.; </w:t>
      </w:r>
      <w:proofErr w:type="spellStart"/>
      <w:r w:rsidR="00223A0C" w:rsidRPr="00583EF3">
        <w:rPr>
          <w:rFonts w:ascii="Times New Roman" w:hAnsi="Times New Roman"/>
          <w:bCs/>
          <w:color w:val="auto"/>
          <w:sz w:val="24"/>
          <w:szCs w:val="24"/>
        </w:rPr>
        <w:t>Shayakhmetova</w:t>
      </w:r>
      <w:proofErr w:type="spellEnd"/>
      <w:r w:rsidR="00223A0C" w:rsidRPr="00223A0C">
        <w:rPr>
          <w:rFonts w:ascii="Times New Roman" w:hAnsi="Times New Roman"/>
          <w:bCs/>
          <w:color w:val="auto"/>
          <w:sz w:val="24"/>
          <w:szCs w:val="24"/>
        </w:rPr>
        <w:t xml:space="preserve"> et al. 2023</w:t>
      </w:r>
      <w:r w:rsidR="00223A0C">
        <w:rPr>
          <w:rFonts w:ascii="Times New Roman" w:hAnsi="Times New Roman"/>
          <w:sz w:val="24"/>
          <w:szCs w:val="24"/>
        </w:rPr>
        <w:t>)</w:t>
      </w:r>
      <w:r w:rsidRPr="003D4E6A">
        <w:rPr>
          <w:rFonts w:ascii="Times New Roman" w:hAnsi="Times New Roman"/>
          <w:sz w:val="24"/>
          <w:szCs w:val="24"/>
        </w:rPr>
        <w:t xml:space="preserve">. And in increasing the productivity of </w:t>
      </w:r>
      <w:proofErr w:type="spellStart"/>
      <w:r w:rsidRPr="003D4E6A">
        <w:rPr>
          <w:rFonts w:ascii="Times New Roman" w:hAnsi="Times New Roman"/>
          <w:sz w:val="24"/>
          <w:szCs w:val="24"/>
        </w:rPr>
        <w:t>agrophytocenoses</w:t>
      </w:r>
      <w:proofErr w:type="spellEnd"/>
      <w:r w:rsidRPr="003D4E6A">
        <w:rPr>
          <w:rFonts w:ascii="Times New Roman" w:hAnsi="Times New Roman"/>
          <w:sz w:val="24"/>
          <w:szCs w:val="24"/>
        </w:rPr>
        <w:t xml:space="preserve">, the use of new modern highly productive varieties of perennial grasses plays a decisive role. New varieties of perennial grasses play an important role in agriculture, improving soil fertility, providing high-quality feed for livestock, and reducing fertilizer costs through natural nitrogen fixation. They contribute to the </w:t>
      </w:r>
      <w:proofErr w:type="spellStart"/>
      <w:r w:rsidRPr="003D4E6A">
        <w:rPr>
          <w:rFonts w:ascii="Times New Roman" w:hAnsi="Times New Roman"/>
          <w:sz w:val="24"/>
          <w:szCs w:val="24"/>
        </w:rPr>
        <w:t>biologization</w:t>
      </w:r>
      <w:proofErr w:type="spellEnd"/>
      <w:r w:rsidRPr="003D4E6A">
        <w:rPr>
          <w:rFonts w:ascii="Times New Roman" w:hAnsi="Times New Roman"/>
          <w:sz w:val="24"/>
          <w:szCs w:val="24"/>
        </w:rPr>
        <w:t xml:space="preserve"> of agriculture, increase yields, and promote the restoration of degraded lands, as well as make it possible to create stable pastures and hayfields thanks to improved characteristics such as high nutritional value and frost resistance. New varieties provide high yields, which makes it possible to obtain more feed units and crude protein from one hectare </w:t>
      </w:r>
      <w:r w:rsidR="0099377A">
        <w:rPr>
          <w:rFonts w:ascii="Times New Roman" w:hAnsi="Times New Roman"/>
          <w:sz w:val="24"/>
          <w:szCs w:val="24"/>
        </w:rPr>
        <w:t>(</w:t>
      </w:r>
      <w:proofErr w:type="spellStart"/>
      <w:r w:rsidR="007229D3" w:rsidRPr="007229D3">
        <w:rPr>
          <w:rFonts w:ascii="Times New Roman" w:eastAsia="Calibri" w:hAnsi="Times New Roman"/>
          <w:bCs/>
          <w:color w:val="auto"/>
          <w:sz w:val="24"/>
          <w:szCs w:val="24"/>
        </w:rPr>
        <w:t>Kosolapov</w:t>
      </w:r>
      <w:proofErr w:type="spellEnd"/>
      <w:r w:rsidR="007229D3" w:rsidRPr="007229D3">
        <w:rPr>
          <w:rFonts w:ascii="Times New Roman" w:eastAsia="Calibri" w:hAnsi="Times New Roman"/>
          <w:bCs/>
          <w:color w:val="auto"/>
          <w:sz w:val="24"/>
          <w:szCs w:val="24"/>
        </w:rPr>
        <w:t xml:space="preserve"> et al. 2022</w:t>
      </w:r>
      <w:r w:rsidR="007229D3">
        <w:rPr>
          <w:rFonts w:ascii="Times New Roman" w:eastAsia="Calibri" w:hAnsi="Times New Roman"/>
          <w:bCs/>
          <w:color w:val="auto"/>
          <w:sz w:val="24"/>
          <w:szCs w:val="24"/>
        </w:rPr>
        <w:t xml:space="preserve">; </w:t>
      </w:r>
      <w:proofErr w:type="spellStart"/>
      <w:r w:rsidR="004F0F41" w:rsidRPr="004F0F41">
        <w:rPr>
          <w:rFonts w:ascii="Times New Roman" w:eastAsia="Calibri" w:hAnsi="Times New Roman"/>
          <w:bCs/>
          <w:color w:val="auto"/>
          <w:sz w:val="24"/>
          <w:szCs w:val="24"/>
        </w:rPr>
        <w:t>Kutuzova</w:t>
      </w:r>
      <w:proofErr w:type="spellEnd"/>
      <w:r w:rsidR="004F0F41" w:rsidRPr="004F0F41">
        <w:rPr>
          <w:rFonts w:ascii="Times New Roman" w:eastAsia="Calibri" w:hAnsi="Times New Roman"/>
          <w:bCs/>
          <w:color w:val="auto"/>
          <w:sz w:val="24"/>
          <w:szCs w:val="24"/>
        </w:rPr>
        <w:t xml:space="preserve"> et al. 2021b</w:t>
      </w:r>
      <w:r w:rsidR="004F0F41">
        <w:rPr>
          <w:rFonts w:ascii="Times New Roman" w:eastAsia="Calibri" w:hAnsi="Times New Roman"/>
          <w:bCs/>
          <w:color w:val="auto"/>
          <w:sz w:val="24"/>
          <w:szCs w:val="24"/>
        </w:rPr>
        <w:t>;</w:t>
      </w:r>
      <w:r w:rsidR="004F0F41" w:rsidRPr="00D40A0A">
        <w:rPr>
          <w:rFonts w:ascii="Times New Roman" w:eastAsia="Calibri" w:hAnsi="Times New Roman"/>
          <w:bCs/>
          <w:color w:val="auto"/>
          <w:sz w:val="24"/>
          <w:szCs w:val="24"/>
        </w:rPr>
        <w:t xml:space="preserve"> </w:t>
      </w:r>
      <w:proofErr w:type="spellStart"/>
      <w:r w:rsidR="0099377A" w:rsidRPr="00D40A0A">
        <w:rPr>
          <w:rFonts w:ascii="Times New Roman" w:eastAsia="Calibri" w:hAnsi="Times New Roman"/>
          <w:bCs/>
          <w:color w:val="auto"/>
          <w:sz w:val="24"/>
          <w:szCs w:val="24"/>
        </w:rPr>
        <w:t>Shpakov</w:t>
      </w:r>
      <w:proofErr w:type="spellEnd"/>
      <w:r w:rsidR="0099377A" w:rsidRPr="00D40A0A">
        <w:rPr>
          <w:rFonts w:ascii="Times New Roman" w:eastAsia="Calibri" w:hAnsi="Times New Roman"/>
          <w:bCs/>
          <w:color w:val="auto"/>
          <w:sz w:val="24"/>
          <w:szCs w:val="24"/>
        </w:rPr>
        <w:t xml:space="preserve"> et al. 2020</w:t>
      </w:r>
      <w:r w:rsidR="0099377A">
        <w:rPr>
          <w:rFonts w:ascii="Times New Roman" w:hAnsi="Times New Roman"/>
          <w:sz w:val="24"/>
          <w:szCs w:val="24"/>
        </w:rPr>
        <w:t>)</w:t>
      </w:r>
      <w:r w:rsidRPr="003D4E6A">
        <w:rPr>
          <w:rFonts w:ascii="Times New Roman" w:hAnsi="Times New Roman"/>
          <w:sz w:val="24"/>
          <w:szCs w:val="24"/>
        </w:rPr>
        <w:t>.</w:t>
      </w:r>
      <w:r>
        <w:rPr>
          <w:rFonts w:ascii="Times New Roman" w:hAnsi="Times New Roman"/>
          <w:sz w:val="24"/>
          <w:szCs w:val="24"/>
        </w:rPr>
        <w:t xml:space="preserve"> </w:t>
      </w:r>
      <w:r w:rsidRPr="003D4E6A">
        <w:rPr>
          <w:rFonts w:ascii="Times New Roman" w:hAnsi="Times New Roman"/>
          <w:sz w:val="24"/>
          <w:szCs w:val="24"/>
        </w:rPr>
        <w:t xml:space="preserve">The development of perennial grasses in the year of sowing plays an important role in the formation of their yield in the first and subsequent years of use. Sowing perennial grasses under cover has, first of all, an economic and practical advantage, since the farmer obtains a yield of the cover crop in the first year of grass life. Cover plants also protect perennial grasses during the initial period of their development from overheating, as they increase air humidity in the </w:t>
      </w:r>
      <w:r w:rsidRPr="003D4E6A">
        <w:rPr>
          <w:rFonts w:ascii="Times New Roman" w:hAnsi="Times New Roman"/>
          <w:sz w:val="24"/>
          <w:szCs w:val="24"/>
        </w:rPr>
        <w:lastRenderedPageBreak/>
        <w:t xml:space="preserve">near-ground layer, from the development of weeds, diseases and pests, and in the winter period, thanks to the stubble remaining in the field, they contribute to better overwintering </w:t>
      </w:r>
      <w:r w:rsidR="00B86FE1">
        <w:rPr>
          <w:rFonts w:ascii="Times New Roman" w:hAnsi="Times New Roman"/>
          <w:sz w:val="24"/>
          <w:szCs w:val="24"/>
        </w:rPr>
        <w:t>(</w:t>
      </w:r>
      <w:r w:rsidR="00B86FE1" w:rsidRPr="00B86FE1">
        <w:rPr>
          <w:rFonts w:ascii="Times New Roman" w:hAnsi="Times New Roman"/>
          <w:color w:val="auto"/>
          <w:sz w:val="24"/>
          <w:szCs w:val="24"/>
        </w:rPr>
        <w:t>Gushchina 2021</w:t>
      </w:r>
      <w:r w:rsidR="00B86FE1">
        <w:rPr>
          <w:rFonts w:ascii="Times New Roman" w:hAnsi="Times New Roman"/>
          <w:sz w:val="24"/>
          <w:szCs w:val="24"/>
        </w:rPr>
        <w:t>)</w:t>
      </w:r>
      <w:r w:rsidRPr="003D4E6A">
        <w:rPr>
          <w:rFonts w:ascii="Times New Roman" w:hAnsi="Times New Roman"/>
          <w:sz w:val="24"/>
          <w:szCs w:val="24"/>
        </w:rPr>
        <w:t xml:space="preserve">. The necessity of </w:t>
      </w:r>
      <w:proofErr w:type="spellStart"/>
      <w:r w:rsidRPr="003D4E6A">
        <w:rPr>
          <w:rFonts w:ascii="Times New Roman" w:hAnsi="Times New Roman"/>
          <w:sz w:val="24"/>
          <w:szCs w:val="24"/>
        </w:rPr>
        <w:t>undersowing</w:t>
      </w:r>
      <w:proofErr w:type="spellEnd"/>
      <w:r w:rsidRPr="003D4E6A">
        <w:rPr>
          <w:rFonts w:ascii="Times New Roman" w:hAnsi="Times New Roman"/>
          <w:sz w:val="24"/>
          <w:szCs w:val="24"/>
        </w:rPr>
        <w:t xml:space="preserve"> perennial grasses under the cover of spring grain crops is due to the fact that in the year of sowing, the cover crop is harvested. The experience of many researchers shows the advantages of </w:t>
      </w:r>
      <w:proofErr w:type="spellStart"/>
      <w:r w:rsidRPr="003D4E6A">
        <w:rPr>
          <w:rFonts w:ascii="Times New Roman" w:hAnsi="Times New Roman"/>
          <w:sz w:val="24"/>
          <w:szCs w:val="24"/>
        </w:rPr>
        <w:t>undersowing</w:t>
      </w:r>
      <w:proofErr w:type="spellEnd"/>
      <w:r w:rsidRPr="003D4E6A">
        <w:rPr>
          <w:rFonts w:ascii="Times New Roman" w:hAnsi="Times New Roman"/>
          <w:sz w:val="24"/>
          <w:szCs w:val="24"/>
        </w:rPr>
        <w:t xml:space="preserve"> </w:t>
      </w:r>
      <w:r w:rsidR="00B86FE1">
        <w:rPr>
          <w:rFonts w:ascii="Times New Roman" w:hAnsi="Times New Roman"/>
          <w:sz w:val="24"/>
          <w:szCs w:val="24"/>
        </w:rPr>
        <w:t>(</w:t>
      </w:r>
      <w:r w:rsidR="00B86FE1" w:rsidRPr="00B86FE1">
        <w:rPr>
          <w:rFonts w:ascii="Times New Roman" w:hAnsi="Times New Roman"/>
          <w:color w:val="auto"/>
          <w:sz w:val="24"/>
          <w:szCs w:val="24"/>
        </w:rPr>
        <w:t xml:space="preserve">Fairey and </w:t>
      </w:r>
      <w:proofErr w:type="spellStart"/>
      <w:r w:rsidR="00B86FE1" w:rsidRPr="00B86FE1">
        <w:rPr>
          <w:rFonts w:ascii="Times New Roman" w:hAnsi="Times New Roman"/>
          <w:color w:val="auto"/>
          <w:sz w:val="24"/>
          <w:szCs w:val="24"/>
        </w:rPr>
        <w:t>Lefkovitch</w:t>
      </w:r>
      <w:proofErr w:type="spellEnd"/>
      <w:r w:rsidR="00B86FE1" w:rsidRPr="00B86FE1">
        <w:rPr>
          <w:rFonts w:ascii="Times New Roman" w:hAnsi="Times New Roman"/>
          <w:color w:val="auto"/>
          <w:sz w:val="24"/>
          <w:szCs w:val="24"/>
        </w:rPr>
        <w:t xml:space="preserve"> 1991</w:t>
      </w:r>
      <w:r w:rsidR="00583EF3">
        <w:rPr>
          <w:rFonts w:ascii="Times New Roman" w:hAnsi="Times New Roman"/>
          <w:color w:val="auto"/>
          <w:sz w:val="24"/>
          <w:szCs w:val="24"/>
        </w:rPr>
        <w:t xml:space="preserve">; </w:t>
      </w:r>
      <w:proofErr w:type="spellStart"/>
      <w:r w:rsidR="00583EF3" w:rsidRPr="00583EF3">
        <w:rPr>
          <w:rFonts w:ascii="Times New Roman" w:hAnsi="Times New Roman"/>
          <w:color w:val="auto"/>
          <w:sz w:val="24"/>
          <w:szCs w:val="24"/>
        </w:rPr>
        <w:t>Gipiskiene</w:t>
      </w:r>
      <w:proofErr w:type="spellEnd"/>
      <w:r w:rsidR="00583EF3" w:rsidRPr="00583EF3">
        <w:rPr>
          <w:rFonts w:ascii="Times New Roman" w:hAnsi="Times New Roman"/>
          <w:color w:val="auto"/>
          <w:sz w:val="24"/>
          <w:szCs w:val="24"/>
        </w:rPr>
        <w:t xml:space="preserve"> 1996</w:t>
      </w:r>
      <w:r w:rsidR="00B86FE1">
        <w:rPr>
          <w:rFonts w:ascii="Times New Roman" w:hAnsi="Times New Roman"/>
          <w:sz w:val="24"/>
          <w:szCs w:val="24"/>
        </w:rPr>
        <w:t>)</w:t>
      </w:r>
      <w:r w:rsidRPr="003D4E6A">
        <w:rPr>
          <w:rFonts w:ascii="Times New Roman" w:hAnsi="Times New Roman"/>
          <w:sz w:val="24"/>
          <w:szCs w:val="24"/>
        </w:rPr>
        <w:t xml:space="preserve">. Grasses are least suppressed when cover crops are harvested early. Studies confirm that the best cover crop for perennial grasses is spring wheat, which shades grass seedlings less due to its lower leafiness, and because of its relatively early harvesting for grain </w:t>
      </w:r>
      <w:r w:rsidR="005E2422">
        <w:rPr>
          <w:rFonts w:ascii="Times New Roman" w:hAnsi="Times New Roman"/>
          <w:sz w:val="24"/>
          <w:szCs w:val="24"/>
        </w:rPr>
        <w:t>(</w:t>
      </w:r>
      <w:proofErr w:type="spellStart"/>
      <w:r w:rsidR="005E2422" w:rsidRPr="005E2422">
        <w:rPr>
          <w:rFonts w:ascii="Times New Roman" w:hAnsi="Times New Roman"/>
          <w:color w:val="auto"/>
          <w:sz w:val="24"/>
          <w:szCs w:val="24"/>
        </w:rPr>
        <w:t>Kasatkina</w:t>
      </w:r>
      <w:proofErr w:type="spellEnd"/>
      <w:r w:rsidR="005E2422" w:rsidRPr="005E2422">
        <w:rPr>
          <w:rFonts w:ascii="Times New Roman" w:hAnsi="Times New Roman"/>
          <w:color w:val="auto"/>
          <w:sz w:val="24"/>
          <w:szCs w:val="24"/>
        </w:rPr>
        <w:t xml:space="preserve"> and </w:t>
      </w:r>
      <w:proofErr w:type="spellStart"/>
      <w:r w:rsidR="005E2422" w:rsidRPr="005E2422">
        <w:rPr>
          <w:rFonts w:ascii="Times New Roman" w:hAnsi="Times New Roman"/>
          <w:color w:val="auto"/>
          <w:sz w:val="24"/>
          <w:szCs w:val="24"/>
        </w:rPr>
        <w:t>Fatyhov</w:t>
      </w:r>
      <w:proofErr w:type="spellEnd"/>
      <w:r w:rsidR="005E2422" w:rsidRPr="005E2422">
        <w:rPr>
          <w:rFonts w:ascii="Times New Roman" w:hAnsi="Times New Roman"/>
          <w:color w:val="auto"/>
          <w:sz w:val="24"/>
          <w:szCs w:val="24"/>
        </w:rPr>
        <w:t xml:space="preserve"> 2008</w:t>
      </w:r>
      <w:r w:rsidR="005E2422">
        <w:rPr>
          <w:rFonts w:ascii="Times New Roman" w:hAnsi="Times New Roman"/>
          <w:sz w:val="24"/>
          <w:szCs w:val="24"/>
        </w:rPr>
        <w:t>)</w:t>
      </w:r>
      <w:r w:rsidRPr="003D4E6A">
        <w:rPr>
          <w:rFonts w:ascii="Times New Roman" w:hAnsi="Times New Roman"/>
          <w:sz w:val="24"/>
          <w:szCs w:val="24"/>
        </w:rPr>
        <w:t xml:space="preserve">. In the experiments of the Research Institute of Agriculture of the North-East, when sown under the cover of the early-maturing (66-70 days) and lodging-resistant barley variety Dina, 75-85 % of well-developed clover plants were </w:t>
      </w:r>
      <w:r w:rsidRPr="005E2422">
        <w:rPr>
          <w:rFonts w:ascii="Times New Roman" w:hAnsi="Times New Roman"/>
          <w:sz w:val="24"/>
          <w:szCs w:val="24"/>
        </w:rPr>
        <w:t xml:space="preserve">preserved </w:t>
      </w:r>
      <w:r w:rsidR="005E2422" w:rsidRPr="005E2422">
        <w:rPr>
          <w:rFonts w:ascii="Times New Roman" w:hAnsi="Times New Roman"/>
          <w:sz w:val="24"/>
          <w:szCs w:val="24"/>
        </w:rPr>
        <w:t>(</w:t>
      </w:r>
      <w:r w:rsidR="005E2422" w:rsidRPr="005E2422">
        <w:rPr>
          <w:rFonts w:ascii="Times New Roman" w:hAnsi="Times New Roman"/>
          <w:color w:val="auto"/>
          <w:sz w:val="24"/>
          <w:szCs w:val="24"/>
        </w:rPr>
        <w:t>Starikov 1991</w:t>
      </w:r>
      <w:r w:rsidR="005E2422" w:rsidRPr="005E2422">
        <w:rPr>
          <w:rFonts w:ascii="Times New Roman" w:hAnsi="Times New Roman"/>
          <w:sz w:val="24"/>
          <w:szCs w:val="24"/>
        </w:rPr>
        <w:t>)</w:t>
      </w:r>
      <w:r w:rsidRPr="005E2422">
        <w:rPr>
          <w:rFonts w:ascii="Times New Roman" w:hAnsi="Times New Roman"/>
          <w:sz w:val="24"/>
          <w:szCs w:val="24"/>
        </w:rPr>
        <w:t xml:space="preserve">. </w:t>
      </w:r>
      <w:r w:rsidRPr="00D75649">
        <w:rPr>
          <w:rFonts w:ascii="Times New Roman" w:hAnsi="Times New Roman"/>
          <w:color w:val="auto"/>
          <w:sz w:val="24"/>
          <w:szCs w:val="24"/>
        </w:rPr>
        <w:t xml:space="preserve">V.A. Petruk (2014) </w:t>
      </w:r>
      <w:r w:rsidRPr="003D4E6A">
        <w:rPr>
          <w:rFonts w:ascii="Times New Roman" w:hAnsi="Times New Roman"/>
          <w:sz w:val="24"/>
          <w:szCs w:val="24"/>
        </w:rPr>
        <w:t>recommended using a five-component legume-cereal mixture of wheat, barley, oats, peas, and fodder beans as a cover crop for goat’s rue, clover, and alfalfa, which should be harvested for grain haylage.</w:t>
      </w:r>
      <w:r>
        <w:rPr>
          <w:rFonts w:ascii="Times New Roman" w:hAnsi="Times New Roman"/>
          <w:sz w:val="24"/>
          <w:szCs w:val="24"/>
        </w:rPr>
        <w:t xml:space="preserve"> </w:t>
      </w:r>
      <w:r w:rsidRPr="003D4E6A">
        <w:rPr>
          <w:rFonts w:ascii="Times New Roman" w:hAnsi="Times New Roman"/>
          <w:sz w:val="24"/>
          <w:szCs w:val="24"/>
        </w:rPr>
        <w:t xml:space="preserve">In the Republic of Mari El, the productivity of eastern goat’s rue in terms of dry matter yield under a cover crop was 14-19 % lower than without cover. The yield of goat’s rue-cereal mixtures without cover was 2.07-2.54 times higher than under cover; the yield of crude protein was 2.0-4.79 times higher, and feed units 2.03-2.59 times higher </w:t>
      </w:r>
      <w:r w:rsidR="00682142" w:rsidRPr="00682142">
        <w:rPr>
          <w:rFonts w:ascii="Times New Roman" w:hAnsi="Times New Roman"/>
          <w:sz w:val="24"/>
          <w:szCs w:val="24"/>
        </w:rPr>
        <w:t>(</w:t>
      </w:r>
      <w:r w:rsidR="00682142" w:rsidRPr="00682142">
        <w:rPr>
          <w:rFonts w:ascii="Times New Roman" w:hAnsi="Times New Roman"/>
          <w:color w:val="auto"/>
          <w:sz w:val="24"/>
          <w:szCs w:val="24"/>
        </w:rPr>
        <w:t>Mikhailova 2008</w:t>
      </w:r>
      <w:r w:rsidR="00682142" w:rsidRPr="00682142">
        <w:rPr>
          <w:rFonts w:ascii="Times New Roman" w:hAnsi="Times New Roman"/>
          <w:sz w:val="24"/>
          <w:szCs w:val="24"/>
        </w:rPr>
        <w:t>)</w:t>
      </w:r>
      <w:r w:rsidRPr="00682142">
        <w:rPr>
          <w:rFonts w:ascii="Times New Roman" w:hAnsi="Times New Roman"/>
          <w:sz w:val="24"/>
          <w:szCs w:val="24"/>
        </w:rPr>
        <w:t>. To</w:t>
      </w:r>
      <w:r w:rsidRPr="003D4E6A">
        <w:rPr>
          <w:rFonts w:ascii="Times New Roman" w:hAnsi="Times New Roman"/>
          <w:sz w:val="24"/>
          <w:szCs w:val="24"/>
        </w:rPr>
        <w:t xml:space="preserve"> create better conditions for perennial grasses and prevent lodging of grain crops, many authors recommend reducing the seeding rate of the cover crop by </w:t>
      </w:r>
      <w:r w:rsidRPr="00682142">
        <w:rPr>
          <w:rFonts w:ascii="Times New Roman" w:hAnsi="Times New Roman"/>
          <w:sz w:val="24"/>
          <w:szCs w:val="24"/>
        </w:rPr>
        <w:t xml:space="preserve">20-50% </w:t>
      </w:r>
      <w:r w:rsidR="00682142" w:rsidRPr="00682142">
        <w:rPr>
          <w:rFonts w:ascii="Times New Roman" w:hAnsi="Times New Roman"/>
          <w:sz w:val="24"/>
          <w:szCs w:val="24"/>
        </w:rPr>
        <w:t>(</w:t>
      </w:r>
      <w:proofErr w:type="spellStart"/>
      <w:r w:rsidR="00DD4278" w:rsidRPr="00DD4278">
        <w:rPr>
          <w:rFonts w:ascii="Times New Roman" w:hAnsi="Times New Roman"/>
          <w:color w:val="auto"/>
          <w:sz w:val="24"/>
          <w:szCs w:val="24"/>
        </w:rPr>
        <w:t>Figurin</w:t>
      </w:r>
      <w:proofErr w:type="spellEnd"/>
      <w:r w:rsidR="00DD4278" w:rsidRPr="00DD4278">
        <w:rPr>
          <w:rFonts w:ascii="Times New Roman" w:hAnsi="Times New Roman"/>
          <w:color w:val="auto"/>
          <w:sz w:val="24"/>
          <w:szCs w:val="24"/>
        </w:rPr>
        <w:t xml:space="preserve"> 2003;</w:t>
      </w:r>
      <w:r w:rsidR="00DD4278" w:rsidRPr="00DD4278">
        <w:rPr>
          <w:color w:val="auto"/>
          <w:sz w:val="24"/>
          <w:szCs w:val="24"/>
        </w:rPr>
        <w:t xml:space="preserve"> </w:t>
      </w:r>
      <w:proofErr w:type="spellStart"/>
      <w:r w:rsidR="00034E46" w:rsidRPr="00034E46">
        <w:rPr>
          <w:rFonts w:ascii="Times New Roman" w:hAnsi="Times New Roman"/>
          <w:color w:val="auto"/>
          <w:sz w:val="24"/>
          <w:szCs w:val="24"/>
        </w:rPr>
        <w:t>Nasiyev</w:t>
      </w:r>
      <w:proofErr w:type="spellEnd"/>
      <w:r w:rsidR="00034E46" w:rsidRPr="00034E46">
        <w:rPr>
          <w:rFonts w:ascii="Times New Roman" w:hAnsi="Times New Roman"/>
          <w:color w:val="auto"/>
          <w:sz w:val="24"/>
          <w:szCs w:val="24"/>
        </w:rPr>
        <w:t xml:space="preserve"> 2014;</w:t>
      </w:r>
      <w:r w:rsidR="00034E46" w:rsidRPr="00034E46">
        <w:rPr>
          <w:color w:val="auto"/>
          <w:sz w:val="24"/>
          <w:szCs w:val="24"/>
        </w:rPr>
        <w:t xml:space="preserve"> </w:t>
      </w:r>
      <w:proofErr w:type="spellStart"/>
      <w:r w:rsidR="00682142" w:rsidRPr="00682142">
        <w:rPr>
          <w:rFonts w:ascii="Times New Roman" w:hAnsi="Times New Roman"/>
          <w:color w:val="auto"/>
          <w:sz w:val="24"/>
          <w:szCs w:val="24"/>
        </w:rPr>
        <w:t>Proskura</w:t>
      </w:r>
      <w:proofErr w:type="spellEnd"/>
      <w:r w:rsidR="00682142" w:rsidRPr="00682142">
        <w:rPr>
          <w:rFonts w:ascii="Times New Roman" w:hAnsi="Times New Roman"/>
          <w:color w:val="auto"/>
          <w:sz w:val="24"/>
          <w:szCs w:val="24"/>
        </w:rPr>
        <w:t xml:space="preserve"> et al. 1988</w:t>
      </w:r>
      <w:r w:rsidR="00682142" w:rsidRPr="00682142">
        <w:rPr>
          <w:rFonts w:ascii="Times New Roman" w:hAnsi="Times New Roman"/>
          <w:sz w:val="24"/>
          <w:szCs w:val="24"/>
        </w:rPr>
        <w:t>)</w:t>
      </w:r>
      <w:r w:rsidRPr="00682142">
        <w:rPr>
          <w:rFonts w:ascii="Times New Roman" w:hAnsi="Times New Roman"/>
          <w:sz w:val="24"/>
          <w:szCs w:val="24"/>
        </w:rPr>
        <w:t>. In recent years, a new crop, safflower, has become w</w:t>
      </w:r>
      <w:r w:rsidRPr="003D4E6A">
        <w:rPr>
          <w:rFonts w:ascii="Times New Roman" w:hAnsi="Times New Roman"/>
          <w:sz w:val="24"/>
          <w:szCs w:val="24"/>
        </w:rPr>
        <w:t>idely popular among farmers in Kazakhstan’s agriculture. Safflower can be used as a cover crop for perennial grasses, since it is drought-resistant, adapts well to different soils, and has a deep root system capable of improving soil structure. This also helps reduce the spread of pests and weeds, such as broomrape, in subsequent years. The deep taproot system of safflower loosens compacted soil layers, improves air and water permeability, and promotes the accumulation of nutrients. Safflower is less demanding of moisture compared with other oilseed crops and tolerates an arid climate well. Planting safflower in crop rotation helps reduce the prevalence of broomrape, which is a dangerous parasite of sunflower. Safflower can grow on various types of soils, including saline soils, and has a wide range of climatic zones for cultivation.</w:t>
      </w:r>
      <w:r>
        <w:rPr>
          <w:rFonts w:ascii="Times New Roman" w:hAnsi="Times New Roman"/>
          <w:sz w:val="24"/>
          <w:szCs w:val="24"/>
        </w:rPr>
        <w:t xml:space="preserve"> </w:t>
      </w:r>
      <w:r w:rsidRPr="003D4E6A">
        <w:rPr>
          <w:rFonts w:ascii="Times New Roman" w:hAnsi="Times New Roman"/>
          <w:sz w:val="24"/>
          <w:szCs w:val="24"/>
        </w:rPr>
        <w:t>However, under the conditions of the zone of interest, there are no scientific data on the use of safflower as a cover crop for perennial grasses. In this regard, this issue was included in the research algorithm.</w:t>
      </w:r>
      <w:r>
        <w:rPr>
          <w:rFonts w:ascii="Times New Roman" w:hAnsi="Times New Roman"/>
          <w:sz w:val="24"/>
          <w:szCs w:val="24"/>
        </w:rPr>
        <w:t xml:space="preserve"> </w:t>
      </w:r>
      <w:r w:rsidRPr="003D4E6A">
        <w:rPr>
          <w:rFonts w:ascii="Times New Roman" w:hAnsi="Times New Roman"/>
          <w:sz w:val="24"/>
          <w:szCs w:val="24"/>
        </w:rPr>
        <w:t xml:space="preserve">Thus, the choice of a cover crop for perennial grasses is of the utmost importance for the formation of their yield in subsequent years, as well as from an economic point of view. The opinions of scientists from different regions on this issue differ. </w:t>
      </w:r>
      <w:r w:rsidRPr="003D4E6A">
        <w:rPr>
          <w:rFonts w:ascii="Times New Roman" w:hAnsi="Times New Roman"/>
          <w:sz w:val="24"/>
          <w:szCs w:val="24"/>
        </w:rPr>
        <w:lastRenderedPageBreak/>
        <w:t xml:space="preserve">With the introduction into production of new barley varieties, with a shortened growing season, short-stemmed and resistant to lodging, their assessment as cover crops for perennial grasses is necessary. Under the conditions of Western Kazakhstan, the study of cover crops for such light-loving crops as crested wheatgrass and alfalfa is especially </w:t>
      </w:r>
      <w:r w:rsidRPr="00B405A0">
        <w:rPr>
          <w:rFonts w:ascii="Times New Roman" w:hAnsi="Times New Roman"/>
          <w:color w:val="auto"/>
          <w:sz w:val="24"/>
          <w:szCs w:val="24"/>
        </w:rPr>
        <w:t>relevant</w:t>
      </w:r>
      <w:r w:rsidR="00397A3C" w:rsidRPr="00B405A0">
        <w:rPr>
          <w:rFonts w:ascii="Times New Roman" w:hAnsi="Times New Roman"/>
          <w:color w:val="auto"/>
          <w:sz w:val="24"/>
          <w:szCs w:val="24"/>
        </w:rPr>
        <w:t>.</w:t>
      </w:r>
    </w:p>
    <w:p w14:paraId="41052CB4" w14:textId="77777777" w:rsidR="00397A3C" w:rsidRPr="00C92365" w:rsidRDefault="00397A3C" w:rsidP="00087E5B">
      <w:pPr>
        <w:pStyle w:val="MDPI31text"/>
        <w:spacing w:line="360" w:lineRule="auto"/>
        <w:ind w:left="0" w:firstLine="567"/>
        <w:rPr>
          <w:rFonts w:ascii="Times New Roman" w:hAnsi="Times New Roman"/>
          <w:b/>
          <w:color w:val="FF0000"/>
          <w:sz w:val="24"/>
          <w:szCs w:val="24"/>
          <w:lang w:eastAsia="zh-CN"/>
        </w:rPr>
      </w:pPr>
    </w:p>
    <w:p w14:paraId="7E90C689" w14:textId="0664F94D" w:rsidR="00397A3C" w:rsidRPr="00B405A0"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B405A0">
        <w:rPr>
          <w:rFonts w:ascii="Times New Roman" w:hAnsi="Times New Roman"/>
          <w:color w:val="auto"/>
          <w:sz w:val="24"/>
          <w:szCs w:val="24"/>
        </w:rPr>
        <w:t>MATERIALS AND METHODS</w:t>
      </w:r>
    </w:p>
    <w:p w14:paraId="0316EAB6" w14:textId="2CFCC540" w:rsidR="00B405A0" w:rsidRPr="00B405A0" w:rsidRDefault="00B405A0" w:rsidP="00B405A0">
      <w:pPr>
        <w:pStyle w:val="afd"/>
        <w:numPr>
          <w:ilvl w:val="1"/>
          <w:numId w:val="30"/>
        </w:numPr>
        <w:tabs>
          <w:tab w:val="left" w:pos="567"/>
        </w:tabs>
        <w:suppressAutoHyphens/>
        <w:spacing w:line="360" w:lineRule="auto"/>
        <w:ind w:left="0" w:firstLine="0"/>
        <w:contextualSpacing w:val="0"/>
        <w:rPr>
          <w:b/>
          <w:bCs/>
          <w:iCs/>
          <w:szCs w:val="28"/>
        </w:rPr>
      </w:pPr>
      <w:r w:rsidRPr="00B405A0">
        <w:rPr>
          <w:b/>
          <w:bCs/>
        </w:rPr>
        <w:t>Description of the Study Sites</w:t>
      </w:r>
    </w:p>
    <w:p w14:paraId="2813E714" w14:textId="098FB795" w:rsidR="000F58CE" w:rsidRPr="00B405A0" w:rsidRDefault="00B405A0" w:rsidP="00B405A0">
      <w:pPr>
        <w:pStyle w:val="MDPI31text"/>
        <w:spacing w:line="360" w:lineRule="auto"/>
        <w:ind w:left="0" w:firstLine="567"/>
        <w:rPr>
          <w:rFonts w:ascii="Times New Roman" w:hAnsi="Times New Roman"/>
          <w:color w:val="auto"/>
          <w:sz w:val="24"/>
        </w:rPr>
      </w:pPr>
      <w:r w:rsidRPr="00B405A0">
        <w:rPr>
          <w:rFonts w:ascii="Times New Roman" w:hAnsi="Times New Roman"/>
          <w:bCs/>
          <w:color w:val="auto"/>
          <w:sz w:val="24"/>
          <w:szCs w:val="24"/>
        </w:rPr>
        <w:t xml:space="preserve">Research on the varietal technology of new varieties of crested wheatgrass and alfalfa is being conducted at LLP “Uralsk Agricultural Experimental Station” in the dry-steppe zone, while studies on the use of crested wheatgrass for forage purposes are being carried out at the Miras peasant farm in the </w:t>
      </w:r>
      <w:proofErr w:type="spellStart"/>
      <w:r w:rsidRPr="00B405A0">
        <w:rPr>
          <w:rFonts w:ascii="Times New Roman" w:hAnsi="Times New Roman"/>
          <w:bCs/>
          <w:color w:val="auto"/>
          <w:sz w:val="24"/>
          <w:szCs w:val="24"/>
        </w:rPr>
        <w:t>Bokeyorda</w:t>
      </w:r>
      <w:proofErr w:type="spellEnd"/>
      <w:r w:rsidRPr="00B405A0">
        <w:rPr>
          <w:rFonts w:ascii="Times New Roman" w:hAnsi="Times New Roman"/>
          <w:bCs/>
          <w:color w:val="auto"/>
          <w:sz w:val="24"/>
          <w:szCs w:val="24"/>
        </w:rPr>
        <w:t xml:space="preserve"> district, in the semi-desert zone of West Kazakhstan Region</w:t>
      </w:r>
      <w:r w:rsidR="000F58CE" w:rsidRPr="00B405A0">
        <w:rPr>
          <w:rFonts w:ascii="Times New Roman" w:hAnsi="Times New Roman"/>
          <w:color w:val="auto"/>
          <w:sz w:val="24"/>
        </w:rPr>
        <w:t>.</w:t>
      </w:r>
    </w:p>
    <w:p w14:paraId="223CCB13" w14:textId="77777777" w:rsidR="00B405A0" w:rsidRPr="00B405A0" w:rsidRDefault="00B405A0" w:rsidP="000F58CE">
      <w:pPr>
        <w:pStyle w:val="MDPI31text"/>
        <w:spacing w:line="360" w:lineRule="auto"/>
        <w:ind w:left="0" w:firstLine="567"/>
        <w:rPr>
          <w:rFonts w:ascii="Times New Roman" w:hAnsi="Times New Roman"/>
          <w:color w:val="auto"/>
          <w:sz w:val="24"/>
        </w:rPr>
      </w:pPr>
    </w:p>
    <w:p w14:paraId="0892AB3E" w14:textId="065A680F" w:rsidR="00B405A0" w:rsidRPr="00B405A0" w:rsidRDefault="00B405A0" w:rsidP="00B405A0">
      <w:pPr>
        <w:pStyle w:val="afd"/>
        <w:numPr>
          <w:ilvl w:val="1"/>
          <w:numId w:val="30"/>
        </w:numPr>
        <w:tabs>
          <w:tab w:val="left" w:pos="567"/>
        </w:tabs>
        <w:suppressAutoHyphens/>
        <w:spacing w:line="360" w:lineRule="auto"/>
        <w:ind w:left="0" w:firstLine="0"/>
        <w:contextualSpacing w:val="0"/>
        <w:rPr>
          <w:b/>
          <w:bCs/>
          <w:iCs/>
          <w:szCs w:val="28"/>
        </w:rPr>
      </w:pPr>
      <w:r w:rsidRPr="00B405A0">
        <w:rPr>
          <w:b/>
          <w:bCs/>
        </w:rPr>
        <w:t>Research Methodology</w:t>
      </w:r>
    </w:p>
    <w:p w14:paraId="1E94A9F5" w14:textId="5D08834F" w:rsidR="000F58CE" w:rsidRDefault="00935B80" w:rsidP="00935B80">
      <w:pPr>
        <w:pStyle w:val="MDPI31text"/>
        <w:spacing w:line="360" w:lineRule="auto"/>
        <w:ind w:left="0" w:firstLine="567"/>
        <w:rPr>
          <w:rFonts w:ascii="Times New Roman" w:hAnsi="Times New Roman"/>
          <w:color w:val="auto"/>
          <w:sz w:val="24"/>
        </w:rPr>
      </w:pPr>
      <w:r w:rsidRPr="003D4E6A">
        <w:rPr>
          <w:rFonts w:ascii="Times New Roman" w:hAnsi="Times New Roman"/>
          <w:bCs/>
          <w:sz w:val="24"/>
          <w:szCs w:val="24"/>
        </w:rPr>
        <w:t xml:space="preserve">Research on the study of sowing methods for new varieties of crested wheatgrass and alfalfa is being </w:t>
      </w:r>
      <w:r w:rsidRPr="00935B80">
        <w:rPr>
          <w:rFonts w:ascii="Times New Roman" w:hAnsi="Times New Roman"/>
          <w:bCs/>
          <w:color w:val="auto"/>
          <w:sz w:val="24"/>
          <w:szCs w:val="24"/>
        </w:rPr>
        <w:t>conducted within the PhD dissertation topic “Study of adapted varietal technology for cultivating new varieties of perennial grasses in the conditions of the West Kazakhstan region” according to the scheme presented in Table 1</w:t>
      </w:r>
      <w:r w:rsidR="000F58CE" w:rsidRPr="00935B80">
        <w:rPr>
          <w:rFonts w:ascii="Times New Roman" w:hAnsi="Times New Roman"/>
          <w:color w:val="auto"/>
          <w:sz w:val="24"/>
        </w:rPr>
        <w:t>.</w:t>
      </w:r>
    </w:p>
    <w:p w14:paraId="2994930E" w14:textId="77777777" w:rsidR="00935B80" w:rsidRPr="003D4E6A" w:rsidRDefault="00935B80" w:rsidP="00935B80">
      <w:pPr>
        <w:spacing w:line="360" w:lineRule="auto"/>
        <w:ind w:firstLine="567"/>
        <w:rPr>
          <w:szCs w:val="24"/>
        </w:rPr>
      </w:pPr>
      <w:r w:rsidRPr="003D4E6A">
        <w:rPr>
          <w:szCs w:val="24"/>
        </w:rPr>
        <w:t>The plot area is 60 m², with four replications.</w:t>
      </w:r>
    </w:p>
    <w:p w14:paraId="43DA507C" w14:textId="68E14C94" w:rsidR="00935B80" w:rsidRPr="003D4E6A" w:rsidRDefault="00935B80" w:rsidP="00935B80">
      <w:pPr>
        <w:spacing w:line="360" w:lineRule="auto"/>
        <w:ind w:firstLine="567"/>
        <w:rPr>
          <w:szCs w:val="24"/>
        </w:rPr>
      </w:pPr>
      <w:r w:rsidRPr="003D4E6A">
        <w:rPr>
          <w:szCs w:val="24"/>
        </w:rPr>
        <w:t xml:space="preserve">In the experiments, phenological observations are carried out to record the onset of the main phases of plant growth and development. The beginning of a phase is recorded when it is observed in 10-15% of plants, and full onset is recorded when it is observed in 75% of plants. Phenological observations are carried out visually in two non-adjacent replications of the experiment for each crop during the main development phases: emergence, stem elongation, heading/panicle emergence, and wax ripeness </w:t>
      </w:r>
      <w:r w:rsidR="00125F58">
        <w:rPr>
          <w:szCs w:val="24"/>
        </w:rPr>
        <w:t>(</w:t>
      </w:r>
      <w:r w:rsidR="00125F58" w:rsidRPr="00125F58">
        <w:rPr>
          <w:color w:val="auto"/>
          <w:szCs w:val="24"/>
        </w:rPr>
        <w:t>F</w:t>
      </w:r>
      <w:r w:rsidR="00125F58">
        <w:rPr>
          <w:color w:val="auto"/>
          <w:szCs w:val="24"/>
        </w:rPr>
        <w:t>edin</w:t>
      </w:r>
      <w:r w:rsidR="00125F58" w:rsidRPr="00125F58">
        <w:rPr>
          <w:color w:val="auto"/>
          <w:szCs w:val="24"/>
        </w:rPr>
        <w:t xml:space="preserve"> 1985</w:t>
      </w:r>
      <w:r w:rsidR="00125F58">
        <w:rPr>
          <w:szCs w:val="24"/>
        </w:rPr>
        <w:t>)</w:t>
      </w:r>
      <w:r w:rsidRPr="003D4E6A">
        <w:rPr>
          <w:szCs w:val="24"/>
        </w:rPr>
        <w:t>.</w:t>
      </w:r>
    </w:p>
    <w:p w14:paraId="294E7B11" w14:textId="347A4C3A" w:rsidR="00935B80" w:rsidRPr="003D4E6A" w:rsidRDefault="00935B80" w:rsidP="00935B80">
      <w:pPr>
        <w:spacing w:line="360" w:lineRule="auto"/>
        <w:ind w:firstLine="567"/>
        <w:rPr>
          <w:szCs w:val="24"/>
        </w:rPr>
      </w:pPr>
      <w:r w:rsidRPr="003D4E6A">
        <w:rPr>
          <w:szCs w:val="24"/>
        </w:rPr>
        <w:t xml:space="preserve">Field germination and plant stand density are recorded on specially fixed plots measuring 0.5 m² in four replications on each experimental plot. From these same plots, sheaves are collected before harvesting to determine the yield structure </w:t>
      </w:r>
      <w:r w:rsidR="00125F58">
        <w:rPr>
          <w:szCs w:val="24"/>
        </w:rPr>
        <w:t>(</w:t>
      </w:r>
      <w:r w:rsidR="00125F58" w:rsidRPr="00125F58">
        <w:rPr>
          <w:color w:val="auto"/>
          <w:szCs w:val="24"/>
        </w:rPr>
        <w:t>F</w:t>
      </w:r>
      <w:r w:rsidR="00125F58">
        <w:rPr>
          <w:color w:val="auto"/>
          <w:szCs w:val="24"/>
        </w:rPr>
        <w:t>edin</w:t>
      </w:r>
      <w:r w:rsidR="00125F58" w:rsidRPr="00125F58">
        <w:rPr>
          <w:color w:val="auto"/>
          <w:szCs w:val="24"/>
        </w:rPr>
        <w:t xml:space="preserve"> 1985</w:t>
      </w:r>
      <w:r w:rsidR="00125F58">
        <w:rPr>
          <w:szCs w:val="24"/>
        </w:rPr>
        <w:t>)</w:t>
      </w:r>
      <w:r w:rsidRPr="003D4E6A">
        <w:rPr>
          <w:szCs w:val="24"/>
        </w:rPr>
        <w:t>.</w:t>
      </w:r>
    </w:p>
    <w:p w14:paraId="42D402BC" w14:textId="575F384A" w:rsidR="00935B80" w:rsidRPr="003D4E6A" w:rsidRDefault="00935B80" w:rsidP="00935B80">
      <w:pPr>
        <w:spacing w:line="360" w:lineRule="auto"/>
        <w:ind w:firstLine="567"/>
        <w:rPr>
          <w:szCs w:val="24"/>
        </w:rPr>
      </w:pPr>
      <w:r w:rsidRPr="003D4E6A">
        <w:rPr>
          <w:szCs w:val="24"/>
        </w:rPr>
        <w:t xml:space="preserve">Weed infestation of crops in the experiments is determined before harvesting using the quantitative-weight method on 0.5 m² plots in four replications for each variant </w:t>
      </w:r>
      <w:r w:rsidR="00C57186">
        <w:rPr>
          <w:szCs w:val="24"/>
        </w:rPr>
        <w:t>(</w:t>
      </w:r>
      <w:r w:rsidR="00C57186" w:rsidRPr="00C57186">
        <w:rPr>
          <w:bCs/>
          <w:color w:val="auto"/>
          <w:szCs w:val="24"/>
        </w:rPr>
        <w:t>Dospekhov</w:t>
      </w:r>
      <w:r w:rsidR="00C57186">
        <w:rPr>
          <w:bCs/>
          <w:color w:val="auto"/>
          <w:szCs w:val="24"/>
        </w:rPr>
        <w:t xml:space="preserve"> et al. 1977</w:t>
      </w:r>
      <w:r w:rsidR="00C57186">
        <w:rPr>
          <w:szCs w:val="24"/>
        </w:rPr>
        <w:t>)</w:t>
      </w:r>
      <w:r w:rsidRPr="003D4E6A">
        <w:rPr>
          <w:szCs w:val="24"/>
        </w:rPr>
        <w:t>.</w:t>
      </w:r>
    </w:p>
    <w:p w14:paraId="5A79ABAE" w14:textId="77777777" w:rsidR="00935B80" w:rsidRPr="003D4E6A" w:rsidRDefault="00935B80" w:rsidP="00935B80">
      <w:pPr>
        <w:spacing w:line="360" w:lineRule="auto"/>
        <w:ind w:firstLine="567"/>
        <w:rPr>
          <w:szCs w:val="24"/>
        </w:rPr>
      </w:pPr>
      <w:r w:rsidRPr="003D4E6A">
        <w:rPr>
          <w:szCs w:val="24"/>
        </w:rPr>
        <w:t>Harvesting in the experiments is carried out plot by plot using a small-sized Plotseed TC combine or a Vector combine. Yield data are adjusted to standard moisture content and 100% purity.</w:t>
      </w:r>
    </w:p>
    <w:p w14:paraId="08BC13B2" w14:textId="77777777" w:rsidR="00935B80" w:rsidRPr="003D4E6A" w:rsidRDefault="00935B80" w:rsidP="00935B80">
      <w:pPr>
        <w:spacing w:line="360" w:lineRule="auto"/>
        <w:ind w:firstLine="567"/>
        <w:rPr>
          <w:szCs w:val="24"/>
        </w:rPr>
      </w:pPr>
      <w:r w:rsidRPr="003D4E6A">
        <w:rPr>
          <w:szCs w:val="24"/>
        </w:rPr>
        <w:lastRenderedPageBreak/>
        <w:t>In the experiment, soil tillage was carried out according to the technologies recommended for the dry-steppe zone of Western Kazakhstan.</w:t>
      </w:r>
    </w:p>
    <w:p w14:paraId="324C5334" w14:textId="77777777" w:rsidR="00935B80" w:rsidRPr="003D4E6A" w:rsidRDefault="00935B80" w:rsidP="00935B80">
      <w:pPr>
        <w:spacing w:line="360" w:lineRule="auto"/>
        <w:ind w:firstLine="567"/>
        <w:rPr>
          <w:szCs w:val="24"/>
        </w:rPr>
      </w:pPr>
      <w:r w:rsidRPr="003D4E6A">
        <w:rPr>
          <w:szCs w:val="24"/>
        </w:rPr>
        <w:t>The seeding rate of the new varieties of crested wheatgrass and alfalfa is 2 million viable seeds per 1 ha.</w:t>
      </w:r>
    </w:p>
    <w:p w14:paraId="3520CCEE" w14:textId="77777777" w:rsidR="00935B80" w:rsidRPr="003D4E6A" w:rsidRDefault="00935B80" w:rsidP="00935B80">
      <w:pPr>
        <w:spacing w:line="360" w:lineRule="auto"/>
        <w:ind w:firstLine="567"/>
        <w:rPr>
          <w:szCs w:val="24"/>
        </w:rPr>
      </w:pPr>
      <w:r w:rsidRPr="003D4E6A">
        <w:rPr>
          <w:szCs w:val="24"/>
        </w:rPr>
        <w:t>For cover crops, a seeding rate reduced by 20-25% from the full seeding rate was used: barley — 2 million viable seeds per 1 ha; safflower — 400 thousand viable seeds per 1 ha.</w:t>
      </w:r>
    </w:p>
    <w:p w14:paraId="136F78D5" w14:textId="78CD37C9" w:rsidR="00935B80" w:rsidRPr="00935B80" w:rsidRDefault="00935B80" w:rsidP="00935B80">
      <w:pPr>
        <w:pStyle w:val="MDPI31text"/>
        <w:spacing w:line="360" w:lineRule="auto"/>
        <w:ind w:left="0" w:firstLine="567"/>
        <w:rPr>
          <w:rFonts w:ascii="Times New Roman" w:hAnsi="Times New Roman"/>
          <w:color w:val="auto"/>
          <w:sz w:val="24"/>
        </w:rPr>
      </w:pPr>
      <w:r w:rsidRPr="003D4E6A">
        <w:rPr>
          <w:rFonts w:ascii="Times New Roman" w:hAnsi="Times New Roman"/>
          <w:sz w:val="24"/>
          <w:szCs w:val="24"/>
        </w:rPr>
        <w:t xml:space="preserve">In the experiments, the </w:t>
      </w:r>
      <w:proofErr w:type="spellStart"/>
      <w:r w:rsidRPr="003D4E6A">
        <w:rPr>
          <w:rFonts w:ascii="Times New Roman" w:hAnsi="Times New Roman"/>
          <w:sz w:val="24"/>
          <w:szCs w:val="24"/>
        </w:rPr>
        <w:t>Brigadir</w:t>
      </w:r>
      <w:proofErr w:type="spellEnd"/>
      <w:r w:rsidRPr="003D4E6A">
        <w:rPr>
          <w:rFonts w:ascii="Times New Roman" w:hAnsi="Times New Roman"/>
          <w:sz w:val="24"/>
          <w:szCs w:val="24"/>
        </w:rPr>
        <w:t xml:space="preserve"> barley variety and the Center 70 safflower variety were studied</w:t>
      </w:r>
      <w:r>
        <w:rPr>
          <w:rFonts w:ascii="Times New Roman" w:hAnsi="Times New Roman"/>
          <w:sz w:val="24"/>
          <w:szCs w:val="24"/>
        </w:rPr>
        <w:t>.</w:t>
      </w:r>
    </w:p>
    <w:p w14:paraId="51C061EF" w14:textId="77777777" w:rsidR="00B405A0" w:rsidRDefault="00B405A0" w:rsidP="00935B80">
      <w:pPr>
        <w:pStyle w:val="MDPI31text"/>
        <w:spacing w:line="360" w:lineRule="auto"/>
        <w:ind w:left="0" w:firstLine="567"/>
        <w:rPr>
          <w:rFonts w:ascii="Times New Roman" w:hAnsi="Times New Roman"/>
          <w:color w:val="FF0000"/>
          <w:sz w:val="24"/>
        </w:rPr>
      </w:pPr>
    </w:p>
    <w:p w14:paraId="1FD5EBB9" w14:textId="57C4CA38" w:rsidR="00B405A0" w:rsidRPr="00FC63A4" w:rsidRDefault="00FC63A4" w:rsidP="00B405A0">
      <w:pPr>
        <w:pStyle w:val="afd"/>
        <w:numPr>
          <w:ilvl w:val="1"/>
          <w:numId w:val="30"/>
        </w:numPr>
        <w:tabs>
          <w:tab w:val="left" w:pos="567"/>
        </w:tabs>
        <w:suppressAutoHyphens/>
        <w:spacing w:line="360" w:lineRule="auto"/>
        <w:ind w:left="0" w:firstLine="0"/>
        <w:contextualSpacing w:val="0"/>
        <w:rPr>
          <w:b/>
          <w:bCs/>
          <w:iCs/>
          <w:szCs w:val="28"/>
        </w:rPr>
      </w:pPr>
      <w:r w:rsidRPr="00FC63A4">
        <w:rPr>
          <w:b/>
          <w:iCs/>
        </w:rPr>
        <w:t>Data Analysis</w:t>
      </w:r>
    </w:p>
    <w:p w14:paraId="6C2BA59D" w14:textId="1B260797" w:rsidR="00397A3C" w:rsidRPr="003915F4" w:rsidRDefault="003915F4" w:rsidP="003915F4">
      <w:pPr>
        <w:pStyle w:val="MDPI31text"/>
        <w:spacing w:line="360" w:lineRule="auto"/>
        <w:ind w:left="0" w:firstLine="567"/>
        <w:rPr>
          <w:rFonts w:ascii="Times New Roman" w:hAnsi="Times New Roman"/>
          <w:color w:val="auto"/>
          <w:sz w:val="24"/>
          <w:szCs w:val="24"/>
        </w:rPr>
      </w:pPr>
      <w:r w:rsidRPr="003D4E6A">
        <w:rPr>
          <w:rFonts w:ascii="Times New Roman" w:hAnsi="Times New Roman"/>
          <w:sz w:val="24"/>
          <w:szCs w:val="24"/>
        </w:rPr>
        <w:t xml:space="preserve">Statistical processing of the data to identify patterns was carried out using analysis of variance </w:t>
      </w:r>
      <w:r w:rsidR="00034E46">
        <w:rPr>
          <w:rFonts w:ascii="Times New Roman" w:hAnsi="Times New Roman"/>
          <w:sz w:val="24"/>
          <w:szCs w:val="24"/>
        </w:rPr>
        <w:t>(</w:t>
      </w:r>
      <w:proofErr w:type="spellStart"/>
      <w:r w:rsidR="00034E46" w:rsidRPr="00034E46">
        <w:rPr>
          <w:rFonts w:ascii="Times New Roman" w:hAnsi="Times New Roman"/>
          <w:color w:val="auto"/>
          <w:sz w:val="24"/>
          <w:szCs w:val="24"/>
        </w:rPr>
        <w:t>Dospekhov</w:t>
      </w:r>
      <w:proofErr w:type="spellEnd"/>
      <w:r w:rsidR="00034E46" w:rsidRPr="00034E46">
        <w:rPr>
          <w:rFonts w:ascii="Times New Roman" w:hAnsi="Times New Roman"/>
          <w:color w:val="auto"/>
          <w:sz w:val="24"/>
          <w:szCs w:val="24"/>
        </w:rPr>
        <w:t xml:space="preserve"> 2012</w:t>
      </w:r>
      <w:r w:rsidR="00034E46">
        <w:rPr>
          <w:rFonts w:ascii="Times New Roman" w:hAnsi="Times New Roman"/>
          <w:sz w:val="24"/>
          <w:szCs w:val="24"/>
        </w:rPr>
        <w:t>)</w:t>
      </w:r>
      <w:r w:rsidRPr="003D4E6A">
        <w:rPr>
          <w:rFonts w:ascii="Times New Roman" w:hAnsi="Times New Roman"/>
          <w:sz w:val="24"/>
          <w:szCs w:val="24"/>
        </w:rPr>
        <w:t xml:space="preserve">, as well as the R software environment version 4.4.3. The </w:t>
      </w:r>
      <w:proofErr w:type="spellStart"/>
      <w:r w:rsidRPr="003D4E6A">
        <w:rPr>
          <w:rFonts w:ascii="Times New Roman" w:hAnsi="Times New Roman"/>
          <w:sz w:val="24"/>
          <w:szCs w:val="24"/>
        </w:rPr>
        <w:t>dplyr</w:t>
      </w:r>
      <w:proofErr w:type="spellEnd"/>
      <w:r w:rsidRPr="003D4E6A">
        <w:rPr>
          <w:rFonts w:ascii="Times New Roman" w:hAnsi="Times New Roman"/>
          <w:sz w:val="24"/>
          <w:szCs w:val="24"/>
        </w:rPr>
        <w:t xml:space="preserve">, ggplot2, </w:t>
      </w:r>
      <w:proofErr w:type="spellStart"/>
      <w:r w:rsidRPr="003D4E6A">
        <w:rPr>
          <w:rFonts w:ascii="Times New Roman" w:hAnsi="Times New Roman"/>
          <w:sz w:val="24"/>
          <w:szCs w:val="24"/>
        </w:rPr>
        <w:t>ggpubr</w:t>
      </w:r>
      <w:proofErr w:type="spellEnd"/>
      <w:r w:rsidRPr="003D4E6A">
        <w:rPr>
          <w:rFonts w:ascii="Times New Roman" w:hAnsi="Times New Roman"/>
          <w:sz w:val="24"/>
          <w:szCs w:val="24"/>
        </w:rPr>
        <w:t xml:space="preserve">, </w:t>
      </w:r>
      <w:proofErr w:type="spellStart"/>
      <w:r w:rsidRPr="003D4E6A">
        <w:rPr>
          <w:rFonts w:ascii="Times New Roman" w:hAnsi="Times New Roman"/>
          <w:sz w:val="24"/>
          <w:szCs w:val="24"/>
        </w:rPr>
        <w:t>rstatix</w:t>
      </w:r>
      <w:proofErr w:type="spellEnd"/>
      <w:r w:rsidRPr="003D4E6A">
        <w:rPr>
          <w:rFonts w:ascii="Times New Roman" w:hAnsi="Times New Roman"/>
          <w:sz w:val="24"/>
          <w:szCs w:val="24"/>
        </w:rPr>
        <w:t xml:space="preserve">, </w:t>
      </w:r>
      <w:proofErr w:type="spellStart"/>
      <w:r w:rsidRPr="003D4E6A">
        <w:rPr>
          <w:rFonts w:ascii="Times New Roman" w:hAnsi="Times New Roman"/>
          <w:sz w:val="24"/>
          <w:szCs w:val="24"/>
        </w:rPr>
        <w:t>GGally</w:t>
      </w:r>
      <w:proofErr w:type="spellEnd"/>
      <w:r w:rsidRPr="003D4E6A">
        <w:rPr>
          <w:rFonts w:ascii="Times New Roman" w:hAnsi="Times New Roman"/>
          <w:sz w:val="24"/>
          <w:szCs w:val="24"/>
        </w:rPr>
        <w:t xml:space="preserve">, </w:t>
      </w:r>
      <w:proofErr w:type="spellStart"/>
      <w:r w:rsidRPr="003D4E6A">
        <w:rPr>
          <w:rFonts w:ascii="Times New Roman" w:hAnsi="Times New Roman"/>
          <w:sz w:val="24"/>
          <w:szCs w:val="24"/>
        </w:rPr>
        <w:t>flextable</w:t>
      </w:r>
      <w:proofErr w:type="spellEnd"/>
      <w:r w:rsidRPr="003D4E6A">
        <w:rPr>
          <w:rFonts w:ascii="Times New Roman" w:hAnsi="Times New Roman"/>
          <w:sz w:val="24"/>
          <w:szCs w:val="24"/>
        </w:rPr>
        <w:t xml:space="preserve">, and officer packages were used for the analysis. Quantitative variables were assessed for distribution and described using the median and interquartile range (Q1–Q3). The data are presented in the format Me (Q1–Q3). To compare quantitative indicators between groups formed according to the “sowing methods” factor, the nonparametric Kruskal–Wallis test was used. When statistically significant differences were identified, post-hoc analysis was performed using Dunn’s test with adjustment for multiple comparisons by the Benjamini–Hochberg method. Spearman’s rank correlation coefficient (ρ) was used to assess relationships between quantitative indicators. Correlation coefficient values and corresponding p-values were calculated both for the overall sample and for predefined pairs of indicators. Correlation relationships were visualized using scatter plots, with the points on the graphs colored according to their membership in sowing-method groups. The statistical significance of differences and correlations was </w:t>
      </w:r>
      <w:r w:rsidRPr="003915F4">
        <w:rPr>
          <w:rFonts w:ascii="Times New Roman" w:hAnsi="Times New Roman"/>
          <w:color w:val="auto"/>
          <w:sz w:val="24"/>
          <w:szCs w:val="24"/>
        </w:rPr>
        <w:t>assessed at p &lt; 0.05</w:t>
      </w:r>
      <w:r w:rsidR="00397A3C" w:rsidRPr="003915F4">
        <w:rPr>
          <w:rFonts w:ascii="Times New Roman" w:hAnsi="Times New Roman"/>
          <w:color w:val="auto"/>
          <w:sz w:val="24"/>
          <w:szCs w:val="24"/>
        </w:rPr>
        <w:t>.</w:t>
      </w:r>
    </w:p>
    <w:p w14:paraId="617D5911" w14:textId="77777777" w:rsidR="00397A3C" w:rsidRPr="00C92365" w:rsidRDefault="00397A3C" w:rsidP="000F58CE">
      <w:pPr>
        <w:pStyle w:val="MDPI31text"/>
        <w:spacing w:line="360" w:lineRule="auto"/>
        <w:ind w:left="0" w:firstLine="567"/>
        <w:rPr>
          <w:rFonts w:ascii="Times New Roman" w:eastAsia="Batang" w:hAnsi="Times New Roman"/>
          <w:color w:val="FF0000"/>
          <w:sz w:val="24"/>
          <w:szCs w:val="24"/>
        </w:rPr>
      </w:pPr>
    </w:p>
    <w:p w14:paraId="20CEC3B5" w14:textId="56C46AC4" w:rsidR="00397A3C" w:rsidRPr="003915F4" w:rsidRDefault="00397A3C"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3915F4">
        <w:rPr>
          <w:rFonts w:ascii="Times New Roman" w:hAnsi="Times New Roman"/>
          <w:color w:val="auto"/>
          <w:sz w:val="24"/>
          <w:szCs w:val="24"/>
        </w:rPr>
        <w:t>RESULTS</w:t>
      </w:r>
      <w:r w:rsidR="00DE5A5B" w:rsidRPr="003915F4">
        <w:rPr>
          <w:rFonts w:ascii="Times New Roman" w:hAnsi="Times New Roman"/>
          <w:color w:val="auto"/>
          <w:sz w:val="24"/>
          <w:szCs w:val="24"/>
        </w:rPr>
        <w:t xml:space="preserve"> </w:t>
      </w:r>
      <w:r w:rsidR="00AE2519" w:rsidRPr="003915F4">
        <w:rPr>
          <w:rFonts w:ascii="Times New Roman" w:hAnsi="Times New Roman"/>
          <w:color w:val="auto"/>
          <w:sz w:val="24"/>
          <w:szCs w:val="24"/>
        </w:rPr>
        <w:t xml:space="preserve">AND </w:t>
      </w:r>
      <w:r w:rsidR="003915F4" w:rsidRPr="003915F4">
        <w:rPr>
          <w:rFonts w:ascii="Times New Roman" w:hAnsi="Times New Roman"/>
          <w:color w:val="auto"/>
          <w:sz w:val="24"/>
          <w:szCs w:val="24"/>
        </w:rPr>
        <w:t>ANALYSIS</w:t>
      </w:r>
    </w:p>
    <w:p w14:paraId="307118A8" w14:textId="61EB618B" w:rsidR="00BA4D8C" w:rsidRPr="00FC63A4" w:rsidRDefault="00BA4D8C" w:rsidP="00BA4D8C">
      <w:pPr>
        <w:pStyle w:val="afd"/>
        <w:numPr>
          <w:ilvl w:val="1"/>
          <w:numId w:val="30"/>
        </w:numPr>
        <w:tabs>
          <w:tab w:val="left" w:pos="567"/>
        </w:tabs>
        <w:suppressAutoHyphens/>
        <w:spacing w:line="360" w:lineRule="auto"/>
        <w:ind w:left="0" w:firstLine="0"/>
        <w:contextualSpacing w:val="0"/>
        <w:rPr>
          <w:b/>
          <w:bCs/>
          <w:iCs/>
          <w:szCs w:val="28"/>
        </w:rPr>
      </w:pPr>
      <w:r w:rsidRPr="00567A21">
        <w:rPr>
          <w:b/>
          <w:bCs/>
        </w:rPr>
        <w:t xml:space="preserve">Growth, </w:t>
      </w:r>
      <w:r>
        <w:rPr>
          <w:b/>
          <w:bCs/>
        </w:rPr>
        <w:t>D</w:t>
      </w:r>
      <w:r w:rsidRPr="00567A21">
        <w:rPr>
          <w:b/>
          <w:bCs/>
        </w:rPr>
        <w:t xml:space="preserve">evelopment, </w:t>
      </w:r>
      <w:r>
        <w:rPr>
          <w:b/>
          <w:bCs/>
        </w:rPr>
        <w:t>P</w:t>
      </w:r>
      <w:r w:rsidRPr="00567A21">
        <w:rPr>
          <w:b/>
          <w:bCs/>
        </w:rPr>
        <w:t xml:space="preserve">roductivity and </w:t>
      </w:r>
      <w:r>
        <w:rPr>
          <w:b/>
          <w:bCs/>
        </w:rPr>
        <w:t>Q</w:t>
      </w:r>
      <w:r w:rsidRPr="00567A21">
        <w:rPr>
          <w:b/>
          <w:bCs/>
        </w:rPr>
        <w:t xml:space="preserve">uality of the </w:t>
      </w:r>
      <w:r>
        <w:rPr>
          <w:b/>
          <w:bCs/>
        </w:rPr>
        <w:t>C</w:t>
      </w:r>
      <w:r w:rsidRPr="00567A21">
        <w:rPr>
          <w:b/>
          <w:bCs/>
        </w:rPr>
        <w:t>over-</w:t>
      </w:r>
      <w:r>
        <w:rPr>
          <w:b/>
          <w:bCs/>
        </w:rPr>
        <w:t>C</w:t>
      </w:r>
      <w:r w:rsidRPr="00567A21">
        <w:rPr>
          <w:b/>
          <w:bCs/>
        </w:rPr>
        <w:t xml:space="preserve">rop </w:t>
      </w:r>
      <w:r>
        <w:rPr>
          <w:b/>
          <w:bCs/>
        </w:rPr>
        <w:t>Y</w:t>
      </w:r>
      <w:r w:rsidRPr="00567A21">
        <w:rPr>
          <w:b/>
          <w:bCs/>
        </w:rPr>
        <w:t>ield</w:t>
      </w:r>
    </w:p>
    <w:p w14:paraId="2E41BDBB" w14:textId="52F85637" w:rsidR="00AE2519" w:rsidRDefault="00BA4D8C" w:rsidP="00BA4D8C">
      <w:pPr>
        <w:pStyle w:val="MDPI31text"/>
        <w:spacing w:line="360" w:lineRule="auto"/>
        <w:ind w:left="0" w:firstLine="567"/>
        <w:rPr>
          <w:rFonts w:ascii="Times New Roman" w:hAnsi="Times New Roman"/>
          <w:color w:val="auto"/>
          <w:sz w:val="24"/>
          <w:szCs w:val="24"/>
        </w:rPr>
      </w:pPr>
      <w:r w:rsidRPr="00567A21">
        <w:rPr>
          <w:rFonts w:ascii="Times New Roman" w:hAnsi="Times New Roman"/>
          <w:sz w:val="24"/>
          <w:szCs w:val="24"/>
        </w:rPr>
        <w:t xml:space="preserve">Under the conditions of the dry-steppe zone, cover crops formed an </w:t>
      </w:r>
      <w:proofErr w:type="spellStart"/>
      <w:r w:rsidRPr="00567A21">
        <w:rPr>
          <w:rFonts w:ascii="Times New Roman" w:hAnsi="Times New Roman"/>
          <w:sz w:val="24"/>
          <w:szCs w:val="24"/>
        </w:rPr>
        <w:t>agrophytocenosis</w:t>
      </w:r>
      <w:proofErr w:type="spellEnd"/>
      <w:r w:rsidRPr="00567A21">
        <w:rPr>
          <w:rFonts w:ascii="Times New Roman" w:hAnsi="Times New Roman"/>
          <w:sz w:val="24"/>
          <w:szCs w:val="24"/>
        </w:rPr>
        <w:t xml:space="preserve"> due to their morphological and biological characteristics. Under the research conditions, barley, with an emergence density of 194 pcs/m², ensured crop preservation by harvest at the level of 157 pcs/m², or 80.93%. At the time of harvesting, on average for 2024-2025, barley formed an </w:t>
      </w:r>
      <w:proofErr w:type="spellStart"/>
      <w:r w:rsidRPr="00567A21">
        <w:rPr>
          <w:rFonts w:ascii="Times New Roman" w:hAnsi="Times New Roman"/>
          <w:sz w:val="24"/>
          <w:szCs w:val="24"/>
        </w:rPr>
        <w:t>agrophytocenosis</w:t>
      </w:r>
      <w:proofErr w:type="spellEnd"/>
      <w:r w:rsidRPr="00567A21">
        <w:rPr>
          <w:rFonts w:ascii="Times New Roman" w:hAnsi="Times New Roman"/>
          <w:sz w:val="24"/>
          <w:szCs w:val="24"/>
        </w:rPr>
        <w:t xml:space="preserve"> with a height of 62.40 cm.</w:t>
      </w:r>
      <w:r>
        <w:rPr>
          <w:rFonts w:ascii="Times New Roman" w:hAnsi="Times New Roman"/>
          <w:sz w:val="24"/>
          <w:szCs w:val="24"/>
        </w:rPr>
        <w:t xml:space="preserve"> </w:t>
      </w:r>
      <w:r w:rsidRPr="00567A21">
        <w:rPr>
          <w:rFonts w:ascii="Times New Roman" w:hAnsi="Times New Roman"/>
          <w:sz w:val="24"/>
          <w:szCs w:val="24"/>
        </w:rPr>
        <w:t xml:space="preserve">The type of agricultural crop affects crop weed infestation in different ways: some crops are more resistant to competition with weeds, while others are more vulnerable due to the characteristics of their growth and development, such as </w:t>
      </w:r>
      <w:r w:rsidRPr="00567A21">
        <w:rPr>
          <w:rFonts w:ascii="Times New Roman" w:hAnsi="Times New Roman"/>
          <w:sz w:val="24"/>
          <w:szCs w:val="24"/>
        </w:rPr>
        <w:lastRenderedPageBreak/>
        <w:t>slow initial growth or a tendency to lodge. Proper crop selection and adherence to agrotechnical practices make it possible to reduce weed infestation and optimize weed control. In the studies, under barley crops by the time of harvesting, 2.5 pcs/m² of weed plants were recorded, with a physical dry-mass weight of 34.90 g/m² (</w:t>
      </w:r>
      <w:r w:rsidRPr="00BA4D8C">
        <w:rPr>
          <w:rFonts w:ascii="Times New Roman" w:hAnsi="Times New Roman"/>
          <w:color w:val="auto"/>
          <w:sz w:val="24"/>
          <w:szCs w:val="24"/>
        </w:rPr>
        <w:t>Table 2)</w:t>
      </w:r>
      <w:r w:rsidR="00AE2519" w:rsidRPr="00BA4D8C">
        <w:rPr>
          <w:rFonts w:ascii="Times New Roman" w:hAnsi="Times New Roman"/>
          <w:color w:val="auto"/>
          <w:sz w:val="24"/>
          <w:szCs w:val="24"/>
        </w:rPr>
        <w:t>.</w:t>
      </w:r>
    </w:p>
    <w:p w14:paraId="34DB320A" w14:textId="02A4697E" w:rsidR="00BA4D8C" w:rsidRPr="00567A21" w:rsidRDefault="00BA4D8C" w:rsidP="00BA4D8C">
      <w:pPr>
        <w:spacing w:line="360" w:lineRule="auto"/>
        <w:ind w:firstLine="567"/>
        <w:rPr>
          <w:bCs/>
          <w:szCs w:val="24"/>
          <w:lang w:eastAsia="ar-SA"/>
        </w:rPr>
      </w:pPr>
      <w:r w:rsidRPr="00567A21">
        <w:rPr>
          <w:bCs/>
          <w:szCs w:val="24"/>
          <w:lang w:eastAsia="ar-SA"/>
        </w:rPr>
        <w:t xml:space="preserve">Safflower, as a cover crop for perennial grasses, at a seeding rate of 400 viable seeds per 1 ha, provided seedlings in the amount of 370 pcs/m². By harvest, safflower formed an agrophytocenosis with a height of 61.10 cm and a crop density of 311 pcs/m². On average for 2024-2025, the preservation of safflower crops sown as a cover crop for perennial grasses was 84.05%. By its biology, safflower belongs to low-growing and slow-growing crops, which are more sensitive to weed competition </w:t>
      </w:r>
      <w:r w:rsidR="00034E46">
        <w:rPr>
          <w:bCs/>
          <w:szCs w:val="24"/>
          <w:lang w:eastAsia="ar-SA"/>
        </w:rPr>
        <w:t>(</w:t>
      </w:r>
      <w:r w:rsidR="00034E46" w:rsidRPr="00034E46">
        <w:rPr>
          <w:color w:val="auto"/>
          <w:szCs w:val="24"/>
        </w:rPr>
        <w:t>Nasiyev 2014</w:t>
      </w:r>
      <w:r w:rsidR="00034E46">
        <w:rPr>
          <w:bCs/>
          <w:szCs w:val="24"/>
          <w:lang w:eastAsia="ar-SA"/>
        </w:rPr>
        <w:t>)</w:t>
      </w:r>
      <w:r w:rsidRPr="00567A21">
        <w:rPr>
          <w:bCs/>
          <w:szCs w:val="24"/>
          <w:lang w:eastAsia="ar-SA"/>
        </w:rPr>
        <w:t>. In the studies, by the time of safflower harvesting, 3.55 pcs/m² of weed plants were recorded in the crops, with a total dry-mass weight of 59.85 g/m². The statistical processing data showed significant differences between the studied variants of the barley and safflower cover crops in terms of biometric indicators of growth and development at the 95% significance level.</w:t>
      </w:r>
    </w:p>
    <w:p w14:paraId="581B7E4D" w14:textId="7E5E2BBD" w:rsidR="00BA4D8C" w:rsidRPr="00567A21" w:rsidRDefault="00BA4D8C" w:rsidP="00BA4D8C">
      <w:pPr>
        <w:spacing w:line="360" w:lineRule="auto"/>
        <w:ind w:firstLine="567"/>
        <w:rPr>
          <w:bCs/>
          <w:szCs w:val="24"/>
          <w:lang w:eastAsia="ar-SA"/>
        </w:rPr>
      </w:pPr>
      <w:r w:rsidRPr="00567A21">
        <w:rPr>
          <w:bCs/>
          <w:szCs w:val="24"/>
          <w:lang w:eastAsia="ar-SA"/>
        </w:rPr>
        <w:t xml:space="preserve">Barley and safflower, being crops with different biology and different directions of economic use, provided product yields in the years of research depending on the weather conditions of the growing season </w:t>
      </w:r>
      <w:r w:rsidR="0099377A">
        <w:rPr>
          <w:bCs/>
          <w:szCs w:val="24"/>
          <w:lang w:eastAsia="ar-SA"/>
        </w:rPr>
        <w:t>(</w:t>
      </w:r>
      <w:r w:rsidR="0099377A" w:rsidRPr="00D40A0A">
        <w:rPr>
          <w:rFonts w:eastAsia="Calibri"/>
          <w:bCs/>
          <w:color w:val="auto"/>
          <w:szCs w:val="24"/>
        </w:rPr>
        <w:t>Shpakov et al. 2020</w:t>
      </w:r>
      <w:r w:rsidR="0099377A">
        <w:rPr>
          <w:bCs/>
          <w:szCs w:val="24"/>
          <w:lang w:eastAsia="ar-SA"/>
        </w:rPr>
        <w:t>)</w:t>
      </w:r>
      <w:r w:rsidRPr="00567A21">
        <w:rPr>
          <w:bCs/>
          <w:szCs w:val="24"/>
          <w:lang w:eastAsia="ar-SA"/>
        </w:rPr>
        <w:t>.</w:t>
      </w:r>
    </w:p>
    <w:p w14:paraId="4F2BD77C" w14:textId="3C2A003E" w:rsidR="00BA4D8C" w:rsidRDefault="00BA4D8C" w:rsidP="00BA4D8C">
      <w:pPr>
        <w:pStyle w:val="MDPI31text"/>
        <w:spacing w:line="360" w:lineRule="auto"/>
        <w:ind w:left="0" w:firstLine="567"/>
        <w:rPr>
          <w:rFonts w:ascii="Times New Roman" w:hAnsi="Times New Roman"/>
          <w:bCs/>
          <w:sz w:val="24"/>
          <w:szCs w:val="24"/>
          <w:lang w:eastAsia="ar-SA"/>
        </w:rPr>
      </w:pPr>
      <w:r w:rsidRPr="00567A21">
        <w:rPr>
          <w:rFonts w:ascii="Times New Roman" w:hAnsi="Times New Roman"/>
          <w:bCs/>
          <w:sz w:val="24"/>
          <w:szCs w:val="24"/>
          <w:lang w:eastAsia="ar-SA"/>
        </w:rPr>
        <w:t>Barley and safflower are different crops with different requirements, so their yields in different years vary depending on the weather conditions during the growing season. Barley yield depends on the availability of moisture and temperature, while safflower yield, as a rule, is better under arid conditions, which makes it more resistant to moisture deficiency. Barley is a crop sensitive to humidity and temperature, so its yield can fluctuate greatly depending on the weather</w:t>
      </w:r>
      <w:r>
        <w:rPr>
          <w:rFonts w:ascii="Times New Roman" w:hAnsi="Times New Roman"/>
          <w:bCs/>
          <w:sz w:val="24"/>
          <w:szCs w:val="24"/>
          <w:lang w:eastAsia="ar-SA"/>
        </w:rPr>
        <w:t xml:space="preserve"> </w:t>
      </w:r>
      <w:r w:rsidRPr="00567A21">
        <w:rPr>
          <w:rFonts w:ascii="Times New Roman" w:hAnsi="Times New Roman"/>
          <w:bCs/>
          <w:sz w:val="24"/>
          <w:szCs w:val="24"/>
          <w:lang w:eastAsia="ar-SA"/>
        </w:rPr>
        <w:t xml:space="preserve">Safflower is an oilseed crop that is more resistant to drought, so in dry years its yield may be higher than that of barley. Thus, yield fluctuations in both crops are directly related to weather conditions, but to different degrees and with different dynamics </w:t>
      </w:r>
      <w:r w:rsidR="000529C8">
        <w:rPr>
          <w:rFonts w:ascii="Times New Roman" w:hAnsi="Times New Roman"/>
          <w:bCs/>
          <w:sz w:val="24"/>
          <w:szCs w:val="24"/>
          <w:lang w:eastAsia="ar-SA"/>
        </w:rPr>
        <w:t>(</w:t>
      </w:r>
      <w:r w:rsidR="00B647DE" w:rsidRPr="00B647DE">
        <w:rPr>
          <w:rFonts w:ascii="Times New Roman" w:eastAsia="Calibri" w:hAnsi="Times New Roman"/>
          <w:bCs/>
          <w:iCs/>
          <w:color w:val="auto"/>
          <w:sz w:val="24"/>
          <w:szCs w:val="24"/>
          <w:lang w:val="kk-KZ"/>
        </w:rPr>
        <w:t>Kosolapov</w:t>
      </w:r>
      <w:r w:rsidR="00B647DE">
        <w:rPr>
          <w:rFonts w:ascii="Times New Roman" w:eastAsia="Calibri" w:hAnsi="Times New Roman"/>
          <w:bCs/>
          <w:iCs/>
          <w:color w:val="auto"/>
          <w:sz w:val="24"/>
          <w:szCs w:val="24"/>
        </w:rPr>
        <w:t xml:space="preserve"> et al. 2012; </w:t>
      </w:r>
      <w:r w:rsidR="000529C8" w:rsidRPr="000529C8">
        <w:rPr>
          <w:rFonts w:ascii="Times New Roman" w:eastAsia="Calibri" w:hAnsi="Times New Roman"/>
          <w:bCs/>
          <w:color w:val="auto"/>
          <w:sz w:val="24"/>
          <w:szCs w:val="24"/>
          <w:lang w:val="kk-KZ"/>
        </w:rPr>
        <w:t>Nasiyev</w:t>
      </w:r>
      <w:r w:rsidR="000529C8" w:rsidRPr="000529C8">
        <w:rPr>
          <w:rFonts w:ascii="Times New Roman" w:eastAsia="Calibri" w:hAnsi="Times New Roman"/>
          <w:bCs/>
          <w:color w:val="auto"/>
          <w:sz w:val="24"/>
          <w:szCs w:val="24"/>
        </w:rPr>
        <w:t xml:space="preserve"> et al., 2019</w:t>
      </w:r>
      <w:r w:rsidR="000529C8">
        <w:rPr>
          <w:rFonts w:ascii="Times New Roman" w:hAnsi="Times New Roman"/>
          <w:bCs/>
          <w:sz w:val="24"/>
          <w:szCs w:val="24"/>
          <w:lang w:eastAsia="ar-SA"/>
        </w:rPr>
        <w:t>)</w:t>
      </w:r>
      <w:r w:rsidRPr="00567A21">
        <w:rPr>
          <w:rFonts w:ascii="Times New Roman" w:hAnsi="Times New Roman"/>
          <w:bCs/>
          <w:sz w:val="24"/>
          <w:szCs w:val="24"/>
          <w:lang w:eastAsia="ar-SA"/>
        </w:rPr>
        <w:t>.</w:t>
      </w:r>
      <w:r>
        <w:rPr>
          <w:rFonts w:ascii="Times New Roman" w:hAnsi="Times New Roman"/>
          <w:bCs/>
          <w:sz w:val="24"/>
          <w:szCs w:val="24"/>
          <w:lang w:eastAsia="ar-SA"/>
        </w:rPr>
        <w:t xml:space="preserve"> </w:t>
      </w:r>
      <w:r w:rsidRPr="00567A21">
        <w:rPr>
          <w:rFonts w:ascii="Times New Roman" w:hAnsi="Times New Roman"/>
          <w:bCs/>
          <w:sz w:val="24"/>
          <w:szCs w:val="24"/>
          <w:lang w:eastAsia="ar-SA"/>
        </w:rPr>
        <w:t>Among the studied years, 2025 was the most favorable for barley, when the grain yield was 1.01 t/ha; in contrast, in 2024, the barley grain yield remained at the level of 0.65 t/ha. On average over the years of research, barley grain yield amounted to 0.83 t/ha.</w:t>
      </w:r>
      <w:r>
        <w:rPr>
          <w:rFonts w:ascii="Times New Roman" w:hAnsi="Times New Roman"/>
          <w:bCs/>
          <w:sz w:val="24"/>
          <w:szCs w:val="24"/>
          <w:lang w:eastAsia="ar-SA"/>
        </w:rPr>
        <w:t xml:space="preserve"> </w:t>
      </w:r>
      <w:r w:rsidRPr="00567A21">
        <w:rPr>
          <w:rFonts w:ascii="Times New Roman" w:hAnsi="Times New Roman"/>
          <w:bCs/>
          <w:sz w:val="24"/>
          <w:szCs w:val="24"/>
          <w:lang w:eastAsia="ar-SA"/>
        </w:rPr>
        <w:t xml:space="preserve">The feed value of barley is determined by its high nutritional value: it is rich in carbohydrates, proteins with a full set of amino acids, B vitamins, and also contains fiber, fats, phosphorus, potassium, and other minerals. This makes it a valuable concentrated feed for many types of agricultural animals, including pigs, poultry, and cattle, improving their productivity and health </w:t>
      </w:r>
      <w:r w:rsidR="006B7582">
        <w:rPr>
          <w:rFonts w:ascii="Times New Roman" w:hAnsi="Times New Roman"/>
          <w:bCs/>
          <w:sz w:val="24"/>
          <w:szCs w:val="24"/>
          <w:lang w:eastAsia="ar-SA"/>
        </w:rPr>
        <w:t>(</w:t>
      </w:r>
      <w:proofErr w:type="spellStart"/>
      <w:r w:rsidR="00805124" w:rsidRPr="00805124">
        <w:rPr>
          <w:rFonts w:ascii="Times New Roman" w:hAnsi="Times New Roman"/>
          <w:bCs/>
          <w:color w:val="auto"/>
          <w:sz w:val="24"/>
          <w:szCs w:val="24"/>
        </w:rPr>
        <w:t>Nasiyev</w:t>
      </w:r>
      <w:proofErr w:type="spellEnd"/>
      <w:r w:rsidR="00805124" w:rsidRPr="00805124">
        <w:rPr>
          <w:rFonts w:ascii="Times New Roman" w:eastAsia="Calibri" w:hAnsi="Times New Roman"/>
          <w:bCs/>
          <w:color w:val="auto"/>
          <w:sz w:val="24"/>
          <w:szCs w:val="24"/>
        </w:rPr>
        <w:t xml:space="preserve"> et al. 2023</w:t>
      </w:r>
      <w:r w:rsidR="00805124">
        <w:rPr>
          <w:rFonts w:ascii="Times New Roman" w:eastAsia="Calibri" w:hAnsi="Times New Roman"/>
          <w:bCs/>
          <w:color w:val="auto"/>
          <w:sz w:val="24"/>
          <w:szCs w:val="24"/>
        </w:rPr>
        <w:t xml:space="preserve">; </w:t>
      </w:r>
      <w:r w:rsidR="006B7582" w:rsidRPr="006B7582">
        <w:rPr>
          <w:rFonts w:ascii="Times New Roman" w:eastAsia="Calibri" w:hAnsi="Times New Roman"/>
          <w:bCs/>
          <w:color w:val="auto"/>
          <w:sz w:val="24"/>
          <w:szCs w:val="24"/>
          <w:lang w:val="kk-KZ"/>
        </w:rPr>
        <w:t>Vasin</w:t>
      </w:r>
      <w:r w:rsidR="006B7582" w:rsidRPr="006B7582">
        <w:rPr>
          <w:rFonts w:ascii="Times New Roman" w:eastAsia="Calibri" w:hAnsi="Times New Roman"/>
          <w:bCs/>
          <w:color w:val="auto"/>
          <w:sz w:val="24"/>
          <w:szCs w:val="24"/>
        </w:rPr>
        <w:t xml:space="preserve"> et al. 2015</w:t>
      </w:r>
      <w:r w:rsidR="006B7582">
        <w:rPr>
          <w:rFonts w:ascii="Times New Roman" w:hAnsi="Times New Roman"/>
          <w:bCs/>
          <w:sz w:val="24"/>
          <w:szCs w:val="24"/>
          <w:lang w:eastAsia="ar-SA"/>
        </w:rPr>
        <w:t>)</w:t>
      </w:r>
      <w:r w:rsidRPr="00567A21">
        <w:rPr>
          <w:rFonts w:ascii="Times New Roman" w:hAnsi="Times New Roman"/>
          <w:bCs/>
          <w:sz w:val="24"/>
          <w:szCs w:val="24"/>
          <w:lang w:eastAsia="ar-SA"/>
        </w:rPr>
        <w:t xml:space="preserve">. In studies conducted in the </w:t>
      </w:r>
      <w:r w:rsidRPr="00567A21">
        <w:rPr>
          <w:rFonts w:ascii="Times New Roman" w:hAnsi="Times New Roman"/>
          <w:bCs/>
          <w:sz w:val="24"/>
          <w:szCs w:val="24"/>
          <w:lang w:eastAsia="ar-SA"/>
        </w:rPr>
        <w:lastRenderedPageBreak/>
        <w:t>dry-steppe zone of Western Kazakhstan, barley grain contained 9.02% crude fiber, 9.25% crude fat, 2.15% crude ash, and 12.05% crude protein (Table 3)</w:t>
      </w:r>
      <w:r>
        <w:rPr>
          <w:rFonts w:ascii="Times New Roman" w:hAnsi="Times New Roman"/>
          <w:bCs/>
          <w:sz w:val="24"/>
          <w:szCs w:val="24"/>
          <w:lang w:eastAsia="ar-SA"/>
        </w:rPr>
        <w:t>.</w:t>
      </w:r>
    </w:p>
    <w:p w14:paraId="5508DE08" w14:textId="4C557628" w:rsidR="00BA4D8C" w:rsidRDefault="00BA4D8C" w:rsidP="00BA4D8C">
      <w:pPr>
        <w:pStyle w:val="MDPI31text"/>
        <w:spacing w:line="360" w:lineRule="auto"/>
        <w:ind w:left="0" w:firstLine="567"/>
        <w:rPr>
          <w:rFonts w:ascii="Times New Roman" w:hAnsi="Times New Roman"/>
          <w:bCs/>
          <w:sz w:val="24"/>
          <w:szCs w:val="24"/>
          <w:lang w:eastAsia="ar-SA"/>
        </w:rPr>
      </w:pPr>
      <w:r w:rsidRPr="00567A21">
        <w:rPr>
          <w:rFonts w:ascii="Times New Roman" w:hAnsi="Times New Roman"/>
          <w:bCs/>
          <w:sz w:val="24"/>
          <w:szCs w:val="24"/>
          <w:lang w:eastAsia="ar-SA"/>
        </w:rPr>
        <w:t>Barley, studied as a cover crop for perennial grasses at a reduced seeding rate under the conditions of the research years (2024-2025), provided a grain yield of 0.83 t/ha with an output of metabolizable energy of 5.69 GJ/ha. At the same time, the nutritional value of barley grain, expressed as the yield of feed units, reached 0.42 t/ha, and the level of digestible protein yield was 0.047 t/ha.</w:t>
      </w:r>
      <w:r>
        <w:rPr>
          <w:rFonts w:ascii="Times New Roman" w:hAnsi="Times New Roman"/>
          <w:bCs/>
          <w:sz w:val="24"/>
          <w:szCs w:val="24"/>
          <w:lang w:eastAsia="ar-SA"/>
        </w:rPr>
        <w:t xml:space="preserve"> </w:t>
      </w:r>
      <w:r w:rsidRPr="00567A21">
        <w:rPr>
          <w:rFonts w:ascii="Times New Roman" w:hAnsi="Times New Roman"/>
          <w:bCs/>
          <w:sz w:val="24"/>
          <w:szCs w:val="24"/>
          <w:lang w:eastAsia="ar-SA"/>
        </w:rPr>
        <w:t xml:space="preserve">An important advantage of safflower is its very deep root system, which is capable of extracting moisture from deep soil layers </w:t>
      </w:r>
      <w:r w:rsidR="00C57186">
        <w:rPr>
          <w:rFonts w:ascii="Times New Roman" w:hAnsi="Times New Roman"/>
          <w:bCs/>
          <w:sz w:val="24"/>
          <w:szCs w:val="24"/>
          <w:lang w:eastAsia="ar-SA"/>
        </w:rPr>
        <w:t>(</w:t>
      </w:r>
      <w:r w:rsidR="00C57186" w:rsidRPr="00C57186">
        <w:rPr>
          <w:rFonts w:ascii="Times New Roman" w:hAnsi="Times New Roman"/>
          <w:bCs/>
          <w:color w:val="auto"/>
          <w:sz w:val="24"/>
          <w:szCs w:val="24"/>
          <w:lang w:val="kk-KZ"/>
        </w:rPr>
        <w:t>Nasiyev</w:t>
      </w:r>
      <w:r w:rsidR="00C57186" w:rsidRPr="00C57186">
        <w:rPr>
          <w:rFonts w:ascii="Times New Roman" w:hAnsi="Times New Roman"/>
          <w:bCs/>
          <w:color w:val="auto"/>
          <w:sz w:val="24"/>
          <w:szCs w:val="24"/>
        </w:rPr>
        <w:t xml:space="preserve"> et al. 2015</w:t>
      </w:r>
      <w:r w:rsidR="00C57186">
        <w:rPr>
          <w:rFonts w:ascii="Times New Roman" w:hAnsi="Times New Roman"/>
          <w:bCs/>
          <w:sz w:val="24"/>
          <w:szCs w:val="24"/>
          <w:lang w:eastAsia="ar-SA"/>
        </w:rPr>
        <w:t>)</w:t>
      </w:r>
      <w:r w:rsidRPr="00567A21">
        <w:rPr>
          <w:rFonts w:ascii="Times New Roman" w:hAnsi="Times New Roman"/>
          <w:bCs/>
          <w:sz w:val="24"/>
          <w:szCs w:val="24"/>
          <w:lang w:eastAsia="ar-SA"/>
        </w:rPr>
        <w:t xml:space="preserve">. And thanks to the structure of its vegetative mass, similar to desert plants, it uses the obtained moisture economically. It requires significantly less moisture for development than other field crops </w:t>
      </w:r>
      <w:r w:rsidR="00223A0C">
        <w:rPr>
          <w:rFonts w:ascii="Times New Roman" w:hAnsi="Times New Roman"/>
          <w:bCs/>
          <w:sz w:val="24"/>
          <w:szCs w:val="24"/>
          <w:lang w:eastAsia="ar-SA"/>
        </w:rPr>
        <w:t>(</w:t>
      </w:r>
      <w:proofErr w:type="spellStart"/>
      <w:r w:rsidR="00223A0C" w:rsidRPr="00223A0C">
        <w:rPr>
          <w:rFonts w:ascii="Times New Roman" w:hAnsi="Times New Roman"/>
          <w:bCs/>
          <w:color w:val="auto"/>
          <w:sz w:val="24"/>
          <w:szCs w:val="24"/>
        </w:rPr>
        <w:t>Shayakhmetova</w:t>
      </w:r>
      <w:proofErr w:type="spellEnd"/>
      <w:r w:rsidR="00223A0C" w:rsidRPr="00223A0C">
        <w:rPr>
          <w:rFonts w:ascii="Times New Roman" w:hAnsi="Times New Roman"/>
          <w:bCs/>
          <w:color w:val="auto"/>
          <w:sz w:val="24"/>
          <w:szCs w:val="24"/>
        </w:rPr>
        <w:t xml:space="preserve"> et al. 2023</w:t>
      </w:r>
      <w:r w:rsidR="00223A0C">
        <w:rPr>
          <w:rFonts w:ascii="Times New Roman" w:hAnsi="Times New Roman"/>
          <w:bCs/>
          <w:sz w:val="24"/>
          <w:szCs w:val="24"/>
          <w:lang w:eastAsia="ar-SA"/>
        </w:rPr>
        <w:t>)</w:t>
      </w:r>
      <w:r w:rsidRPr="00567A21">
        <w:rPr>
          <w:rFonts w:ascii="Times New Roman" w:hAnsi="Times New Roman"/>
          <w:bCs/>
          <w:sz w:val="24"/>
          <w:szCs w:val="24"/>
          <w:lang w:eastAsia="ar-SA"/>
        </w:rPr>
        <w:t>.</w:t>
      </w:r>
      <w:r>
        <w:rPr>
          <w:rFonts w:ascii="Times New Roman" w:hAnsi="Times New Roman"/>
          <w:bCs/>
          <w:sz w:val="24"/>
          <w:szCs w:val="24"/>
          <w:lang w:eastAsia="ar-SA"/>
        </w:rPr>
        <w:t xml:space="preserve"> </w:t>
      </w:r>
      <w:r w:rsidRPr="00567A21">
        <w:rPr>
          <w:rFonts w:ascii="Times New Roman" w:hAnsi="Times New Roman"/>
          <w:bCs/>
          <w:sz w:val="24"/>
          <w:szCs w:val="24"/>
          <w:lang w:eastAsia="ar-SA"/>
        </w:rPr>
        <w:t>When accounting for the biological yield of safflower oilseeds, important elements of the yield structure were taken into account, such as crop density, the number of heads per plant, the number of seeds per head, and the weight of 1000 seeds. These indicators make it possible to comprehensively assess how effectively the plant uses environmental conditions to form the yield, and serve as the basis for calculating potential yield (Table 4)</w:t>
      </w:r>
      <w:r>
        <w:rPr>
          <w:rFonts w:ascii="Times New Roman" w:hAnsi="Times New Roman"/>
          <w:bCs/>
          <w:sz w:val="24"/>
          <w:szCs w:val="24"/>
          <w:lang w:eastAsia="ar-SA"/>
        </w:rPr>
        <w:t>.</w:t>
      </w:r>
    </w:p>
    <w:p w14:paraId="37616AB8" w14:textId="1E8F2BC7" w:rsidR="00AE2519" w:rsidRPr="00BA4D8C" w:rsidRDefault="00BA4D8C" w:rsidP="00BA4D8C">
      <w:pPr>
        <w:pStyle w:val="MDPI31text"/>
        <w:spacing w:line="360" w:lineRule="auto"/>
        <w:ind w:left="0" w:firstLine="567"/>
        <w:rPr>
          <w:rFonts w:ascii="Times New Roman" w:hAnsi="Times New Roman"/>
          <w:color w:val="auto"/>
          <w:sz w:val="24"/>
          <w:szCs w:val="24"/>
        </w:rPr>
      </w:pPr>
      <w:r w:rsidRPr="00D0346B">
        <w:rPr>
          <w:rFonts w:ascii="Times New Roman" w:hAnsi="Times New Roman"/>
          <w:bCs/>
          <w:sz w:val="24"/>
          <w:szCs w:val="24"/>
          <w:lang w:eastAsia="ar-SA"/>
        </w:rPr>
        <w:t>On average for 2024-2025, in the dry-steppe zone, safflower, as a cover crop for grasses at a reduced seeding rate, formed a biological oilseed yield at the level of 9.84 t/ha, with a deviation of 0.82 t/ha under the conditions of 2025 and 1.17 t/ha in 2024.</w:t>
      </w:r>
      <w:r w:rsidRPr="00D0346B">
        <w:rPr>
          <w:rFonts w:ascii="Times New Roman" w:hAnsi="Times New Roman"/>
          <w:bCs/>
          <w:sz w:val="24"/>
          <w:szCs w:val="24"/>
          <w:lang w:eastAsia="ar-SA"/>
        </w:rPr>
        <w:br/>
        <w:t>In the dry-steppe zone during 2024-2025, one safflower plant formed 24.5 heads, each of which contained an average of 25.50 seeds. The total yield per square meter was calculated based on a density of 35.05 plants/m², and the weight of 1000 seeds was 45.03 g.</w:t>
      </w:r>
      <w:r w:rsidRPr="00D0346B">
        <w:rPr>
          <w:rFonts w:ascii="Times New Roman" w:hAnsi="Times New Roman"/>
          <w:bCs/>
          <w:sz w:val="24"/>
          <w:szCs w:val="24"/>
          <w:lang w:eastAsia="ar-SA"/>
        </w:rPr>
        <w:br/>
        <w:t>According to laboratory analysis data, the oil content of safflower oilseeds on average for 2024-2025 was 29.71%, and this level of oil content at a yield of 0.99 t/ha ensured an oil yield of 0.29 t/</w:t>
      </w:r>
      <w:r w:rsidRPr="00BA4D8C">
        <w:rPr>
          <w:rFonts w:ascii="Times New Roman" w:hAnsi="Times New Roman"/>
          <w:bCs/>
          <w:color w:val="auto"/>
          <w:sz w:val="24"/>
          <w:szCs w:val="24"/>
          <w:lang w:eastAsia="ar-SA"/>
        </w:rPr>
        <w:t>ha</w:t>
      </w:r>
      <w:r w:rsidR="00AE2519" w:rsidRPr="00BA4D8C">
        <w:rPr>
          <w:rFonts w:ascii="Times New Roman" w:hAnsi="Times New Roman"/>
          <w:color w:val="auto"/>
          <w:sz w:val="24"/>
          <w:szCs w:val="24"/>
        </w:rPr>
        <w:t>.</w:t>
      </w:r>
    </w:p>
    <w:p w14:paraId="4D37CB1C" w14:textId="77777777" w:rsidR="00BA4D8C" w:rsidRDefault="00BA4D8C" w:rsidP="00BA4D8C">
      <w:pPr>
        <w:pStyle w:val="MDPI31text"/>
        <w:spacing w:line="360" w:lineRule="auto"/>
        <w:ind w:left="0" w:firstLine="567"/>
        <w:rPr>
          <w:rFonts w:ascii="Times New Roman" w:hAnsi="Times New Roman"/>
          <w:color w:val="FF0000"/>
          <w:sz w:val="24"/>
          <w:szCs w:val="24"/>
        </w:rPr>
      </w:pPr>
    </w:p>
    <w:p w14:paraId="000C92F8" w14:textId="536EF6D0" w:rsidR="00BA4D8C" w:rsidRPr="00FC63A4" w:rsidRDefault="00BA4D8C" w:rsidP="00BA4D8C">
      <w:pPr>
        <w:pStyle w:val="afd"/>
        <w:numPr>
          <w:ilvl w:val="1"/>
          <w:numId w:val="30"/>
        </w:numPr>
        <w:tabs>
          <w:tab w:val="left" w:pos="567"/>
        </w:tabs>
        <w:suppressAutoHyphens/>
        <w:spacing w:line="360" w:lineRule="auto"/>
        <w:ind w:left="0" w:firstLine="0"/>
        <w:contextualSpacing w:val="0"/>
        <w:jc w:val="both"/>
        <w:rPr>
          <w:b/>
          <w:bCs/>
          <w:iCs/>
          <w:szCs w:val="28"/>
        </w:rPr>
      </w:pPr>
      <w:r>
        <w:rPr>
          <w:b/>
          <w:lang w:eastAsia="ar-SA"/>
        </w:rPr>
        <w:t>Influence of C</w:t>
      </w:r>
      <w:r w:rsidRPr="00D0346B">
        <w:rPr>
          <w:b/>
          <w:lang w:eastAsia="ar-SA"/>
        </w:rPr>
        <w:t xml:space="preserve">over </w:t>
      </w:r>
      <w:r>
        <w:rPr>
          <w:b/>
          <w:lang w:eastAsia="ar-SA"/>
        </w:rPr>
        <w:t>C</w:t>
      </w:r>
      <w:r w:rsidRPr="00D0346B">
        <w:rPr>
          <w:b/>
          <w:lang w:eastAsia="ar-SA"/>
        </w:rPr>
        <w:t xml:space="preserve">rops on </w:t>
      </w:r>
      <w:r>
        <w:rPr>
          <w:b/>
          <w:lang w:eastAsia="ar-SA"/>
        </w:rPr>
        <w:t>B</w:t>
      </w:r>
      <w:r w:rsidRPr="00D0346B">
        <w:rPr>
          <w:b/>
          <w:lang w:eastAsia="ar-SA"/>
        </w:rPr>
        <w:t xml:space="preserve">iometric and </w:t>
      </w:r>
      <w:r>
        <w:rPr>
          <w:b/>
          <w:lang w:eastAsia="ar-SA"/>
        </w:rPr>
        <w:t>P</w:t>
      </w:r>
      <w:r w:rsidRPr="00D0346B">
        <w:rPr>
          <w:b/>
          <w:lang w:eastAsia="ar-SA"/>
        </w:rPr>
        <w:t xml:space="preserve">roduction </w:t>
      </w:r>
      <w:r>
        <w:rPr>
          <w:b/>
          <w:lang w:eastAsia="ar-SA"/>
        </w:rPr>
        <w:t>I</w:t>
      </w:r>
      <w:r w:rsidRPr="00D0346B">
        <w:rPr>
          <w:b/>
          <w:lang w:eastAsia="ar-SA"/>
        </w:rPr>
        <w:t xml:space="preserve">ndicators of </w:t>
      </w:r>
      <w:r>
        <w:rPr>
          <w:b/>
          <w:lang w:eastAsia="ar-SA"/>
        </w:rPr>
        <w:t>P</w:t>
      </w:r>
      <w:r w:rsidRPr="00D0346B">
        <w:rPr>
          <w:b/>
          <w:lang w:eastAsia="ar-SA"/>
        </w:rPr>
        <w:t xml:space="preserve">erennial </w:t>
      </w:r>
      <w:r>
        <w:rPr>
          <w:b/>
          <w:lang w:eastAsia="ar-SA"/>
        </w:rPr>
        <w:t>G</w:t>
      </w:r>
      <w:r w:rsidRPr="00D0346B">
        <w:rPr>
          <w:b/>
          <w:lang w:eastAsia="ar-SA"/>
        </w:rPr>
        <w:t>rasses</w:t>
      </w:r>
    </w:p>
    <w:p w14:paraId="2F47E47E" w14:textId="014A6D37" w:rsidR="00AE2519" w:rsidRPr="00C92365" w:rsidRDefault="005C7B71" w:rsidP="00AE2519">
      <w:pPr>
        <w:pStyle w:val="MDPI31text"/>
        <w:spacing w:line="360" w:lineRule="auto"/>
        <w:ind w:left="0" w:firstLine="567"/>
        <w:rPr>
          <w:rFonts w:ascii="Times New Roman" w:hAnsi="Times New Roman"/>
          <w:color w:val="FF0000"/>
          <w:sz w:val="24"/>
          <w:szCs w:val="24"/>
        </w:rPr>
      </w:pPr>
      <w:r w:rsidRPr="00D0346B">
        <w:rPr>
          <w:rFonts w:ascii="Times New Roman" w:hAnsi="Times New Roman"/>
          <w:bCs/>
          <w:sz w:val="24"/>
          <w:szCs w:val="24"/>
          <w:lang w:eastAsia="ar-SA"/>
        </w:rPr>
        <w:t>Preservation of perennial grasses under field-crop covers in the year of sowing.</w:t>
      </w:r>
      <w:r w:rsidRPr="00D0346B">
        <w:rPr>
          <w:rFonts w:ascii="Times New Roman" w:hAnsi="Times New Roman"/>
          <w:bCs/>
          <w:sz w:val="24"/>
          <w:szCs w:val="24"/>
          <w:lang w:eastAsia="ar-SA"/>
        </w:rPr>
        <w:br/>
        <w:t xml:space="preserve">With </w:t>
      </w:r>
      <w:proofErr w:type="spellStart"/>
      <w:r w:rsidRPr="00D0346B">
        <w:rPr>
          <w:rFonts w:ascii="Times New Roman" w:hAnsi="Times New Roman"/>
          <w:bCs/>
          <w:sz w:val="24"/>
          <w:szCs w:val="24"/>
          <w:lang w:eastAsia="ar-SA"/>
        </w:rPr>
        <w:t>undersowing</w:t>
      </w:r>
      <w:proofErr w:type="spellEnd"/>
      <w:r w:rsidRPr="00D0346B">
        <w:rPr>
          <w:rFonts w:ascii="Times New Roman" w:hAnsi="Times New Roman"/>
          <w:bCs/>
          <w:sz w:val="24"/>
          <w:szCs w:val="24"/>
          <w:lang w:eastAsia="ar-SA"/>
        </w:rPr>
        <w:t xml:space="preserve">, plant preservation directly depends on the choice of the cover, or main, crop, which must be well adapted to soil and climatic conditions and resistant to lodging </w:t>
      </w:r>
      <w:r w:rsidR="008F6C8E">
        <w:rPr>
          <w:rFonts w:ascii="Times New Roman" w:hAnsi="Times New Roman"/>
          <w:bCs/>
          <w:sz w:val="24"/>
          <w:szCs w:val="24"/>
          <w:lang w:eastAsia="ar-SA"/>
        </w:rPr>
        <w:t>(</w:t>
      </w:r>
      <w:r w:rsidR="00B647DE" w:rsidRPr="00B647DE">
        <w:rPr>
          <w:rFonts w:ascii="Times New Roman" w:eastAsia="Calibri" w:hAnsi="Times New Roman"/>
          <w:bCs/>
          <w:iCs/>
          <w:color w:val="auto"/>
          <w:sz w:val="24"/>
          <w:szCs w:val="24"/>
          <w:lang w:val="kk-KZ"/>
        </w:rPr>
        <w:t>Kosolapov</w:t>
      </w:r>
      <w:r w:rsidR="00B647DE">
        <w:rPr>
          <w:rFonts w:ascii="Times New Roman" w:eastAsia="Calibri" w:hAnsi="Times New Roman"/>
          <w:bCs/>
          <w:iCs/>
          <w:color w:val="auto"/>
          <w:sz w:val="24"/>
          <w:szCs w:val="24"/>
        </w:rPr>
        <w:t xml:space="preserve"> et al. 2012; </w:t>
      </w:r>
      <w:proofErr w:type="spellStart"/>
      <w:r w:rsidR="008F6C8E" w:rsidRPr="008F6C8E">
        <w:rPr>
          <w:rFonts w:ascii="Times New Roman" w:eastAsia="Calibri" w:hAnsi="Times New Roman"/>
          <w:bCs/>
          <w:color w:val="auto"/>
          <w:sz w:val="24"/>
          <w:szCs w:val="24"/>
        </w:rPr>
        <w:t>Zaghini</w:t>
      </w:r>
      <w:proofErr w:type="spellEnd"/>
      <w:r w:rsidR="008F6C8E" w:rsidRPr="008F6C8E">
        <w:rPr>
          <w:rFonts w:ascii="Times New Roman" w:eastAsia="Calibri" w:hAnsi="Times New Roman"/>
          <w:bCs/>
          <w:color w:val="auto"/>
          <w:sz w:val="24"/>
          <w:szCs w:val="24"/>
        </w:rPr>
        <w:t xml:space="preserve"> et al. 2005</w:t>
      </w:r>
      <w:r w:rsidR="008F6C8E">
        <w:rPr>
          <w:rFonts w:ascii="Times New Roman" w:hAnsi="Times New Roman"/>
          <w:bCs/>
          <w:sz w:val="24"/>
          <w:szCs w:val="24"/>
          <w:lang w:eastAsia="ar-SA"/>
        </w:rPr>
        <w:t>)</w:t>
      </w:r>
      <w:r w:rsidRPr="00D0346B">
        <w:rPr>
          <w:rFonts w:ascii="Times New Roman" w:hAnsi="Times New Roman"/>
          <w:bCs/>
          <w:sz w:val="24"/>
          <w:szCs w:val="24"/>
          <w:lang w:eastAsia="ar-SA"/>
        </w:rPr>
        <w:t xml:space="preserve">. The cover crop should not strongly shade the </w:t>
      </w:r>
      <w:proofErr w:type="spellStart"/>
      <w:r w:rsidRPr="00D0346B">
        <w:rPr>
          <w:rFonts w:ascii="Times New Roman" w:hAnsi="Times New Roman"/>
          <w:bCs/>
          <w:sz w:val="24"/>
          <w:szCs w:val="24"/>
          <w:lang w:eastAsia="ar-SA"/>
        </w:rPr>
        <w:t>undersown</w:t>
      </w:r>
      <w:proofErr w:type="spellEnd"/>
      <w:r w:rsidRPr="00D0346B">
        <w:rPr>
          <w:rFonts w:ascii="Times New Roman" w:hAnsi="Times New Roman"/>
          <w:bCs/>
          <w:sz w:val="24"/>
          <w:szCs w:val="24"/>
          <w:lang w:eastAsia="ar-SA"/>
        </w:rPr>
        <w:t xml:space="preserve"> crop; this is achieved either by the low leafiness of the crop, by its slow development in the initial growth phases, or by early harvesting dates </w:t>
      </w:r>
      <w:r w:rsidR="00223A0C">
        <w:rPr>
          <w:rFonts w:ascii="Times New Roman" w:hAnsi="Times New Roman"/>
          <w:bCs/>
          <w:sz w:val="24"/>
          <w:szCs w:val="24"/>
          <w:lang w:eastAsia="ar-SA"/>
        </w:rPr>
        <w:t>(</w:t>
      </w:r>
      <w:proofErr w:type="spellStart"/>
      <w:r w:rsidR="00223A0C" w:rsidRPr="00223A0C">
        <w:rPr>
          <w:rFonts w:ascii="Times New Roman" w:hAnsi="Times New Roman"/>
          <w:color w:val="auto"/>
          <w:sz w:val="24"/>
        </w:rPr>
        <w:t>Capstaff</w:t>
      </w:r>
      <w:proofErr w:type="spellEnd"/>
      <w:r w:rsidR="00223A0C" w:rsidRPr="00223A0C">
        <w:rPr>
          <w:rFonts w:ascii="Times New Roman" w:hAnsi="Times New Roman"/>
          <w:color w:val="auto"/>
          <w:sz w:val="24"/>
        </w:rPr>
        <w:t xml:space="preserve"> and Miller</w:t>
      </w:r>
      <w:r w:rsidR="00223A0C" w:rsidRPr="00223A0C">
        <w:rPr>
          <w:rFonts w:ascii="Times New Roman" w:eastAsia="Calibri" w:hAnsi="Times New Roman"/>
          <w:color w:val="auto"/>
          <w:sz w:val="24"/>
          <w:szCs w:val="24"/>
        </w:rPr>
        <w:t xml:space="preserve"> </w:t>
      </w:r>
      <w:r w:rsidR="00223A0C" w:rsidRPr="00223A0C">
        <w:rPr>
          <w:rFonts w:ascii="Times New Roman" w:eastAsia="Calibri" w:hAnsi="Times New Roman"/>
          <w:color w:val="auto"/>
          <w:sz w:val="24"/>
          <w:szCs w:val="24"/>
        </w:rPr>
        <w:lastRenderedPageBreak/>
        <w:t>2018;</w:t>
      </w:r>
      <w:r w:rsidR="00223A0C">
        <w:rPr>
          <w:rFonts w:ascii="Times New Roman" w:eastAsia="Calibri" w:hAnsi="Times New Roman"/>
          <w:color w:val="auto"/>
          <w:sz w:val="24"/>
          <w:szCs w:val="24"/>
        </w:rPr>
        <w:t xml:space="preserve"> </w:t>
      </w:r>
      <w:proofErr w:type="spellStart"/>
      <w:r w:rsidR="00223A0C" w:rsidRPr="00223A0C">
        <w:rPr>
          <w:rFonts w:ascii="Times New Roman" w:hAnsi="Times New Roman"/>
          <w:bCs/>
          <w:color w:val="auto"/>
          <w:sz w:val="24"/>
          <w:szCs w:val="24"/>
        </w:rPr>
        <w:t>Karynbayev</w:t>
      </w:r>
      <w:proofErr w:type="spellEnd"/>
      <w:r w:rsidR="00223A0C" w:rsidRPr="00223A0C">
        <w:rPr>
          <w:rFonts w:ascii="Times New Roman" w:eastAsia="Calibri" w:hAnsi="Times New Roman"/>
          <w:bCs/>
          <w:color w:val="auto"/>
          <w:sz w:val="24"/>
          <w:szCs w:val="24"/>
        </w:rPr>
        <w:t xml:space="preserve"> et al. 2023</w:t>
      </w:r>
      <w:r w:rsidR="00223A0C">
        <w:rPr>
          <w:rFonts w:ascii="Times New Roman" w:hAnsi="Times New Roman"/>
          <w:bCs/>
          <w:sz w:val="24"/>
          <w:szCs w:val="24"/>
          <w:lang w:eastAsia="ar-SA"/>
        </w:rPr>
        <w:t>)</w:t>
      </w:r>
      <w:r w:rsidRPr="00D0346B">
        <w:rPr>
          <w:rFonts w:ascii="Times New Roman" w:hAnsi="Times New Roman"/>
          <w:bCs/>
          <w:sz w:val="24"/>
          <w:szCs w:val="24"/>
          <w:lang w:eastAsia="ar-SA"/>
        </w:rPr>
        <w:t xml:space="preserve">. In the conducted studies, the preservation of perennial grasses, namely crested wheatgrass and alfalfa, depended on the sowing method. The highest preservation of crops of the new crested wheatgrass varieties </w:t>
      </w:r>
      <w:proofErr w:type="spellStart"/>
      <w:r w:rsidRPr="00D0346B">
        <w:rPr>
          <w:rFonts w:ascii="Times New Roman" w:hAnsi="Times New Roman"/>
          <w:bCs/>
          <w:sz w:val="24"/>
          <w:szCs w:val="24"/>
          <w:lang w:eastAsia="ar-SA"/>
        </w:rPr>
        <w:t>Batys</w:t>
      </w:r>
      <w:proofErr w:type="spellEnd"/>
      <w:r w:rsidRPr="00D0346B">
        <w:rPr>
          <w:rFonts w:ascii="Times New Roman" w:hAnsi="Times New Roman"/>
          <w:bCs/>
          <w:sz w:val="24"/>
          <w:szCs w:val="24"/>
          <w:lang w:eastAsia="ar-SA"/>
        </w:rPr>
        <w:t xml:space="preserve"> and </w:t>
      </w:r>
      <w:proofErr w:type="spellStart"/>
      <w:r w:rsidRPr="00D0346B">
        <w:rPr>
          <w:rFonts w:ascii="Times New Roman" w:hAnsi="Times New Roman"/>
          <w:bCs/>
          <w:sz w:val="24"/>
          <w:szCs w:val="24"/>
          <w:lang w:eastAsia="ar-SA"/>
        </w:rPr>
        <w:t>Batys</w:t>
      </w:r>
      <w:proofErr w:type="spellEnd"/>
      <w:r w:rsidRPr="00D0346B">
        <w:rPr>
          <w:rFonts w:ascii="Times New Roman" w:hAnsi="Times New Roman"/>
          <w:bCs/>
          <w:sz w:val="24"/>
          <w:szCs w:val="24"/>
          <w:lang w:eastAsia="ar-SA"/>
        </w:rPr>
        <w:t xml:space="preserve"> 4 in the year of sowing was established under barley cover (96.41-96.89%) and when sown under safflower cover (95.34-96.89%). In terms of the preservation of crested wheatgrass varieties in the year of sowing, the uncovered sowing variant was inferior. In this variant, the preservation of crested wheatgrass was 94.30-94.79%, which is lower compared with the </w:t>
      </w:r>
      <w:proofErr w:type="spellStart"/>
      <w:r w:rsidRPr="00D0346B">
        <w:rPr>
          <w:rFonts w:ascii="Times New Roman" w:hAnsi="Times New Roman"/>
          <w:bCs/>
          <w:sz w:val="24"/>
          <w:szCs w:val="24"/>
          <w:lang w:eastAsia="ar-SA"/>
        </w:rPr>
        <w:t>undersowing</w:t>
      </w:r>
      <w:proofErr w:type="spellEnd"/>
      <w:r w:rsidRPr="00D0346B">
        <w:rPr>
          <w:rFonts w:ascii="Times New Roman" w:hAnsi="Times New Roman"/>
          <w:bCs/>
          <w:sz w:val="24"/>
          <w:szCs w:val="24"/>
          <w:lang w:eastAsia="ar-SA"/>
        </w:rPr>
        <w:t xml:space="preserve"> method by 0.55-2.1% (Table </w:t>
      </w:r>
      <w:r w:rsidRPr="005C7B71">
        <w:rPr>
          <w:rFonts w:ascii="Times New Roman" w:hAnsi="Times New Roman"/>
          <w:bCs/>
          <w:color w:val="auto"/>
          <w:sz w:val="24"/>
          <w:szCs w:val="24"/>
          <w:lang w:eastAsia="ar-SA"/>
        </w:rPr>
        <w:t>5)</w:t>
      </w:r>
      <w:r w:rsidR="00AE2519" w:rsidRPr="005C7B71">
        <w:rPr>
          <w:rFonts w:ascii="Times New Roman" w:hAnsi="Times New Roman"/>
          <w:color w:val="auto"/>
          <w:sz w:val="24"/>
          <w:szCs w:val="24"/>
        </w:rPr>
        <w:t>.</w:t>
      </w:r>
    </w:p>
    <w:p w14:paraId="2B155778" w14:textId="54998B7F" w:rsidR="009E5242" w:rsidRDefault="009E5242" w:rsidP="009E5242">
      <w:pPr>
        <w:spacing w:line="360" w:lineRule="auto"/>
        <w:ind w:firstLine="284"/>
        <w:rPr>
          <w:bCs/>
          <w:szCs w:val="24"/>
          <w:lang w:eastAsia="ar-SA"/>
        </w:rPr>
      </w:pPr>
      <w:r w:rsidRPr="009B4F21">
        <w:rPr>
          <w:bCs/>
          <w:szCs w:val="24"/>
          <w:lang w:eastAsia="ar-SA"/>
        </w:rPr>
        <w:t xml:space="preserve">The decrease in preservation of plants of the new crested wheatgrass varieties is associated with high weed infestation of crops under uncovered sowing. Uncovered sowing implies that the crop has no cover crop and may be subject to competition from weeds; the absence of a cover crop makes the crops more vulnerable to weeds </w:t>
      </w:r>
      <w:r w:rsidR="00805124">
        <w:rPr>
          <w:bCs/>
          <w:szCs w:val="24"/>
          <w:lang w:eastAsia="ar-SA"/>
        </w:rPr>
        <w:t>(</w:t>
      </w:r>
      <w:r w:rsidR="00805124" w:rsidRPr="00805124">
        <w:rPr>
          <w:rFonts w:eastAsia="Calibri"/>
          <w:bCs/>
          <w:iCs/>
          <w:color w:val="auto"/>
          <w:szCs w:val="24"/>
          <w:lang w:val="kk-KZ"/>
        </w:rPr>
        <w:t xml:space="preserve">Alshanov </w:t>
      </w:r>
      <w:r w:rsidR="00805124" w:rsidRPr="00805124">
        <w:rPr>
          <w:rFonts w:eastAsia="Calibri"/>
          <w:bCs/>
          <w:iCs/>
          <w:color w:val="auto"/>
          <w:szCs w:val="24"/>
        </w:rPr>
        <w:t>2010</w:t>
      </w:r>
      <w:r w:rsidR="00B71668">
        <w:rPr>
          <w:rFonts w:eastAsia="Calibri"/>
          <w:bCs/>
          <w:iCs/>
          <w:color w:val="auto"/>
          <w:szCs w:val="24"/>
        </w:rPr>
        <w:t xml:space="preserve">; </w:t>
      </w:r>
      <w:r w:rsidR="00B71668" w:rsidRPr="00B71668">
        <w:rPr>
          <w:bCs/>
          <w:color w:val="auto"/>
          <w:szCs w:val="24"/>
        </w:rPr>
        <w:t>Shamsutdinov et al. 2013</w:t>
      </w:r>
      <w:r w:rsidR="00805124">
        <w:rPr>
          <w:bCs/>
          <w:szCs w:val="24"/>
          <w:lang w:eastAsia="ar-SA"/>
        </w:rPr>
        <w:t>)</w:t>
      </w:r>
      <w:r w:rsidRPr="009B4F21">
        <w:rPr>
          <w:bCs/>
          <w:szCs w:val="24"/>
          <w:lang w:eastAsia="ar-SA"/>
        </w:rPr>
        <w:t>.</w:t>
      </w:r>
    </w:p>
    <w:p w14:paraId="6CC9645E" w14:textId="77777777" w:rsidR="009E5242" w:rsidRDefault="009E5242" w:rsidP="009E5242">
      <w:pPr>
        <w:spacing w:line="360" w:lineRule="auto"/>
        <w:ind w:firstLine="284"/>
        <w:rPr>
          <w:bCs/>
          <w:szCs w:val="24"/>
          <w:lang w:eastAsia="ar-SA"/>
        </w:rPr>
      </w:pPr>
      <w:r w:rsidRPr="009B4F21">
        <w:rPr>
          <w:bCs/>
          <w:szCs w:val="24"/>
          <w:lang w:eastAsia="ar-SA"/>
        </w:rPr>
        <w:t>The assessment of overwintering of crested wheatgrass crops was carried out two weeks after the resumption of vegetation. One of the factors of good overwintering of perennial grasses is a properly selected cover crop, which ensures prior hardening of plants and protection from stress factors such as damping-off and freezing caused by sharp temperature fluctuations, which can lead to plant death. In the studies, the lowest preservation of the Batys and Batys 4 crested wheatgrass varieties in the dry-steppe zone, within the range of 92.85-93.96%, was established under the uncovered sowing method. Depending on the studied types of cover crops, overwintering of crested wheatgrass plants by experimental variants also showed a certain difference. If, under barley cover, plant preservation after overwintering amounted to 94.65-96.81%, then in the variant using safflower as a cover crop it was 97.83-98.40%.</w:t>
      </w:r>
    </w:p>
    <w:p w14:paraId="051C58D2" w14:textId="3517E031" w:rsidR="009E5242" w:rsidRDefault="009E5242" w:rsidP="009E5242">
      <w:pPr>
        <w:spacing w:line="360" w:lineRule="auto"/>
        <w:ind w:firstLine="284"/>
        <w:rPr>
          <w:bCs/>
          <w:szCs w:val="24"/>
          <w:lang w:eastAsia="ar-SA"/>
        </w:rPr>
      </w:pPr>
      <w:r w:rsidRPr="009B4F21">
        <w:rPr>
          <w:bCs/>
          <w:szCs w:val="24"/>
          <w:lang w:eastAsia="ar-SA"/>
        </w:rPr>
        <w:t>Among the studied crested wheatgrass varieties, the Batys 4 variety was distinguished by the highest degree of preservation after overwintering; at the beginning of the resumption of spring vegetation, 180-184 crested wheatgrass plants per 1 m² were preserved, with preservation of 96.81-98.40%.</w:t>
      </w:r>
      <w:r>
        <w:rPr>
          <w:bCs/>
          <w:szCs w:val="24"/>
          <w:lang w:eastAsia="ar-SA"/>
        </w:rPr>
        <w:t xml:space="preserve"> </w:t>
      </w:r>
      <w:r w:rsidRPr="009B4F21">
        <w:rPr>
          <w:bCs/>
          <w:szCs w:val="24"/>
          <w:lang w:eastAsia="ar-SA"/>
        </w:rPr>
        <w:t xml:space="preserve">As the counting data showed, the preservation of alfalfa plants in the year of sowing and during the overwintering period depended on the sowing method and the crop variety. Thus, in the year of sowing, higher seedling preservation was established when alfalfa was sown under barley cover — 96.55%; in the Severo-Zapadnaya variety, 96.55% (252 out of 261 pcs/m²), and in the Aspan kok variety, 98.04% (250 out of 255 pcs/m²). The indicator of seedling preservation during the undersowing period was slightly lower in the variant using safflower — 94.64% in the Severo-Zapadnaya variety (247 out of 261 pcs/m²) and 96.47% in the Aspan kok variety (246 out of 255 pcs/m²). During this period, the lowest </w:t>
      </w:r>
      <w:r w:rsidRPr="009B4F21">
        <w:rPr>
          <w:bCs/>
          <w:szCs w:val="24"/>
          <w:lang w:eastAsia="ar-SA"/>
        </w:rPr>
        <w:lastRenderedPageBreak/>
        <w:t>preservation of alfalfa was established under uncovered sowing: 90.58% in the Aspan kok variety and 93.49% in the Severo-Zapadnaya variety, which is associated with high competition from weed plants.</w:t>
      </w:r>
    </w:p>
    <w:p w14:paraId="2B882EB5" w14:textId="77777777" w:rsidR="009E5242" w:rsidRDefault="009E5242" w:rsidP="009E5242">
      <w:pPr>
        <w:spacing w:line="360" w:lineRule="auto"/>
        <w:ind w:firstLine="284"/>
        <w:rPr>
          <w:bCs/>
          <w:szCs w:val="24"/>
          <w:lang w:eastAsia="ar-SA"/>
        </w:rPr>
      </w:pPr>
      <w:r w:rsidRPr="009B4F21">
        <w:rPr>
          <w:bCs/>
          <w:szCs w:val="24"/>
          <w:lang w:eastAsia="ar-SA"/>
        </w:rPr>
        <w:t>The results of statistical processing showed significant differences between the studied sowing-method variants in terms of biometric indicators of the new crested wheatgrass varieties at the 95% significance level.</w:t>
      </w:r>
    </w:p>
    <w:p w14:paraId="741592D5" w14:textId="227494FF" w:rsidR="00AE2519" w:rsidRPr="009E5242" w:rsidRDefault="009E5242" w:rsidP="009E5242">
      <w:pPr>
        <w:pStyle w:val="MDPI31text"/>
        <w:spacing w:line="360" w:lineRule="auto"/>
        <w:ind w:left="0" w:firstLine="567"/>
        <w:rPr>
          <w:rFonts w:ascii="Times New Roman" w:hAnsi="Times New Roman"/>
          <w:color w:val="auto"/>
          <w:sz w:val="24"/>
          <w:szCs w:val="24"/>
        </w:rPr>
      </w:pPr>
      <w:r w:rsidRPr="009B4F21">
        <w:rPr>
          <w:rFonts w:ascii="Times New Roman" w:hAnsi="Times New Roman"/>
          <w:bCs/>
          <w:sz w:val="24"/>
          <w:szCs w:val="24"/>
          <w:lang w:eastAsia="ar-SA"/>
        </w:rPr>
        <w:t xml:space="preserve">This trend in the preservation of alfalfa varieties was also observed in the period after grass overwintering. During the count in the spring period of 2025, the highest degree of stable overwintering in alfalfa crops was established in the variant using cover sowing with barley in the year of sowing. In this variant, in the Aspan </w:t>
      </w:r>
      <w:proofErr w:type="spellStart"/>
      <w:r w:rsidRPr="009B4F21">
        <w:rPr>
          <w:rFonts w:ascii="Times New Roman" w:hAnsi="Times New Roman"/>
          <w:bCs/>
          <w:sz w:val="24"/>
          <w:szCs w:val="24"/>
          <w:lang w:eastAsia="ar-SA"/>
        </w:rPr>
        <w:t>kok</w:t>
      </w:r>
      <w:proofErr w:type="spellEnd"/>
      <w:r w:rsidRPr="009B4F21">
        <w:rPr>
          <w:rFonts w:ascii="Times New Roman" w:hAnsi="Times New Roman"/>
          <w:bCs/>
          <w:sz w:val="24"/>
          <w:szCs w:val="24"/>
          <w:lang w:eastAsia="ar-SA"/>
        </w:rPr>
        <w:t xml:space="preserve"> variety, out of 250 plants, 243 plants per m² successfully overwintered, or 97.20%; and in the Severo-</w:t>
      </w:r>
      <w:proofErr w:type="spellStart"/>
      <w:r w:rsidRPr="009B4F21">
        <w:rPr>
          <w:rFonts w:ascii="Times New Roman" w:hAnsi="Times New Roman"/>
          <w:bCs/>
          <w:sz w:val="24"/>
          <w:szCs w:val="24"/>
          <w:lang w:eastAsia="ar-SA"/>
        </w:rPr>
        <w:t>Zapadnaya</w:t>
      </w:r>
      <w:proofErr w:type="spellEnd"/>
      <w:r w:rsidRPr="009B4F21">
        <w:rPr>
          <w:rFonts w:ascii="Times New Roman" w:hAnsi="Times New Roman"/>
          <w:bCs/>
          <w:sz w:val="24"/>
          <w:szCs w:val="24"/>
          <w:lang w:eastAsia="ar-SA"/>
        </w:rPr>
        <w:t xml:space="preserve"> variety, preservation after overwintering was at the level of 97.22%, or 245 plants out of 252 pcs/m² (</w:t>
      </w:r>
      <w:r w:rsidRPr="009E5242">
        <w:rPr>
          <w:rFonts w:ascii="Times New Roman" w:hAnsi="Times New Roman"/>
          <w:bCs/>
          <w:color w:val="auto"/>
          <w:sz w:val="24"/>
          <w:szCs w:val="24"/>
          <w:lang w:eastAsia="ar-SA"/>
        </w:rPr>
        <w:t>Table 6)</w:t>
      </w:r>
      <w:r w:rsidR="00AE2519" w:rsidRPr="009E5242">
        <w:rPr>
          <w:rFonts w:ascii="Times New Roman" w:hAnsi="Times New Roman"/>
          <w:color w:val="auto"/>
          <w:sz w:val="24"/>
          <w:szCs w:val="24"/>
        </w:rPr>
        <w:t>.</w:t>
      </w:r>
    </w:p>
    <w:p w14:paraId="08253EFC" w14:textId="77777777" w:rsidR="009E5242" w:rsidRDefault="009E5242" w:rsidP="009E5242">
      <w:pPr>
        <w:spacing w:line="360" w:lineRule="auto"/>
        <w:ind w:firstLine="284"/>
        <w:rPr>
          <w:bCs/>
          <w:szCs w:val="24"/>
          <w:lang w:eastAsia="ar-SA"/>
        </w:rPr>
      </w:pPr>
      <w:r w:rsidRPr="009B4F21">
        <w:rPr>
          <w:bCs/>
          <w:szCs w:val="24"/>
          <w:lang w:eastAsia="ar-SA"/>
        </w:rPr>
        <w:t>As with crested wheatgrass, in the studies on the crops of the new alfalfa varieties Aspan kok and Severo-Zapadnaya, the lowest preservation after overwintering was established when the uncovered sowing method was used in the year of sowing. Thus, as shown by the spring counts, in the Severo-Zapadnaya variety, plant preservation after overwintering was at the level of 92.21%, i.e. 225 out of 244 pcs/m², and in the Aspan kok variety, 93.07%, or 215 out of 231 pcs/m².</w:t>
      </w:r>
      <w:r w:rsidRPr="009B4F21">
        <w:rPr>
          <w:bCs/>
          <w:szCs w:val="24"/>
          <w:lang w:eastAsia="ar-SA"/>
        </w:rPr>
        <w:br/>
        <w:t>Among the studied variants, in terms of plant preservation after overwintering, the variant using safflower as a cover crop occupied an intermediate position. When sown in the 1st year of life under safflower cover, by spring the preservation of plants in the Aspan kok variety amounted to 94.72%, or 233 out of 246 pcs/m². This indicator in the Severo-Zapadnaya variety was slightly higher and was at the level of 95.14%, or 235 out of 247 pcs/m².</w:t>
      </w:r>
    </w:p>
    <w:p w14:paraId="17EE0AAA" w14:textId="77777777" w:rsidR="009E5242" w:rsidRPr="009B4F21" w:rsidRDefault="009E5242" w:rsidP="009E5242">
      <w:pPr>
        <w:spacing w:line="360" w:lineRule="auto"/>
        <w:ind w:firstLine="284"/>
        <w:rPr>
          <w:bCs/>
          <w:szCs w:val="24"/>
          <w:lang w:eastAsia="ar-SA"/>
        </w:rPr>
      </w:pPr>
      <w:r w:rsidRPr="009B4F21">
        <w:rPr>
          <w:bCs/>
          <w:szCs w:val="24"/>
          <w:lang w:eastAsia="ar-SA"/>
        </w:rPr>
        <w:t>Statistical processing of the experimental data showed significant differences between the studied sowing-method variants in terms of biometric indicators of the new alfalfa varieties at the 95% significance level.</w:t>
      </w:r>
    </w:p>
    <w:p w14:paraId="7AAEE625" w14:textId="6CE00F15" w:rsidR="00AE2519" w:rsidRPr="009E5242" w:rsidRDefault="009E5242" w:rsidP="009E5242">
      <w:pPr>
        <w:pStyle w:val="MDPI31text"/>
        <w:spacing w:line="360" w:lineRule="auto"/>
        <w:ind w:left="0" w:firstLine="567"/>
        <w:rPr>
          <w:rFonts w:ascii="Times New Roman" w:hAnsi="Times New Roman"/>
          <w:i/>
          <w:iCs/>
          <w:color w:val="auto"/>
          <w:sz w:val="24"/>
          <w:szCs w:val="24"/>
        </w:rPr>
      </w:pPr>
      <w:r w:rsidRPr="009B4F21">
        <w:rPr>
          <w:rFonts w:ascii="Times New Roman" w:hAnsi="Times New Roman"/>
          <w:bCs/>
          <w:sz w:val="24"/>
          <w:szCs w:val="24"/>
          <w:lang w:eastAsia="ar-SA"/>
        </w:rPr>
        <w:t>Dynamics of the height of new varieties of perennial grasses depending on the sowing method.</w:t>
      </w:r>
      <w:r w:rsidRPr="009B4F21">
        <w:rPr>
          <w:rFonts w:ascii="Times New Roman" w:hAnsi="Times New Roman"/>
          <w:bCs/>
          <w:sz w:val="24"/>
          <w:szCs w:val="24"/>
          <w:lang w:eastAsia="ar-SA"/>
        </w:rPr>
        <w:br/>
        <w:t xml:space="preserve">Cover crops can affect the height dynamics of perennial grasses through competition for light, water, and nutrients, which may lead to reduced yield. However, properly selected cover crops can contribute to improving soil structure, suppressing weeds, and enriching the soil with nutrients, thereby positively influencing the subsequent growth of crested wheatgrass. Height dynamics will depend on the type of cover crop, its density, and subsequent crop management </w:t>
      </w:r>
      <w:r w:rsidR="0099377A">
        <w:rPr>
          <w:rFonts w:ascii="Times New Roman" w:hAnsi="Times New Roman"/>
          <w:bCs/>
          <w:sz w:val="24"/>
          <w:szCs w:val="24"/>
          <w:lang w:eastAsia="ar-SA"/>
        </w:rPr>
        <w:t>(</w:t>
      </w:r>
      <w:proofErr w:type="spellStart"/>
      <w:r w:rsidR="004F0F41" w:rsidRPr="004F0F41">
        <w:rPr>
          <w:rFonts w:ascii="Times New Roman" w:eastAsia="Calibri" w:hAnsi="Times New Roman"/>
          <w:bCs/>
          <w:color w:val="auto"/>
          <w:sz w:val="24"/>
          <w:szCs w:val="24"/>
        </w:rPr>
        <w:t>Kutuzova</w:t>
      </w:r>
      <w:proofErr w:type="spellEnd"/>
      <w:r w:rsidR="004F0F41" w:rsidRPr="004F0F41">
        <w:rPr>
          <w:rFonts w:ascii="Times New Roman" w:eastAsia="Calibri" w:hAnsi="Times New Roman"/>
          <w:bCs/>
          <w:color w:val="auto"/>
          <w:sz w:val="24"/>
          <w:szCs w:val="24"/>
        </w:rPr>
        <w:t xml:space="preserve"> et al. 2021b</w:t>
      </w:r>
      <w:r w:rsidR="004F0F41">
        <w:rPr>
          <w:rFonts w:ascii="Times New Roman" w:eastAsia="Calibri" w:hAnsi="Times New Roman"/>
          <w:bCs/>
          <w:color w:val="auto"/>
          <w:sz w:val="24"/>
          <w:szCs w:val="24"/>
        </w:rPr>
        <w:t>;</w:t>
      </w:r>
      <w:r w:rsidR="004F0F41" w:rsidRPr="00D40A0A">
        <w:rPr>
          <w:rFonts w:ascii="Times New Roman" w:eastAsia="Calibri" w:hAnsi="Times New Roman"/>
          <w:bCs/>
          <w:color w:val="auto"/>
          <w:sz w:val="24"/>
          <w:szCs w:val="24"/>
        </w:rPr>
        <w:t xml:space="preserve"> </w:t>
      </w:r>
      <w:proofErr w:type="spellStart"/>
      <w:r w:rsidR="0099377A" w:rsidRPr="00D40A0A">
        <w:rPr>
          <w:rFonts w:ascii="Times New Roman" w:eastAsia="Calibri" w:hAnsi="Times New Roman"/>
          <w:bCs/>
          <w:color w:val="auto"/>
          <w:sz w:val="24"/>
          <w:szCs w:val="24"/>
        </w:rPr>
        <w:t>Shpakov</w:t>
      </w:r>
      <w:proofErr w:type="spellEnd"/>
      <w:r w:rsidR="0099377A" w:rsidRPr="00D40A0A">
        <w:rPr>
          <w:rFonts w:ascii="Times New Roman" w:eastAsia="Calibri" w:hAnsi="Times New Roman"/>
          <w:bCs/>
          <w:color w:val="auto"/>
          <w:sz w:val="24"/>
          <w:szCs w:val="24"/>
        </w:rPr>
        <w:t xml:space="preserve"> et al. 2020</w:t>
      </w:r>
      <w:r w:rsidR="0099377A">
        <w:rPr>
          <w:rFonts w:ascii="Times New Roman" w:hAnsi="Times New Roman"/>
          <w:bCs/>
          <w:sz w:val="24"/>
          <w:szCs w:val="24"/>
          <w:lang w:eastAsia="ar-SA"/>
        </w:rPr>
        <w:t>)</w:t>
      </w:r>
      <w:r w:rsidRPr="009B4F21">
        <w:rPr>
          <w:rFonts w:ascii="Times New Roman" w:hAnsi="Times New Roman"/>
          <w:bCs/>
          <w:sz w:val="24"/>
          <w:szCs w:val="24"/>
          <w:lang w:eastAsia="ar-SA"/>
        </w:rPr>
        <w:t>.</w:t>
      </w:r>
      <w:r>
        <w:rPr>
          <w:rFonts w:ascii="Times New Roman" w:hAnsi="Times New Roman"/>
          <w:bCs/>
          <w:sz w:val="24"/>
          <w:szCs w:val="24"/>
          <w:lang w:eastAsia="ar-SA"/>
        </w:rPr>
        <w:t xml:space="preserve"> </w:t>
      </w:r>
      <w:r w:rsidRPr="009B4F21">
        <w:rPr>
          <w:rFonts w:ascii="Times New Roman" w:hAnsi="Times New Roman"/>
          <w:bCs/>
          <w:sz w:val="24"/>
          <w:szCs w:val="24"/>
          <w:lang w:eastAsia="ar-SA"/>
        </w:rPr>
        <w:t xml:space="preserve">As shown by the biometric accounting data, </w:t>
      </w:r>
      <w:r w:rsidRPr="009B4F21">
        <w:rPr>
          <w:rFonts w:ascii="Times New Roman" w:hAnsi="Times New Roman"/>
          <w:bCs/>
          <w:sz w:val="24"/>
          <w:szCs w:val="24"/>
          <w:lang w:eastAsia="ar-SA"/>
        </w:rPr>
        <w:lastRenderedPageBreak/>
        <w:t xml:space="preserve">among the studied crested wheatgrass varieties, the </w:t>
      </w:r>
      <w:proofErr w:type="spellStart"/>
      <w:r w:rsidRPr="009B4F21">
        <w:rPr>
          <w:rFonts w:ascii="Times New Roman" w:hAnsi="Times New Roman"/>
          <w:bCs/>
          <w:sz w:val="24"/>
          <w:szCs w:val="24"/>
          <w:lang w:eastAsia="ar-SA"/>
        </w:rPr>
        <w:t>Batys</w:t>
      </w:r>
      <w:proofErr w:type="spellEnd"/>
      <w:r w:rsidRPr="009B4F21">
        <w:rPr>
          <w:rFonts w:ascii="Times New Roman" w:hAnsi="Times New Roman"/>
          <w:bCs/>
          <w:sz w:val="24"/>
          <w:szCs w:val="24"/>
          <w:lang w:eastAsia="ar-SA"/>
        </w:rPr>
        <w:t xml:space="preserve"> 4 variety was distinguished by the tallest plants. Thus, in the heading phase, the </w:t>
      </w:r>
      <w:proofErr w:type="spellStart"/>
      <w:r w:rsidRPr="009B4F21">
        <w:rPr>
          <w:rFonts w:ascii="Times New Roman" w:hAnsi="Times New Roman"/>
          <w:bCs/>
          <w:sz w:val="24"/>
          <w:szCs w:val="24"/>
          <w:lang w:eastAsia="ar-SA"/>
        </w:rPr>
        <w:t>Batys</w:t>
      </w:r>
      <w:proofErr w:type="spellEnd"/>
      <w:r w:rsidRPr="009B4F21">
        <w:rPr>
          <w:rFonts w:ascii="Times New Roman" w:hAnsi="Times New Roman"/>
          <w:bCs/>
          <w:sz w:val="24"/>
          <w:szCs w:val="24"/>
          <w:lang w:eastAsia="ar-SA"/>
        </w:rPr>
        <w:t xml:space="preserve"> 4 crested wheatgrass variety, depending on the sowing method in the 1st year of life, had a plant height of 53-58 cm; in the flowering phase, 62-65 cm; and in the ripening period, respectively, 64-69 cm. In the </w:t>
      </w:r>
      <w:proofErr w:type="spellStart"/>
      <w:r w:rsidRPr="009B4F21">
        <w:rPr>
          <w:rFonts w:ascii="Times New Roman" w:hAnsi="Times New Roman"/>
          <w:bCs/>
          <w:sz w:val="24"/>
          <w:szCs w:val="24"/>
          <w:lang w:eastAsia="ar-SA"/>
        </w:rPr>
        <w:t>Batys</w:t>
      </w:r>
      <w:proofErr w:type="spellEnd"/>
      <w:r w:rsidRPr="009B4F21">
        <w:rPr>
          <w:rFonts w:ascii="Times New Roman" w:hAnsi="Times New Roman"/>
          <w:bCs/>
          <w:sz w:val="24"/>
          <w:szCs w:val="24"/>
          <w:lang w:eastAsia="ar-SA"/>
        </w:rPr>
        <w:t xml:space="preserve"> variety, crested wheatgrass plants </w:t>
      </w:r>
      <w:r w:rsidRPr="009E5242">
        <w:rPr>
          <w:rFonts w:ascii="Times New Roman" w:hAnsi="Times New Roman"/>
          <w:bCs/>
          <w:color w:val="auto"/>
          <w:sz w:val="24"/>
          <w:szCs w:val="24"/>
          <w:lang w:eastAsia="ar-SA"/>
        </w:rPr>
        <w:t xml:space="preserve">were inferior to the </w:t>
      </w:r>
      <w:proofErr w:type="spellStart"/>
      <w:r w:rsidRPr="009E5242">
        <w:rPr>
          <w:rFonts w:ascii="Times New Roman" w:hAnsi="Times New Roman"/>
          <w:bCs/>
          <w:color w:val="auto"/>
          <w:sz w:val="24"/>
          <w:szCs w:val="24"/>
          <w:lang w:eastAsia="ar-SA"/>
        </w:rPr>
        <w:t>Batys</w:t>
      </w:r>
      <w:proofErr w:type="spellEnd"/>
      <w:r w:rsidRPr="009E5242">
        <w:rPr>
          <w:rFonts w:ascii="Times New Roman" w:hAnsi="Times New Roman"/>
          <w:bCs/>
          <w:color w:val="auto"/>
          <w:sz w:val="24"/>
          <w:szCs w:val="24"/>
          <w:lang w:eastAsia="ar-SA"/>
        </w:rPr>
        <w:t xml:space="preserve"> 4 variety in plant height in all phases of growth and development by 2 cm (Fig. 1)</w:t>
      </w:r>
      <w:r w:rsidR="00AE2519" w:rsidRPr="009E5242">
        <w:rPr>
          <w:rFonts w:ascii="Times New Roman" w:hAnsi="Times New Roman"/>
          <w:i/>
          <w:iCs/>
          <w:color w:val="auto"/>
          <w:sz w:val="24"/>
          <w:szCs w:val="24"/>
        </w:rPr>
        <w:t>.</w:t>
      </w:r>
    </w:p>
    <w:p w14:paraId="4F1F2A0A" w14:textId="77777777" w:rsidR="009E5242" w:rsidRDefault="009E5242" w:rsidP="009E5242">
      <w:pPr>
        <w:spacing w:line="360" w:lineRule="auto"/>
        <w:ind w:firstLine="284"/>
        <w:rPr>
          <w:bCs/>
          <w:szCs w:val="24"/>
          <w:lang w:eastAsia="ar-SA"/>
        </w:rPr>
      </w:pPr>
      <w:r w:rsidRPr="009B4F21">
        <w:rPr>
          <w:bCs/>
          <w:szCs w:val="24"/>
          <w:lang w:eastAsia="ar-SA"/>
        </w:rPr>
        <w:t>In the studies, the most significant difference in plant height was established between the sowing methods of crested wheatgrass in the 1st year of life. The tallest plants of the Batys and Batys 4 varieties were formed in the variant using safflower as a cover crop in the 1st year of life. In this variant, crested wheatgrass plants were 2-3 cm taller compared with the variant using barley as a cover crop.</w:t>
      </w:r>
    </w:p>
    <w:p w14:paraId="799C9F24" w14:textId="77777777" w:rsidR="009E5242" w:rsidRDefault="009E5242" w:rsidP="009E5242">
      <w:pPr>
        <w:spacing w:line="360" w:lineRule="auto"/>
        <w:ind w:firstLine="284"/>
        <w:rPr>
          <w:bCs/>
          <w:szCs w:val="24"/>
          <w:lang w:eastAsia="ar-SA"/>
        </w:rPr>
      </w:pPr>
      <w:r w:rsidRPr="009B4F21">
        <w:rPr>
          <w:bCs/>
          <w:szCs w:val="24"/>
          <w:lang w:eastAsia="ar-SA"/>
        </w:rPr>
        <w:t>The plant height of the Batys and Batys 4 crested wheatgrass varieties under uncovered sowing in the 1st year of life was 2-5 cm lower compared with the plants emerging from under barley and safflower cover.</w:t>
      </w:r>
    </w:p>
    <w:p w14:paraId="22C00185" w14:textId="08921C4C" w:rsidR="00AE2519" w:rsidRPr="009E5242" w:rsidRDefault="009E5242" w:rsidP="009E5242">
      <w:pPr>
        <w:pStyle w:val="MDPI31text"/>
        <w:spacing w:line="360" w:lineRule="auto"/>
        <w:ind w:left="0" w:firstLine="567"/>
        <w:rPr>
          <w:rFonts w:ascii="Times New Roman" w:hAnsi="Times New Roman"/>
          <w:color w:val="auto"/>
          <w:sz w:val="24"/>
          <w:szCs w:val="24"/>
        </w:rPr>
      </w:pPr>
      <w:r w:rsidRPr="009B4F21">
        <w:rPr>
          <w:rFonts w:ascii="Times New Roman" w:hAnsi="Times New Roman"/>
          <w:bCs/>
          <w:sz w:val="24"/>
          <w:szCs w:val="24"/>
          <w:lang w:eastAsia="ar-SA"/>
        </w:rPr>
        <w:t>The plant height of the new alfalfa varieties in the 1st year of use also depended on the sowing method of the crop in the 1st year of life. Among the studied varieties, the Severo-</w:t>
      </w:r>
      <w:proofErr w:type="spellStart"/>
      <w:r w:rsidRPr="009B4F21">
        <w:rPr>
          <w:rFonts w:ascii="Times New Roman" w:hAnsi="Times New Roman"/>
          <w:bCs/>
          <w:sz w:val="24"/>
          <w:szCs w:val="24"/>
          <w:lang w:eastAsia="ar-SA"/>
        </w:rPr>
        <w:t>Zapadnaya</w:t>
      </w:r>
      <w:proofErr w:type="spellEnd"/>
      <w:r w:rsidRPr="009B4F21">
        <w:rPr>
          <w:rFonts w:ascii="Times New Roman" w:hAnsi="Times New Roman"/>
          <w:bCs/>
          <w:sz w:val="24"/>
          <w:szCs w:val="24"/>
          <w:lang w:eastAsia="ar-SA"/>
        </w:rPr>
        <w:t xml:space="preserve"> variety was distinguished by the tallest vegetation. In the development phases of this variety — heading, flowering, and before harvest </w:t>
      </w:r>
      <w:r w:rsidRPr="009E5242">
        <w:rPr>
          <w:rFonts w:ascii="Times New Roman" w:hAnsi="Times New Roman"/>
          <w:bCs/>
          <w:color w:val="auto"/>
          <w:sz w:val="24"/>
          <w:szCs w:val="24"/>
          <w:lang w:eastAsia="ar-SA"/>
        </w:rPr>
        <w:t xml:space="preserve">— the plant height of this variety was 2-4 cm higher compared with the Aspan </w:t>
      </w:r>
      <w:proofErr w:type="spellStart"/>
      <w:r w:rsidRPr="009E5242">
        <w:rPr>
          <w:rFonts w:ascii="Times New Roman" w:hAnsi="Times New Roman"/>
          <w:bCs/>
          <w:color w:val="auto"/>
          <w:sz w:val="24"/>
          <w:szCs w:val="24"/>
          <w:lang w:eastAsia="ar-SA"/>
        </w:rPr>
        <w:t>kok</w:t>
      </w:r>
      <w:proofErr w:type="spellEnd"/>
      <w:r w:rsidRPr="009E5242">
        <w:rPr>
          <w:rFonts w:ascii="Times New Roman" w:hAnsi="Times New Roman"/>
          <w:bCs/>
          <w:color w:val="auto"/>
          <w:sz w:val="24"/>
          <w:szCs w:val="24"/>
          <w:lang w:eastAsia="ar-SA"/>
        </w:rPr>
        <w:t xml:space="preserve"> variety (Fig. 2)</w:t>
      </w:r>
      <w:r w:rsidR="00AE2519" w:rsidRPr="009E5242">
        <w:rPr>
          <w:rFonts w:ascii="Times New Roman" w:hAnsi="Times New Roman"/>
          <w:color w:val="auto"/>
          <w:sz w:val="24"/>
          <w:szCs w:val="24"/>
        </w:rPr>
        <w:t>.</w:t>
      </w:r>
    </w:p>
    <w:p w14:paraId="556723F2" w14:textId="77777777" w:rsidR="009E5242" w:rsidRDefault="009E5242" w:rsidP="00AE2519">
      <w:pPr>
        <w:pStyle w:val="MDPI31text"/>
        <w:spacing w:line="360" w:lineRule="auto"/>
        <w:ind w:left="0" w:firstLine="567"/>
        <w:rPr>
          <w:rFonts w:ascii="Times New Roman" w:hAnsi="Times New Roman"/>
          <w:color w:val="FF0000"/>
          <w:sz w:val="24"/>
          <w:szCs w:val="24"/>
        </w:rPr>
      </w:pPr>
    </w:p>
    <w:p w14:paraId="4D57F612" w14:textId="437ACF31" w:rsidR="009E5242" w:rsidRPr="00C5337C" w:rsidRDefault="009E5242" w:rsidP="009E5242">
      <w:pPr>
        <w:pStyle w:val="afd"/>
        <w:numPr>
          <w:ilvl w:val="1"/>
          <w:numId w:val="30"/>
        </w:numPr>
        <w:tabs>
          <w:tab w:val="left" w:pos="567"/>
        </w:tabs>
        <w:suppressAutoHyphens/>
        <w:spacing w:line="360" w:lineRule="auto"/>
        <w:ind w:left="0" w:firstLine="0"/>
        <w:jc w:val="both"/>
        <w:rPr>
          <w:b/>
          <w:bCs/>
          <w:iCs/>
          <w:szCs w:val="28"/>
        </w:rPr>
      </w:pPr>
      <w:r w:rsidRPr="00C5337C">
        <w:rPr>
          <w:b/>
          <w:bCs/>
          <w:lang w:eastAsia="ar-SA"/>
        </w:rPr>
        <w:t>Seed Yield of New Varieties of Perennial Grasses Depending on the Sowing Method</w:t>
      </w:r>
    </w:p>
    <w:p w14:paraId="2305A280" w14:textId="655E67AC" w:rsidR="007E1316" w:rsidRDefault="007E1316" w:rsidP="00360CD4">
      <w:pPr>
        <w:spacing w:line="360" w:lineRule="auto"/>
        <w:ind w:firstLine="567"/>
        <w:rPr>
          <w:bCs/>
          <w:iCs/>
          <w:szCs w:val="24"/>
          <w:lang w:eastAsia="ar-SA"/>
        </w:rPr>
      </w:pPr>
      <w:r w:rsidRPr="00C5337C">
        <w:rPr>
          <w:bCs/>
          <w:iCs/>
          <w:szCs w:val="24"/>
          <w:lang w:eastAsia="ar-SA"/>
        </w:rPr>
        <w:t>The yield of perennial grasses largely depends on the type and yield height of the cover crop, which affects the conditions for the growth of the main grass stand. Cover crops protect the soil, help control weeds, and improve its structure, but their selection</w:t>
      </w:r>
      <w:r w:rsidRPr="009B4F21">
        <w:rPr>
          <w:bCs/>
          <w:iCs/>
          <w:szCs w:val="24"/>
          <w:lang w:eastAsia="ar-SA"/>
        </w:rPr>
        <w:t xml:space="preserve"> and use require consideration of their influence on the main yield </w:t>
      </w:r>
      <w:r w:rsidR="00B647DE">
        <w:rPr>
          <w:bCs/>
          <w:iCs/>
          <w:szCs w:val="24"/>
          <w:lang w:eastAsia="ar-SA"/>
        </w:rPr>
        <w:t>(</w:t>
      </w:r>
      <w:r w:rsidR="00B647DE" w:rsidRPr="00B647DE">
        <w:rPr>
          <w:rFonts w:eastAsia="Calibri"/>
          <w:bCs/>
          <w:iCs/>
          <w:color w:val="auto"/>
          <w:szCs w:val="24"/>
          <w:lang w:val="kk-KZ"/>
        </w:rPr>
        <w:t>Kosolapov</w:t>
      </w:r>
      <w:r w:rsidR="00B647DE">
        <w:rPr>
          <w:rFonts w:eastAsia="Calibri"/>
          <w:bCs/>
          <w:iCs/>
          <w:color w:val="auto"/>
          <w:szCs w:val="24"/>
        </w:rPr>
        <w:t xml:space="preserve"> et al. 2012</w:t>
      </w:r>
      <w:r w:rsidR="00C57186">
        <w:rPr>
          <w:rFonts w:eastAsia="Calibri"/>
          <w:bCs/>
          <w:iCs/>
          <w:color w:val="auto"/>
          <w:szCs w:val="24"/>
        </w:rPr>
        <w:t xml:space="preserve">; </w:t>
      </w:r>
      <w:r w:rsidR="00C57186" w:rsidRPr="00C57186">
        <w:rPr>
          <w:rFonts w:eastAsia="Calibri"/>
          <w:bCs/>
          <w:color w:val="auto"/>
          <w:szCs w:val="24"/>
        </w:rPr>
        <w:t>Miller et al. 2001</w:t>
      </w:r>
      <w:r w:rsidR="00B647DE">
        <w:rPr>
          <w:bCs/>
          <w:iCs/>
          <w:szCs w:val="24"/>
          <w:lang w:eastAsia="ar-SA"/>
        </w:rPr>
        <w:t>)</w:t>
      </w:r>
      <w:r w:rsidRPr="009B4F21">
        <w:rPr>
          <w:bCs/>
          <w:iCs/>
          <w:szCs w:val="24"/>
          <w:lang w:eastAsia="ar-SA"/>
        </w:rPr>
        <w:t>.</w:t>
      </w:r>
    </w:p>
    <w:p w14:paraId="18242F81" w14:textId="276D19A3" w:rsidR="00AE2519" w:rsidRPr="00C92365" w:rsidRDefault="007E1316" w:rsidP="00360CD4">
      <w:pPr>
        <w:pStyle w:val="MDPI31text"/>
        <w:spacing w:line="360" w:lineRule="auto"/>
        <w:ind w:left="0" w:firstLine="567"/>
        <w:rPr>
          <w:rFonts w:ascii="Times New Roman" w:hAnsi="Times New Roman"/>
          <w:color w:val="FF0000"/>
          <w:sz w:val="24"/>
          <w:szCs w:val="24"/>
        </w:rPr>
      </w:pPr>
      <w:r w:rsidRPr="009B4F21">
        <w:rPr>
          <w:rFonts w:ascii="Times New Roman" w:hAnsi="Times New Roman"/>
          <w:bCs/>
          <w:iCs/>
          <w:sz w:val="24"/>
          <w:szCs w:val="24"/>
          <w:lang w:eastAsia="ar-SA"/>
        </w:rPr>
        <w:t xml:space="preserve">The records showed that the uncovered sowing method of perennial grasses is inferior to </w:t>
      </w:r>
      <w:proofErr w:type="spellStart"/>
      <w:r w:rsidRPr="009B4F21">
        <w:rPr>
          <w:rFonts w:ascii="Times New Roman" w:hAnsi="Times New Roman"/>
          <w:bCs/>
          <w:iCs/>
          <w:sz w:val="24"/>
          <w:szCs w:val="24"/>
          <w:lang w:eastAsia="ar-SA"/>
        </w:rPr>
        <w:t>undersowing</w:t>
      </w:r>
      <w:proofErr w:type="spellEnd"/>
      <w:r w:rsidRPr="009B4F21">
        <w:rPr>
          <w:rFonts w:ascii="Times New Roman" w:hAnsi="Times New Roman"/>
          <w:bCs/>
          <w:iCs/>
          <w:sz w:val="24"/>
          <w:szCs w:val="24"/>
          <w:lang w:eastAsia="ar-SA"/>
        </w:rPr>
        <w:t xml:space="preserve"> in terms of seed yield. This is due to the fact that the cover crop creates favorable conditions for perennial grasses, protecting them from weeds and external factors, and also affects yield as a whole. The best results in seed yield are achieved through the correct selection of a cover crop that harmonizes with perennial grasses, for example, by creating asynchronous growth rhythms.</w:t>
      </w:r>
      <w:r>
        <w:rPr>
          <w:rFonts w:ascii="Times New Roman" w:hAnsi="Times New Roman"/>
          <w:bCs/>
          <w:iCs/>
          <w:sz w:val="24"/>
          <w:szCs w:val="24"/>
          <w:lang w:eastAsia="ar-SA"/>
        </w:rPr>
        <w:t xml:space="preserve"> </w:t>
      </w:r>
      <w:r w:rsidRPr="009B4F21">
        <w:rPr>
          <w:rFonts w:ascii="Times New Roman" w:hAnsi="Times New Roman"/>
          <w:bCs/>
          <w:iCs/>
          <w:sz w:val="24"/>
          <w:szCs w:val="24"/>
          <w:lang w:eastAsia="ar-SA"/>
        </w:rPr>
        <w:t xml:space="preserve">Under the conditions of the dry-steppe zone of Western Kazakhstan, the </w:t>
      </w:r>
      <w:proofErr w:type="spellStart"/>
      <w:r w:rsidRPr="009B4F21">
        <w:rPr>
          <w:rFonts w:ascii="Times New Roman" w:hAnsi="Times New Roman"/>
          <w:bCs/>
          <w:iCs/>
          <w:sz w:val="24"/>
          <w:szCs w:val="24"/>
          <w:lang w:eastAsia="ar-SA"/>
        </w:rPr>
        <w:t>Batys</w:t>
      </w:r>
      <w:proofErr w:type="spellEnd"/>
      <w:r w:rsidRPr="009B4F21">
        <w:rPr>
          <w:rFonts w:ascii="Times New Roman" w:hAnsi="Times New Roman"/>
          <w:bCs/>
          <w:iCs/>
          <w:sz w:val="24"/>
          <w:szCs w:val="24"/>
          <w:lang w:eastAsia="ar-SA"/>
        </w:rPr>
        <w:t xml:space="preserve"> and </w:t>
      </w:r>
      <w:proofErr w:type="spellStart"/>
      <w:r w:rsidRPr="009B4F21">
        <w:rPr>
          <w:rFonts w:ascii="Times New Roman" w:hAnsi="Times New Roman"/>
          <w:bCs/>
          <w:iCs/>
          <w:sz w:val="24"/>
          <w:szCs w:val="24"/>
          <w:lang w:eastAsia="ar-SA"/>
        </w:rPr>
        <w:t>Batys</w:t>
      </w:r>
      <w:proofErr w:type="spellEnd"/>
      <w:r w:rsidRPr="009B4F21">
        <w:rPr>
          <w:rFonts w:ascii="Times New Roman" w:hAnsi="Times New Roman"/>
          <w:bCs/>
          <w:iCs/>
          <w:sz w:val="24"/>
          <w:szCs w:val="24"/>
          <w:lang w:eastAsia="ar-SA"/>
        </w:rPr>
        <w:t xml:space="preserve"> 4 crested wheatgrass varieties showed similar productivity in terms of seed yield, with minor differences that were within the experimental error. The seed yield of the </w:t>
      </w:r>
      <w:proofErr w:type="spellStart"/>
      <w:r w:rsidRPr="009B4F21">
        <w:rPr>
          <w:rFonts w:ascii="Times New Roman" w:hAnsi="Times New Roman"/>
          <w:bCs/>
          <w:iCs/>
          <w:sz w:val="24"/>
          <w:szCs w:val="24"/>
          <w:lang w:eastAsia="ar-SA"/>
        </w:rPr>
        <w:t>Batys</w:t>
      </w:r>
      <w:proofErr w:type="spellEnd"/>
      <w:r w:rsidRPr="009B4F21">
        <w:rPr>
          <w:rFonts w:ascii="Times New Roman" w:hAnsi="Times New Roman"/>
          <w:bCs/>
          <w:iCs/>
          <w:sz w:val="24"/>
          <w:szCs w:val="24"/>
          <w:lang w:eastAsia="ar-SA"/>
        </w:rPr>
        <w:t xml:space="preserve"> </w:t>
      </w:r>
      <w:r w:rsidRPr="009B4F21">
        <w:rPr>
          <w:rFonts w:ascii="Times New Roman" w:hAnsi="Times New Roman"/>
          <w:bCs/>
          <w:iCs/>
          <w:sz w:val="24"/>
          <w:szCs w:val="24"/>
          <w:lang w:eastAsia="ar-SA"/>
        </w:rPr>
        <w:lastRenderedPageBreak/>
        <w:t xml:space="preserve">variety ranged from 0.038 to 0.063 t/ha depending on the sowing method, whereas in the </w:t>
      </w:r>
      <w:proofErr w:type="spellStart"/>
      <w:r w:rsidRPr="009B4F21">
        <w:rPr>
          <w:rFonts w:ascii="Times New Roman" w:hAnsi="Times New Roman"/>
          <w:bCs/>
          <w:iCs/>
          <w:sz w:val="24"/>
          <w:szCs w:val="24"/>
          <w:lang w:eastAsia="ar-SA"/>
        </w:rPr>
        <w:t>Batys</w:t>
      </w:r>
      <w:proofErr w:type="spellEnd"/>
      <w:r w:rsidRPr="009B4F21">
        <w:rPr>
          <w:rFonts w:ascii="Times New Roman" w:hAnsi="Times New Roman"/>
          <w:bCs/>
          <w:iCs/>
          <w:sz w:val="24"/>
          <w:szCs w:val="24"/>
          <w:lang w:eastAsia="ar-SA"/>
        </w:rPr>
        <w:t xml:space="preserve"> 4 variety this indicator ranged from 0.041 to 0.067 t/ha (Fig</w:t>
      </w:r>
      <w:r w:rsidRPr="00E37C20">
        <w:rPr>
          <w:rFonts w:ascii="Times New Roman" w:hAnsi="Times New Roman"/>
          <w:bCs/>
          <w:iCs/>
          <w:sz w:val="24"/>
          <w:szCs w:val="24"/>
          <w:lang w:eastAsia="ar-SA"/>
        </w:rPr>
        <w:t>.</w:t>
      </w:r>
      <w:r w:rsidRPr="009B4F21">
        <w:rPr>
          <w:rFonts w:ascii="Times New Roman" w:hAnsi="Times New Roman"/>
          <w:bCs/>
          <w:iCs/>
          <w:sz w:val="24"/>
          <w:szCs w:val="24"/>
          <w:lang w:eastAsia="ar-SA"/>
        </w:rPr>
        <w:t xml:space="preserve"> 3)</w:t>
      </w:r>
      <w:r w:rsidR="00AE2519" w:rsidRPr="00C92365">
        <w:rPr>
          <w:rFonts w:ascii="Times New Roman" w:hAnsi="Times New Roman"/>
          <w:color w:val="FF0000"/>
          <w:sz w:val="24"/>
          <w:szCs w:val="24"/>
        </w:rPr>
        <w:t>.</w:t>
      </w:r>
    </w:p>
    <w:p w14:paraId="40862C96" w14:textId="3154D751" w:rsidR="00360CD4" w:rsidRPr="009B4F21" w:rsidRDefault="00360CD4" w:rsidP="00360CD4">
      <w:pPr>
        <w:spacing w:line="360" w:lineRule="auto"/>
        <w:ind w:firstLine="567"/>
        <w:rPr>
          <w:bCs/>
          <w:szCs w:val="24"/>
          <w:lang w:eastAsia="ar-SA"/>
        </w:rPr>
      </w:pPr>
      <w:r w:rsidRPr="009B4F21">
        <w:rPr>
          <w:bCs/>
          <w:szCs w:val="24"/>
          <w:lang w:eastAsia="ar-SA"/>
        </w:rPr>
        <w:t xml:space="preserve">The influence of the sowing method on the seed productivity of crested wheatgrass confirms the importance of agrotechnical practices, which are one of the key factors determining yield. Other factors affecting yield include natural conditions (soil fertility, climate), biological factors (seed quality, fertilizer use), and organizational and economic aspects </w:t>
      </w:r>
      <w:r w:rsidR="006B7582">
        <w:rPr>
          <w:bCs/>
          <w:szCs w:val="24"/>
          <w:lang w:eastAsia="ar-SA"/>
        </w:rPr>
        <w:t>(</w:t>
      </w:r>
      <w:r w:rsidR="008F6C8E" w:rsidRPr="008F6C8E">
        <w:rPr>
          <w:color w:val="auto"/>
          <w:szCs w:val="24"/>
        </w:rPr>
        <w:t xml:space="preserve">Sysuev </w:t>
      </w:r>
      <w:r w:rsidR="008F6C8E">
        <w:rPr>
          <w:color w:val="auto"/>
          <w:szCs w:val="24"/>
        </w:rPr>
        <w:t>and</w:t>
      </w:r>
      <w:r w:rsidR="008F6C8E" w:rsidRPr="008F6C8E">
        <w:rPr>
          <w:color w:val="auto"/>
          <w:szCs w:val="24"/>
        </w:rPr>
        <w:t xml:space="preserve"> Figurine 2016</w:t>
      </w:r>
      <w:r w:rsidR="008F6C8E">
        <w:rPr>
          <w:color w:val="auto"/>
          <w:szCs w:val="24"/>
        </w:rPr>
        <w:t xml:space="preserve">; </w:t>
      </w:r>
      <w:r w:rsidR="006B7582" w:rsidRPr="006B7582">
        <w:rPr>
          <w:rFonts w:eastAsia="Calibri"/>
          <w:bCs/>
          <w:color w:val="auto"/>
          <w:szCs w:val="24"/>
          <w:lang w:val="kk-KZ"/>
        </w:rPr>
        <w:t>Vasin</w:t>
      </w:r>
      <w:r w:rsidR="006B7582" w:rsidRPr="006B7582">
        <w:rPr>
          <w:rFonts w:eastAsia="Calibri"/>
          <w:bCs/>
          <w:color w:val="auto"/>
          <w:szCs w:val="24"/>
        </w:rPr>
        <w:t xml:space="preserve"> et al. 2015</w:t>
      </w:r>
      <w:r w:rsidR="006B7582">
        <w:rPr>
          <w:bCs/>
          <w:szCs w:val="24"/>
          <w:lang w:eastAsia="ar-SA"/>
        </w:rPr>
        <w:t>)</w:t>
      </w:r>
      <w:r w:rsidRPr="009B4F21">
        <w:rPr>
          <w:bCs/>
          <w:szCs w:val="24"/>
          <w:lang w:eastAsia="ar-SA"/>
        </w:rPr>
        <w:t>. As the yield-recording data showed, the selected sowing method primarily influenced the seed productivity of crested wheatgrass varieties. Among the studied crested wheatgrass varieties, the lowest seed yield was obtained with the uncovered sowing method in the 1st year of life: 0.038 t/ha for the Batys variety and 0.041 t/ha for the Batys 4 variety.</w:t>
      </w:r>
    </w:p>
    <w:p w14:paraId="766958B8" w14:textId="0609CAFB" w:rsidR="00360CD4" w:rsidRPr="009B4F21" w:rsidRDefault="00360CD4" w:rsidP="00360CD4">
      <w:pPr>
        <w:spacing w:line="360" w:lineRule="auto"/>
        <w:ind w:firstLine="567"/>
        <w:rPr>
          <w:bCs/>
          <w:szCs w:val="24"/>
          <w:lang w:eastAsia="ar-SA"/>
        </w:rPr>
      </w:pPr>
      <w:r w:rsidRPr="009B4F21">
        <w:rPr>
          <w:bCs/>
          <w:szCs w:val="24"/>
          <w:lang w:eastAsia="ar-SA"/>
        </w:rPr>
        <w:t xml:space="preserve">Among the undersowing variants for both crested wheatgrass varieties, the variant using safflower as a cover crop for grasses occupied a more favorable position. In this variant, compared with the uncovered sowing method, safflower provided a yield increase of 65.79% for the Batys variety and 63.41% for the Batys 4 variety. The more favorable position of this variant can be explained by the fact that safflower grows quickly and produces a yield, which makes it possible to obtain early income and reduce competition with crested wheatgrass at the initial stage, while crested wheatgrass in the year of sowing has time to root well before the onset of winter. In addition, in the second year after sowing, low weed infestation is observed in the new crested wheatgrass varieties, which is a positive result associated with the beneficial effect of safflower used as a cover crop. This effect is probably related to the fact that safflower, by suppressing weed growth, improves the condition of the soil and reduces competition for resources, which has a positive effect on the subsequent crop </w:t>
      </w:r>
      <w:r w:rsidR="00B86FE1">
        <w:rPr>
          <w:bCs/>
          <w:szCs w:val="24"/>
          <w:lang w:eastAsia="ar-SA"/>
        </w:rPr>
        <w:t>(</w:t>
      </w:r>
      <w:r w:rsidR="00B86FE1" w:rsidRPr="00B86FE1">
        <w:rPr>
          <w:color w:val="auto"/>
          <w:szCs w:val="24"/>
        </w:rPr>
        <w:t>Fairey and Lefkovitch 1991</w:t>
      </w:r>
      <w:r w:rsidR="00C57186">
        <w:rPr>
          <w:color w:val="auto"/>
          <w:szCs w:val="24"/>
        </w:rPr>
        <w:t xml:space="preserve">; </w:t>
      </w:r>
      <w:r w:rsidR="00C57186" w:rsidRPr="00C57186">
        <w:rPr>
          <w:bCs/>
          <w:color w:val="auto"/>
          <w:szCs w:val="24"/>
          <w:lang w:val="kk-KZ"/>
        </w:rPr>
        <w:t>Nasiyev</w:t>
      </w:r>
      <w:r w:rsidR="00C57186" w:rsidRPr="00C57186">
        <w:rPr>
          <w:bCs/>
          <w:color w:val="auto"/>
          <w:szCs w:val="24"/>
        </w:rPr>
        <w:t xml:space="preserve"> et al. 2015</w:t>
      </w:r>
      <w:r w:rsidR="00B86FE1">
        <w:rPr>
          <w:bCs/>
          <w:szCs w:val="24"/>
          <w:lang w:eastAsia="ar-SA"/>
        </w:rPr>
        <w:t>)</w:t>
      </w:r>
      <w:r w:rsidRPr="009B4F21">
        <w:rPr>
          <w:bCs/>
          <w:szCs w:val="24"/>
          <w:lang w:eastAsia="ar-SA"/>
        </w:rPr>
        <w:t>.</w:t>
      </w:r>
    </w:p>
    <w:p w14:paraId="427D9011" w14:textId="77777777" w:rsidR="00360CD4" w:rsidRPr="009B4F21" w:rsidRDefault="00360CD4" w:rsidP="00360CD4">
      <w:pPr>
        <w:spacing w:line="360" w:lineRule="auto"/>
        <w:ind w:firstLine="567"/>
        <w:rPr>
          <w:bCs/>
          <w:szCs w:val="24"/>
          <w:lang w:eastAsia="ar-SA"/>
        </w:rPr>
      </w:pPr>
      <w:r w:rsidRPr="009B4F21">
        <w:rPr>
          <w:bCs/>
          <w:szCs w:val="24"/>
          <w:lang w:eastAsia="ar-SA"/>
        </w:rPr>
        <w:t>For the zone of interest, barley, when used as a cover crop for crested wheatgrass in the 1st year of life, was inferior in terms of seed productivity of crested wheatgrass varieties in the 1st year of use, which may be due to the fact that barley competes with crested wheatgrass for resources, reducing its seed productivity in subsequent years. In this variant, compared with the control, the increase in seed yield for the Batys variety was 55.26%, and for the Batys 4 variety, 53.66%.</w:t>
      </w:r>
    </w:p>
    <w:p w14:paraId="660CB484" w14:textId="49ADB53A" w:rsidR="00360CD4" w:rsidRPr="009B4F21" w:rsidRDefault="00360CD4" w:rsidP="00360CD4">
      <w:pPr>
        <w:spacing w:line="360" w:lineRule="auto"/>
        <w:ind w:firstLine="567"/>
        <w:rPr>
          <w:bCs/>
          <w:szCs w:val="24"/>
          <w:lang w:eastAsia="ar-SA"/>
        </w:rPr>
      </w:pPr>
      <w:r w:rsidRPr="009B4F21">
        <w:rPr>
          <w:bCs/>
          <w:szCs w:val="24"/>
          <w:lang w:eastAsia="ar-SA"/>
        </w:rPr>
        <w:t xml:space="preserve">In general, when comparing the cover crops, barley proved to be less productive in terms of seed yield of the new crested wheatgrass varieties than safflower. This means that in the zone where the studies were conducted, safflower, as a new crop, showed better results in terms of aftereffect on the seed productivity of crested wheatgrass than barley used as a cover crop. </w:t>
      </w:r>
      <w:r w:rsidRPr="009B4F21">
        <w:rPr>
          <w:bCs/>
          <w:szCs w:val="24"/>
          <w:lang w:eastAsia="ar-SA"/>
        </w:rPr>
        <w:lastRenderedPageBreak/>
        <w:t>If the studied field cover crops are compared, then for the Batys variety, the seed yield in the variant using barley as the cover crop was 6.78% lower compared with the variant using safflower, amounting to 0.059 t/ha, while for the Batys 4 variety, the difference in seed productivity was 6.35%.</w:t>
      </w:r>
      <w:r w:rsidR="00E25493" w:rsidRPr="00E25493">
        <w:rPr>
          <w:bCs/>
          <w:szCs w:val="24"/>
          <w:lang w:eastAsia="ar-SA"/>
        </w:rPr>
        <w:t xml:space="preserve"> </w:t>
      </w:r>
      <w:r w:rsidRPr="009B4F21">
        <w:rPr>
          <w:bCs/>
          <w:szCs w:val="24"/>
          <w:lang w:eastAsia="ar-SA"/>
        </w:rPr>
        <w:t>The results of statistical processing showed statistically significant differences (p&lt;0.05) in the yield of crested wheatgrass varieties depending on the sowing method.</w:t>
      </w:r>
    </w:p>
    <w:p w14:paraId="10760BB7" w14:textId="77777777" w:rsidR="00360CD4" w:rsidRPr="009B4F21" w:rsidRDefault="00360CD4" w:rsidP="00360CD4">
      <w:pPr>
        <w:spacing w:line="360" w:lineRule="auto"/>
        <w:ind w:firstLine="567"/>
        <w:rPr>
          <w:bCs/>
          <w:szCs w:val="24"/>
          <w:lang w:eastAsia="ar-SA"/>
        </w:rPr>
      </w:pPr>
      <w:r w:rsidRPr="009B4F21">
        <w:rPr>
          <w:bCs/>
          <w:szCs w:val="24"/>
          <w:lang w:eastAsia="ar-SA"/>
        </w:rPr>
        <w:t>The results of seed-yield recording also showed the prospects and advantages of using undersowing for new alfalfa varieties. When uncovered sowing was used, the seed yield of the Aspan kok alfalfa variety was 42.83-85.71% lower compared with undersowing under barley and safflower. For the Severo-Zapadnaya variety, this difference was at the level of 25.00-58.33%.</w:t>
      </w:r>
    </w:p>
    <w:p w14:paraId="3F3F2C6C" w14:textId="1BAC2434" w:rsidR="00AE2519" w:rsidRPr="00360CD4" w:rsidRDefault="00360CD4" w:rsidP="00360CD4">
      <w:pPr>
        <w:pStyle w:val="MDPI31text"/>
        <w:spacing w:line="360" w:lineRule="auto"/>
        <w:ind w:left="0" w:firstLine="567"/>
        <w:rPr>
          <w:rFonts w:ascii="Times New Roman" w:hAnsi="Times New Roman"/>
          <w:color w:val="auto"/>
          <w:sz w:val="24"/>
          <w:szCs w:val="24"/>
        </w:rPr>
      </w:pPr>
      <w:r w:rsidRPr="009B4F21">
        <w:rPr>
          <w:rFonts w:ascii="Times New Roman" w:hAnsi="Times New Roman"/>
          <w:bCs/>
          <w:sz w:val="24"/>
          <w:szCs w:val="24"/>
          <w:lang w:eastAsia="ar-SA"/>
        </w:rPr>
        <w:t xml:space="preserve">Sowing under barley cover had a positive aftereffect on the seed productivity of alfalfa in the second year of life, which means that this method contributes to better alfalfa seed yield in the following year. This may be due to the fact that barley, as a cover crop, protects alfalfa in the early stages of development, while not having a negative effect on its seed productivity in the future. When cultivating the Aspan </w:t>
      </w:r>
      <w:proofErr w:type="spellStart"/>
      <w:r w:rsidRPr="009B4F21">
        <w:rPr>
          <w:rFonts w:ascii="Times New Roman" w:hAnsi="Times New Roman"/>
          <w:bCs/>
          <w:sz w:val="24"/>
          <w:szCs w:val="24"/>
          <w:lang w:eastAsia="ar-SA"/>
        </w:rPr>
        <w:t>kok</w:t>
      </w:r>
      <w:proofErr w:type="spellEnd"/>
      <w:r w:rsidRPr="009B4F21">
        <w:rPr>
          <w:rFonts w:ascii="Times New Roman" w:hAnsi="Times New Roman"/>
          <w:bCs/>
          <w:sz w:val="24"/>
          <w:szCs w:val="24"/>
          <w:lang w:eastAsia="ar-SA"/>
        </w:rPr>
        <w:t xml:space="preserve"> variety in the 2nd year of life, barley as a cover crop in the year of sowing provided an increase in seed yield of 85.71%, while for the Severo-</w:t>
      </w:r>
      <w:proofErr w:type="spellStart"/>
      <w:r w:rsidRPr="009B4F21">
        <w:rPr>
          <w:rFonts w:ascii="Times New Roman" w:hAnsi="Times New Roman"/>
          <w:bCs/>
          <w:sz w:val="24"/>
          <w:szCs w:val="24"/>
          <w:lang w:eastAsia="ar-SA"/>
        </w:rPr>
        <w:t>Zapadnaya</w:t>
      </w:r>
      <w:proofErr w:type="spellEnd"/>
      <w:r w:rsidRPr="009B4F21">
        <w:rPr>
          <w:rFonts w:ascii="Times New Roman" w:hAnsi="Times New Roman"/>
          <w:bCs/>
          <w:sz w:val="24"/>
          <w:szCs w:val="24"/>
          <w:lang w:eastAsia="ar-SA"/>
        </w:rPr>
        <w:t xml:space="preserve"> variety, the increase in seed yield compared with uncovered sowing was 58.33% (Fig</w:t>
      </w:r>
      <w:r>
        <w:rPr>
          <w:rFonts w:ascii="Times New Roman" w:hAnsi="Times New Roman"/>
          <w:bCs/>
          <w:sz w:val="24"/>
          <w:szCs w:val="24"/>
          <w:lang w:eastAsia="ar-SA"/>
        </w:rPr>
        <w:t>.</w:t>
      </w:r>
      <w:r w:rsidRPr="009B4F21">
        <w:rPr>
          <w:rFonts w:ascii="Times New Roman" w:hAnsi="Times New Roman"/>
          <w:bCs/>
          <w:sz w:val="24"/>
          <w:szCs w:val="24"/>
          <w:lang w:eastAsia="ar-SA"/>
        </w:rPr>
        <w:t xml:space="preserve"> 4</w:t>
      </w:r>
      <w:r w:rsidRPr="00360CD4">
        <w:rPr>
          <w:rFonts w:ascii="Times New Roman" w:hAnsi="Times New Roman"/>
          <w:bCs/>
          <w:color w:val="auto"/>
          <w:sz w:val="24"/>
          <w:szCs w:val="24"/>
          <w:lang w:eastAsia="ar-SA"/>
        </w:rPr>
        <w:t>)</w:t>
      </w:r>
      <w:r w:rsidR="00AE2519" w:rsidRPr="00360CD4">
        <w:rPr>
          <w:rFonts w:ascii="Times New Roman" w:hAnsi="Times New Roman"/>
          <w:color w:val="auto"/>
          <w:sz w:val="24"/>
          <w:szCs w:val="24"/>
        </w:rPr>
        <w:t>.</w:t>
      </w:r>
    </w:p>
    <w:p w14:paraId="49549E86" w14:textId="78FF669E" w:rsidR="00360CD4" w:rsidRPr="00021A27" w:rsidRDefault="00360CD4" w:rsidP="00360CD4">
      <w:pPr>
        <w:spacing w:line="360" w:lineRule="auto"/>
        <w:ind w:firstLine="567"/>
        <w:rPr>
          <w:bCs/>
          <w:szCs w:val="24"/>
          <w:lang w:eastAsia="ar-SA"/>
        </w:rPr>
      </w:pPr>
      <w:r w:rsidRPr="00021A27">
        <w:rPr>
          <w:bCs/>
          <w:szCs w:val="24"/>
          <w:lang w:eastAsia="ar-SA"/>
        </w:rPr>
        <w:t xml:space="preserve">Increased weed infestation of alfalfa in the second year of life, caused by the use of safflower as a cover crop, leads to a decrease in seed yield compared with barley, since safflower in the year of sowing competes more strongly with alfalfa for resources, which negatively affects its development and productivity in the subsequent period </w:t>
      </w:r>
      <w:r w:rsidR="005E2422">
        <w:rPr>
          <w:bCs/>
          <w:szCs w:val="24"/>
          <w:lang w:eastAsia="ar-SA"/>
        </w:rPr>
        <w:t>(</w:t>
      </w:r>
      <w:r w:rsidR="005E2422" w:rsidRPr="00583EF3">
        <w:rPr>
          <w:color w:val="auto"/>
          <w:szCs w:val="24"/>
        </w:rPr>
        <w:t>Gipiskiene 1996</w:t>
      </w:r>
      <w:r w:rsidR="00034E46">
        <w:rPr>
          <w:color w:val="auto"/>
          <w:szCs w:val="24"/>
        </w:rPr>
        <w:t xml:space="preserve">; </w:t>
      </w:r>
      <w:r w:rsidR="00034E46" w:rsidRPr="00034E46">
        <w:rPr>
          <w:color w:val="auto"/>
          <w:szCs w:val="24"/>
        </w:rPr>
        <w:t>Nasiyev 2014</w:t>
      </w:r>
      <w:r w:rsidR="005E2422">
        <w:rPr>
          <w:bCs/>
          <w:szCs w:val="24"/>
          <w:lang w:eastAsia="ar-SA"/>
        </w:rPr>
        <w:t>)</w:t>
      </w:r>
      <w:r w:rsidRPr="00021A27">
        <w:rPr>
          <w:bCs/>
          <w:szCs w:val="24"/>
          <w:lang w:eastAsia="ar-SA"/>
        </w:rPr>
        <w:t>. The difference in seed productivity of the Aspan kok alfalfa variety in the 2nd year of life between the barley and safflower cover-crop variants was 0.03 t/ha, or 30%, and for the Severo-Zapadnaya variety, 0.04 t/ha, or 26.67%.</w:t>
      </w:r>
    </w:p>
    <w:p w14:paraId="4E525B7D" w14:textId="77777777" w:rsidR="00360CD4" w:rsidRDefault="00360CD4" w:rsidP="00360CD4">
      <w:pPr>
        <w:spacing w:line="360" w:lineRule="auto"/>
        <w:ind w:firstLine="567"/>
        <w:rPr>
          <w:bCs/>
          <w:szCs w:val="24"/>
          <w:lang w:eastAsia="ar-SA"/>
        </w:rPr>
      </w:pPr>
      <w:r w:rsidRPr="00021A27">
        <w:rPr>
          <w:bCs/>
          <w:szCs w:val="24"/>
          <w:lang w:eastAsia="ar-SA"/>
        </w:rPr>
        <w:t>The Severo-Zapadnaya alfalfa variety showed higher seed productivity than the Aspan kok variety, which is confirmed by the results of the comparative assessment. This makes it promising for cultivation in the dry-steppe zone of Western Kazakhstan, especially considering that alfalfa is a valuable forage crop, and some varieties have increased resistance to diseases and pests, for example, nematodes and anthracnose. If the seed productivity of the Severo-Zapadnaya variety across the experimental variants ranged from 0.012 t/ha to 0.019 t/ha, then this indicator in the Aspan kok alfalfa variety was at the level of 0.07 to 0.013 t/ha, or lower by 0.05-0.06 t/ha, or by 46.15-71.43%.</w:t>
      </w:r>
    </w:p>
    <w:p w14:paraId="3A425B3F" w14:textId="488C97F6" w:rsidR="00397A3C" w:rsidRPr="00360CD4" w:rsidRDefault="00360CD4" w:rsidP="00360CD4">
      <w:pPr>
        <w:pStyle w:val="MDPI31text"/>
        <w:spacing w:line="360" w:lineRule="auto"/>
        <w:ind w:left="0" w:firstLine="567"/>
        <w:rPr>
          <w:rFonts w:ascii="Times New Roman" w:hAnsi="Times New Roman"/>
          <w:color w:val="auto"/>
          <w:sz w:val="24"/>
          <w:szCs w:val="24"/>
        </w:rPr>
      </w:pPr>
      <w:r w:rsidRPr="00021A27">
        <w:rPr>
          <w:rFonts w:ascii="Times New Roman" w:hAnsi="Times New Roman"/>
          <w:bCs/>
          <w:sz w:val="24"/>
          <w:szCs w:val="24"/>
          <w:lang w:eastAsia="ar-SA"/>
        </w:rPr>
        <w:lastRenderedPageBreak/>
        <w:t xml:space="preserve">The results of statistical processing showed statistically significant differences (p&lt;0.05) in the yield of alfalfa varieties depending on the </w:t>
      </w:r>
      <w:r w:rsidRPr="00360CD4">
        <w:rPr>
          <w:rFonts w:ascii="Times New Roman" w:hAnsi="Times New Roman"/>
          <w:bCs/>
          <w:color w:val="auto"/>
          <w:sz w:val="24"/>
          <w:szCs w:val="24"/>
          <w:lang w:eastAsia="ar-SA"/>
        </w:rPr>
        <w:t>sowing method</w:t>
      </w:r>
      <w:r w:rsidR="00397A3C" w:rsidRPr="00360CD4">
        <w:rPr>
          <w:rFonts w:ascii="Times New Roman" w:hAnsi="Times New Roman"/>
          <w:color w:val="auto"/>
          <w:sz w:val="24"/>
          <w:szCs w:val="24"/>
        </w:rPr>
        <w:t>.</w:t>
      </w:r>
    </w:p>
    <w:p w14:paraId="1EB34533" w14:textId="77777777" w:rsidR="00397A3C" w:rsidRPr="00C92365" w:rsidRDefault="00397A3C" w:rsidP="00360CD4">
      <w:pPr>
        <w:pStyle w:val="MDPI31text"/>
        <w:spacing w:line="360" w:lineRule="auto"/>
        <w:ind w:left="0" w:firstLine="567"/>
        <w:rPr>
          <w:rFonts w:ascii="Times New Roman" w:hAnsi="Times New Roman"/>
          <w:color w:val="FF0000"/>
          <w:sz w:val="24"/>
          <w:szCs w:val="24"/>
        </w:rPr>
      </w:pPr>
    </w:p>
    <w:p w14:paraId="76C50951" w14:textId="0AF23877" w:rsidR="00C5353E" w:rsidRPr="00F7509D" w:rsidRDefault="00F7509D" w:rsidP="00C5353E">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F7509D">
        <w:rPr>
          <w:rFonts w:ascii="Times New Roman" w:hAnsi="Times New Roman"/>
          <w:color w:val="auto"/>
          <w:sz w:val="24"/>
          <w:szCs w:val="24"/>
        </w:rPr>
        <w:t>DISCUSSION</w:t>
      </w:r>
    </w:p>
    <w:p w14:paraId="696745D9" w14:textId="26910EE8" w:rsidR="00C930A7" w:rsidRPr="00021A27" w:rsidRDefault="00C930A7" w:rsidP="00AF32B5">
      <w:pPr>
        <w:spacing w:line="360" w:lineRule="auto"/>
        <w:ind w:firstLine="567"/>
        <w:rPr>
          <w:bCs/>
          <w:szCs w:val="24"/>
        </w:rPr>
      </w:pPr>
      <w:r w:rsidRPr="00021A27">
        <w:rPr>
          <w:bCs/>
          <w:szCs w:val="24"/>
        </w:rPr>
        <w:t xml:space="preserve">Perennial grasses play a key role in increasing soil biodiversity, mitigating the effects of climate change, and controlling weeds. Their deep root systems stabilize the soil, support the diversity of soil faunal communities, and improve water retention. In addition, they play an important role in carbon sequestration, reducing greenhouse gas emissions, suppressing weed plants, and supporting the restoration of native plant communities </w:t>
      </w:r>
      <w:r w:rsidR="008F6C8E">
        <w:rPr>
          <w:bCs/>
          <w:szCs w:val="24"/>
        </w:rPr>
        <w:t>(</w:t>
      </w:r>
      <w:r w:rsidR="005E2422" w:rsidRPr="005E2422">
        <w:rPr>
          <w:color w:val="auto"/>
          <w:szCs w:val="24"/>
        </w:rPr>
        <w:t>Starikov 1991</w:t>
      </w:r>
      <w:r w:rsidR="005E2422">
        <w:rPr>
          <w:color w:val="auto"/>
          <w:szCs w:val="24"/>
        </w:rPr>
        <w:t xml:space="preserve">; </w:t>
      </w:r>
      <w:r w:rsidR="008F6C8E" w:rsidRPr="008F6C8E">
        <w:rPr>
          <w:color w:val="auto"/>
          <w:szCs w:val="24"/>
        </w:rPr>
        <w:t xml:space="preserve">Sysuev </w:t>
      </w:r>
      <w:r w:rsidR="008F6C8E">
        <w:rPr>
          <w:color w:val="auto"/>
          <w:szCs w:val="24"/>
        </w:rPr>
        <w:t>and</w:t>
      </w:r>
      <w:r w:rsidR="008F6C8E" w:rsidRPr="008F6C8E">
        <w:rPr>
          <w:color w:val="auto"/>
          <w:szCs w:val="24"/>
        </w:rPr>
        <w:t xml:space="preserve"> Figurine 2016</w:t>
      </w:r>
      <w:r w:rsidR="008F6C8E">
        <w:rPr>
          <w:bCs/>
          <w:szCs w:val="24"/>
        </w:rPr>
        <w:t>)</w:t>
      </w:r>
      <w:r w:rsidRPr="00021A27">
        <w:rPr>
          <w:bCs/>
          <w:szCs w:val="24"/>
        </w:rPr>
        <w:t xml:space="preserve">. The introduction of new varieties of perennial grasses, such as crested wheatgrass and alfalfa, has been achieved through breeding; however, their varietal technology, including optimal sowing methods, remains insufficiently studied. This is a problem, since the choice of sowing method directly affects the productivity of the grass stand in subsequent years </w:t>
      </w:r>
      <w:r w:rsidR="00B647DE">
        <w:rPr>
          <w:bCs/>
          <w:szCs w:val="24"/>
        </w:rPr>
        <w:t>(</w:t>
      </w:r>
      <w:r w:rsidR="00B647DE" w:rsidRPr="00B647DE">
        <w:rPr>
          <w:rFonts w:eastAsia="Calibri"/>
          <w:bCs/>
          <w:iCs/>
          <w:color w:val="auto"/>
          <w:szCs w:val="24"/>
          <w:lang w:val="kk-KZ"/>
        </w:rPr>
        <w:t>Kosolapov</w:t>
      </w:r>
      <w:r w:rsidR="00B647DE">
        <w:rPr>
          <w:rFonts w:eastAsia="Calibri"/>
          <w:bCs/>
          <w:iCs/>
          <w:color w:val="auto"/>
          <w:szCs w:val="24"/>
        </w:rPr>
        <w:t xml:space="preserve"> et al. 2012</w:t>
      </w:r>
      <w:r w:rsidR="00D75649">
        <w:rPr>
          <w:rFonts w:eastAsia="Calibri"/>
          <w:bCs/>
          <w:iCs/>
          <w:color w:val="auto"/>
          <w:szCs w:val="24"/>
        </w:rPr>
        <w:t xml:space="preserve">; </w:t>
      </w:r>
      <w:r w:rsidR="00D75649" w:rsidRPr="00D75649">
        <w:rPr>
          <w:color w:val="auto"/>
          <w:szCs w:val="24"/>
        </w:rPr>
        <w:t>Petruk 2014</w:t>
      </w:r>
      <w:r w:rsidR="00B647DE">
        <w:rPr>
          <w:bCs/>
          <w:szCs w:val="24"/>
        </w:rPr>
        <w:t>)</w:t>
      </w:r>
      <w:r w:rsidRPr="00021A27">
        <w:rPr>
          <w:bCs/>
          <w:szCs w:val="24"/>
        </w:rPr>
        <w:t>.</w:t>
      </w:r>
    </w:p>
    <w:p w14:paraId="39EF804E" w14:textId="77777777" w:rsidR="00C930A7" w:rsidRPr="00021A27" w:rsidRDefault="00C930A7" w:rsidP="00AF32B5">
      <w:pPr>
        <w:spacing w:line="360" w:lineRule="auto"/>
        <w:ind w:firstLine="567"/>
        <w:rPr>
          <w:bCs/>
          <w:szCs w:val="24"/>
        </w:rPr>
      </w:pPr>
      <w:r w:rsidRPr="00021A27">
        <w:rPr>
          <w:bCs/>
          <w:szCs w:val="24"/>
        </w:rPr>
        <w:t>As a result of the conducted studies, the effectiveness of undersowing new varieties of crested wheatgrass and alfalfa in the zone of interest was established.</w:t>
      </w:r>
    </w:p>
    <w:p w14:paraId="341A0E72" w14:textId="6FEEFDC9" w:rsidR="00C930A7" w:rsidRPr="00021A27" w:rsidRDefault="00C930A7" w:rsidP="00AF32B5">
      <w:pPr>
        <w:spacing w:line="360" w:lineRule="auto"/>
        <w:ind w:firstLine="567"/>
        <w:rPr>
          <w:bCs/>
          <w:szCs w:val="24"/>
        </w:rPr>
      </w:pPr>
      <w:r w:rsidRPr="00021A27">
        <w:rPr>
          <w:bCs/>
          <w:szCs w:val="24"/>
        </w:rPr>
        <w:t xml:space="preserve">The positive aftereffect of cover crops on future grass sowings is a key requirement for ensuring sustainable productivity. Cover crops improve soil fertility by enriching it with nutrients, improve its structure, combat erosion, suppress weeds, and can control pests and diseases. Thus, they create more favorable conditions for the subsequent growth and development of the main grasses. At the same time, an important indicator of their favorable aftereffect, in addition to yield, is the reduction of weed infestation in perennial grass crops, since weeds compete with perennial grasses for nutrients, water, and light, which reduces yield and feed quality. Effective weed control increases soil fertility and the overall productivity of agricultural land </w:t>
      </w:r>
      <w:r w:rsidR="006B7582">
        <w:rPr>
          <w:bCs/>
          <w:szCs w:val="24"/>
        </w:rPr>
        <w:t>(</w:t>
      </w:r>
      <w:r w:rsidR="00B71668" w:rsidRPr="00B71668">
        <w:rPr>
          <w:color w:val="auto"/>
          <w:szCs w:val="24"/>
        </w:rPr>
        <w:t>Lepkovich and Spiridonov 2017</w:t>
      </w:r>
      <w:r w:rsidR="00B71668">
        <w:rPr>
          <w:color w:val="auto"/>
          <w:szCs w:val="24"/>
        </w:rPr>
        <w:t xml:space="preserve">; </w:t>
      </w:r>
      <w:r w:rsidR="006B7582" w:rsidRPr="006B7582">
        <w:rPr>
          <w:rFonts w:eastAsia="Calibri"/>
          <w:bCs/>
          <w:color w:val="auto"/>
          <w:szCs w:val="24"/>
          <w:lang w:val="kk-KZ"/>
        </w:rPr>
        <w:t>Vasin</w:t>
      </w:r>
      <w:r w:rsidR="006B7582" w:rsidRPr="006B7582">
        <w:rPr>
          <w:rFonts w:eastAsia="Calibri"/>
          <w:bCs/>
          <w:color w:val="auto"/>
          <w:szCs w:val="24"/>
        </w:rPr>
        <w:t xml:space="preserve"> et al. 2015</w:t>
      </w:r>
      <w:r w:rsidR="008F6C8E">
        <w:rPr>
          <w:rFonts w:eastAsia="Calibri"/>
          <w:bCs/>
          <w:color w:val="auto"/>
          <w:szCs w:val="24"/>
        </w:rPr>
        <w:t xml:space="preserve">; </w:t>
      </w:r>
      <w:r w:rsidR="008F6C8E" w:rsidRPr="008F6C8E">
        <w:rPr>
          <w:rFonts w:eastAsia="Calibri"/>
          <w:bCs/>
          <w:color w:val="auto"/>
          <w:szCs w:val="24"/>
        </w:rPr>
        <w:t>Zaghini et al. 2005</w:t>
      </w:r>
      <w:r w:rsidR="006B7582">
        <w:rPr>
          <w:bCs/>
          <w:szCs w:val="24"/>
        </w:rPr>
        <w:t>)</w:t>
      </w:r>
      <w:r w:rsidRPr="00021A27">
        <w:rPr>
          <w:bCs/>
          <w:szCs w:val="24"/>
        </w:rPr>
        <w:t>.</w:t>
      </w:r>
    </w:p>
    <w:p w14:paraId="27D9B49C" w14:textId="66A90AA5" w:rsidR="00AE2519" w:rsidRDefault="00C930A7" w:rsidP="00AF32B5">
      <w:pPr>
        <w:pStyle w:val="MDPI31text"/>
        <w:spacing w:line="360" w:lineRule="auto"/>
        <w:ind w:left="0" w:firstLine="567"/>
        <w:rPr>
          <w:rFonts w:ascii="Times New Roman" w:hAnsi="Times New Roman"/>
          <w:color w:val="auto"/>
          <w:sz w:val="24"/>
          <w:szCs w:val="24"/>
        </w:rPr>
      </w:pPr>
      <w:r w:rsidRPr="00021A27">
        <w:rPr>
          <w:rFonts w:ascii="Times New Roman" w:hAnsi="Times New Roman"/>
          <w:bCs/>
          <w:sz w:val="24"/>
          <w:szCs w:val="24"/>
        </w:rPr>
        <w:t xml:space="preserve">In the studies, the best sowing method for crested wheatgrass varieties was sowing them in the 1st year of life under safflower cover. In the second year of life, safflower ensured the cleanest crops of crested wheatgrass varieties compared with barley and the uncovered method. After safflower, in the crops of the </w:t>
      </w:r>
      <w:proofErr w:type="spellStart"/>
      <w:r w:rsidRPr="00021A27">
        <w:rPr>
          <w:rFonts w:ascii="Times New Roman" w:hAnsi="Times New Roman"/>
          <w:bCs/>
          <w:sz w:val="24"/>
          <w:szCs w:val="24"/>
        </w:rPr>
        <w:t>Batys</w:t>
      </w:r>
      <w:proofErr w:type="spellEnd"/>
      <w:r w:rsidRPr="00021A27">
        <w:rPr>
          <w:rFonts w:ascii="Times New Roman" w:hAnsi="Times New Roman"/>
          <w:bCs/>
          <w:sz w:val="24"/>
          <w:szCs w:val="24"/>
        </w:rPr>
        <w:t xml:space="preserve"> crested wheatgrass variety, 2.9 pcs/m² of weed plants with an air-dry mass of 66.7 g/m² were recorded; in </w:t>
      </w:r>
      <w:r w:rsidRPr="00C930A7">
        <w:rPr>
          <w:rFonts w:ascii="Times New Roman" w:hAnsi="Times New Roman"/>
          <w:bCs/>
          <w:color w:val="auto"/>
          <w:sz w:val="24"/>
          <w:szCs w:val="24"/>
        </w:rPr>
        <w:t xml:space="preserve">the crops of the </w:t>
      </w:r>
      <w:proofErr w:type="spellStart"/>
      <w:r w:rsidRPr="00C930A7">
        <w:rPr>
          <w:rFonts w:ascii="Times New Roman" w:hAnsi="Times New Roman"/>
          <w:bCs/>
          <w:color w:val="auto"/>
          <w:sz w:val="24"/>
          <w:szCs w:val="24"/>
        </w:rPr>
        <w:t>Batys</w:t>
      </w:r>
      <w:proofErr w:type="spellEnd"/>
      <w:r w:rsidRPr="00C930A7">
        <w:rPr>
          <w:rFonts w:ascii="Times New Roman" w:hAnsi="Times New Roman"/>
          <w:bCs/>
          <w:color w:val="auto"/>
          <w:sz w:val="24"/>
          <w:szCs w:val="24"/>
        </w:rPr>
        <w:t xml:space="preserve"> 4 variety, the corresponding values were 4.9 pcs/m² and 112.7 g/m² (Table 7)</w:t>
      </w:r>
      <w:r w:rsidR="00AE2519" w:rsidRPr="00C930A7">
        <w:rPr>
          <w:rFonts w:ascii="Times New Roman" w:hAnsi="Times New Roman"/>
          <w:color w:val="auto"/>
          <w:sz w:val="24"/>
          <w:szCs w:val="24"/>
        </w:rPr>
        <w:t>.</w:t>
      </w:r>
    </w:p>
    <w:p w14:paraId="747663FD" w14:textId="77777777" w:rsidR="00C930A7" w:rsidRPr="00021A27" w:rsidRDefault="00C930A7" w:rsidP="00AF32B5">
      <w:pPr>
        <w:spacing w:line="360" w:lineRule="auto"/>
        <w:ind w:firstLine="567"/>
        <w:rPr>
          <w:bCs/>
          <w:szCs w:val="24"/>
          <w:lang w:eastAsia="ar-SA"/>
        </w:rPr>
      </w:pPr>
      <w:r w:rsidRPr="00021A27">
        <w:rPr>
          <w:bCs/>
          <w:szCs w:val="24"/>
          <w:lang w:eastAsia="ar-SA"/>
        </w:rPr>
        <w:t>In the crops of crested wheatgrass varieties after barley, compared with safflower, there were 1.4-2.2 pcs/m² more weed plants, with a dry mass higher by 32.2-50.6 g/m².</w:t>
      </w:r>
    </w:p>
    <w:p w14:paraId="7CE6E887" w14:textId="77777777" w:rsidR="00C930A7" w:rsidRPr="00021A27" w:rsidRDefault="00C930A7" w:rsidP="00AF32B5">
      <w:pPr>
        <w:spacing w:line="360" w:lineRule="auto"/>
        <w:ind w:firstLine="567"/>
        <w:rPr>
          <w:bCs/>
          <w:szCs w:val="24"/>
          <w:lang w:eastAsia="ar-SA"/>
        </w:rPr>
      </w:pPr>
      <w:r w:rsidRPr="00021A27">
        <w:rPr>
          <w:bCs/>
          <w:szCs w:val="24"/>
          <w:lang w:eastAsia="ar-SA"/>
        </w:rPr>
        <w:lastRenderedPageBreak/>
        <w:t>In the crops of crested wheatgrass varieties, the highest weed infestation was established under uncovered sowing: 9.2-9.4 pcs/m², with an air-dry mass of 211.6-216.2 g/m².</w:t>
      </w:r>
    </w:p>
    <w:p w14:paraId="5B7BD5AA" w14:textId="434296EE" w:rsidR="00C930A7" w:rsidRDefault="00C930A7" w:rsidP="00AF32B5">
      <w:pPr>
        <w:pStyle w:val="MDPI31text"/>
        <w:spacing w:line="360" w:lineRule="auto"/>
        <w:ind w:left="0" w:firstLine="567"/>
        <w:rPr>
          <w:rFonts w:ascii="Times New Roman" w:hAnsi="Times New Roman"/>
          <w:bCs/>
          <w:sz w:val="24"/>
          <w:szCs w:val="24"/>
          <w:lang w:eastAsia="ar-SA"/>
        </w:rPr>
      </w:pPr>
      <w:r w:rsidRPr="00021A27">
        <w:rPr>
          <w:rFonts w:ascii="Times New Roman" w:hAnsi="Times New Roman"/>
          <w:bCs/>
          <w:sz w:val="24"/>
          <w:szCs w:val="24"/>
          <w:lang w:eastAsia="ar-SA"/>
        </w:rPr>
        <w:t xml:space="preserve">In terms of aftereffect in the 2nd year of life, </w:t>
      </w:r>
      <w:proofErr w:type="spellStart"/>
      <w:r w:rsidRPr="00021A27">
        <w:rPr>
          <w:rFonts w:ascii="Times New Roman" w:hAnsi="Times New Roman"/>
          <w:bCs/>
          <w:sz w:val="24"/>
          <w:szCs w:val="24"/>
          <w:lang w:eastAsia="ar-SA"/>
        </w:rPr>
        <w:t>undersowing</w:t>
      </w:r>
      <w:proofErr w:type="spellEnd"/>
      <w:r w:rsidRPr="00021A27">
        <w:rPr>
          <w:rFonts w:ascii="Times New Roman" w:hAnsi="Times New Roman"/>
          <w:bCs/>
          <w:sz w:val="24"/>
          <w:szCs w:val="24"/>
          <w:lang w:eastAsia="ar-SA"/>
        </w:rPr>
        <w:t xml:space="preserve"> was also effective in the crops of new alfalfa varieties. For alfalfa, the most favorable variant in terms of reducing crop weed infestation was the sowing of new alfalfa varieties in the 1st year of life under the cover of barley, where 1.5-4.8 pcs of weed plants per 1 m² were recorded, with an air-dry mass of 34.5-110.4 g/m² (Table 8)</w:t>
      </w:r>
      <w:r>
        <w:rPr>
          <w:rFonts w:ascii="Times New Roman" w:hAnsi="Times New Roman"/>
          <w:bCs/>
          <w:sz w:val="24"/>
          <w:szCs w:val="24"/>
          <w:lang w:eastAsia="ar-SA"/>
        </w:rPr>
        <w:t>.</w:t>
      </w:r>
    </w:p>
    <w:p w14:paraId="7CBA8132" w14:textId="77777777" w:rsidR="00C930A7" w:rsidRPr="007E1DA7" w:rsidRDefault="00C930A7" w:rsidP="00AF32B5">
      <w:pPr>
        <w:spacing w:line="360" w:lineRule="auto"/>
        <w:ind w:firstLine="567"/>
        <w:rPr>
          <w:bCs/>
          <w:szCs w:val="24"/>
          <w:lang w:eastAsia="ar-SA"/>
        </w:rPr>
      </w:pPr>
      <w:r w:rsidRPr="007E1DA7">
        <w:rPr>
          <w:bCs/>
          <w:szCs w:val="24"/>
          <w:lang w:eastAsia="ar-SA"/>
        </w:rPr>
        <w:t>When safflower was used as a cover crop in the year of sowing, a certain increase in weed infestation of alfalfa varieties was observed in the second year of life. Thus, in this variant, compared with the variant of undersowing under barley, the number of weed plants in the crops increased from 1.5 to 2.3 pcs/m² in the Severo-Zapadnaya variety and from 4.8 to 5.8 pcs/m² in the Aspan kok variety.</w:t>
      </w:r>
    </w:p>
    <w:p w14:paraId="19FB49FC" w14:textId="77777777" w:rsidR="00C930A7" w:rsidRPr="007E1DA7" w:rsidRDefault="00C930A7" w:rsidP="00AF32B5">
      <w:pPr>
        <w:spacing w:line="360" w:lineRule="auto"/>
        <w:ind w:firstLine="567"/>
        <w:rPr>
          <w:bCs/>
          <w:szCs w:val="24"/>
          <w:lang w:eastAsia="ar-SA"/>
        </w:rPr>
      </w:pPr>
      <w:r w:rsidRPr="007E1DA7">
        <w:rPr>
          <w:bCs/>
          <w:szCs w:val="24"/>
          <w:lang w:eastAsia="ar-SA"/>
        </w:rPr>
        <w:t>When cultivating new alfalfa varieties in the second year of life, the highest crop weed infestation was established under uncovered sowing in the year of sowing. In this variant, for the Aspan kok variety, the number of weed plants increased by 2.5-3.5 pcs/m² compared with the undersown crops, and their air-dry mass increased by 57.5-80.5 g/m². For the Severo-Zapadnaya alfalfa variety in the second year of life, the most weed-infested crops were also recorded after the uncovered sowing method in the year of sowing. In this variant, weed infestation increased by 7.0-7.8 pcs/m², and the mass of weed vegetation per 4 m² increased by 161.0-179.4 g.</w:t>
      </w:r>
    </w:p>
    <w:p w14:paraId="6F76FFDC" w14:textId="14479CB9" w:rsidR="00C930A7" w:rsidRDefault="00C930A7" w:rsidP="00AF32B5">
      <w:pPr>
        <w:pStyle w:val="MDPI31text"/>
        <w:spacing w:line="360" w:lineRule="auto"/>
        <w:ind w:left="0" w:firstLine="567"/>
        <w:rPr>
          <w:rFonts w:ascii="Times New Roman" w:hAnsi="Times New Roman"/>
          <w:bCs/>
          <w:sz w:val="24"/>
          <w:szCs w:val="24"/>
          <w:lang w:eastAsia="ar-SA"/>
        </w:rPr>
      </w:pPr>
      <w:r w:rsidRPr="007E1DA7">
        <w:rPr>
          <w:rFonts w:ascii="Times New Roman" w:hAnsi="Times New Roman"/>
          <w:bCs/>
          <w:sz w:val="24"/>
          <w:szCs w:val="24"/>
          <w:lang w:eastAsia="ar-SA"/>
        </w:rPr>
        <w:t xml:space="preserve">There is a direct relationship between crested wheatgrass seed yield and crop weed infestation: the higher the weed infestation, the lower the yield, since weeds compete with cultivated plants for light, water and nutrients </w:t>
      </w:r>
      <w:r w:rsidR="00A02944">
        <w:rPr>
          <w:rFonts w:ascii="Times New Roman" w:hAnsi="Times New Roman"/>
          <w:bCs/>
          <w:sz w:val="24"/>
          <w:szCs w:val="24"/>
          <w:lang w:eastAsia="ar-SA"/>
        </w:rPr>
        <w:t>(</w:t>
      </w:r>
      <w:proofErr w:type="spellStart"/>
      <w:r w:rsidR="00A02944" w:rsidRPr="00A02944">
        <w:rPr>
          <w:rFonts w:ascii="Times New Roman" w:hAnsi="Times New Roman"/>
          <w:color w:val="auto"/>
          <w:sz w:val="24"/>
          <w:szCs w:val="24"/>
        </w:rPr>
        <w:t>Kutuzova</w:t>
      </w:r>
      <w:proofErr w:type="spellEnd"/>
      <w:r w:rsidR="00A02944">
        <w:rPr>
          <w:rFonts w:ascii="Times New Roman" w:hAnsi="Times New Roman"/>
          <w:color w:val="auto"/>
          <w:sz w:val="24"/>
          <w:szCs w:val="24"/>
        </w:rPr>
        <w:t xml:space="preserve"> et al. 2021a</w:t>
      </w:r>
      <w:r w:rsidR="00B71668">
        <w:rPr>
          <w:rFonts w:ascii="Times New Roman" w:hAnsi="Times New Roman"/>
          <w:color w:val="auto"/>
          <w:sz w:val="24"/>
          <w:szCs w:val="24"/>
        </w:rPr>
        <w:t xml:space="preserve">; </w:t>
      </w:r>
      <w:r w:rsidR="00B71668" w:rsidRPr="00B71668">
        <w:rPr>
          <w:rFonts w:ascii="Times New Roman" w:hAnsi="Times New Roman"/>
          <w:color w:val="auto"/>
          <w:sz w:val="24"/>
          <w:szCs w:val="24"/>
        </w:rPr>
        <w:t xml:space="preserve">Zolotarev and </w:t>
      </w:r>
      <w:proofErr w:type="spellStart"/>
      <w:r w:rsidR="00B71668" w:rsidRPr="00B71668">
        <w:rPr>
          <w:rFonts w:ascii="Times New Roman" w:hAnsi="Times New Roman"/>
          <w:color w:val="auto"/>
          <w:sz w:val="24"/>
          <w:szCs w:val="24"/>
        </w:rPr>
        <w:t>Perepravo</w:t>
      </w:r>
      <w:proofErr w:type="spellEnd"/>
      <w:r w:rsidR="00B71668" w:rsidRPr="00B71668">
        <w:rPr>
          <w:rFonts w:ascii="Times New Roman" w:hAnsi="Times New Roman"/>
          <w:color w:val="auto"/>
          <w:sz w:val="24"/>
          <w:szCs w:val="24"/>
        </w:rPr>
        <w:t xml:space="preserve"> 2017</w:t>
      </w:r>
      <w:r w:rsidR="00A02944">
        <w:rPr>
          <w:rFonts w:ascii="Times New Roman" w:hAnsi="Times New Roman"/>
          <w:bCs/>
          <w:sz w:val="24"/>
          <w:szCs w:val="24"/>
          <w:lang w:eastAsia="ar-SA"/>
        </w:rPr>
        <w:t>)</w:t>
      </w:r>
      <w:r w:rsidRPr="007E1DA7">
        <w:rPr>
          <w:rFonts w:ascii="Times New Roman" w:hAnsi="Times New Roman"/>
          <w:bCs/>
          <w:sz w:val="24"/>
          <w:szCs w:val="24"/>
          <w:lang w:eastAsia="ar-SA"/>
        </w:rPr>
        <w:t xml:space="preserve">, which was confirmed by the results of our studies. Thus, for the </w:t>
      </w:r>
      <w:proofErr w:type="spellStart"/>
      <w:r w:rsidRPr="007E1DA7">
        <w:rPr>
          <w:rFonts w:ascii="Times New Roman" w:hAnsi="Times New Roman"/>
          <w:bCs/>
          <w:sz w:val="24"/>
          <w:szCs w:val="24"/>
          <w:lang w:eastAsia="ar-SA"/>
        </w:rPr>
        <w:t>Batys</w:t>
      </w:r>
      <w:proofErr w:type="spellEnd"/>
      <w:r w:rsidRPr="007E1DA7">
        <w:rPr>
          <w:rFonts w:ascii="Times New Roman" w:hAnsi="Times New Roman"/>
          <w:bCs/>
          <w:sz w:val="24"/>
          <w:szCs w:val="24"/>
          <w:lang w:eastAsia="ar-SA"/>
        </w:rPr>
        <w:t xml:space="preserve"> crested wheatgrass variety, an increase in crop weed infestation from 2.9 pcs/m² in the safflower variant to 9.4 pcs/m² in the uncovered sowing variant reduced seed yield from 0.063 to 0.038 t/ha, or by 65.79%. For the </w:t>
      </w:r>
      <w:proofErr w:type="spellStart"/>
      <w:r w:rsidRPr="007E1DA7">
        <w:rPr>
          <w:rFonts w:ascii="Times New Roman" w:hAnsi="Times New Roman"/>
          <w:bCs/>
          <w:sz w:val="24"/>
          <w:szCs w:val="24"/>
          <w:lang w:eastAsia="ar-SA"/>
        </w:rPr>
        <w:t>Batys</w:t>
      </w:r>
      <w:proofErr w:type="spellEnd"/>
      <w:r w:rsidRPr="007E1DA7">
        <w:rPr>
          <w:rFonts w:ascii="Times New Roman" w:hAnsi="Times New Roman"/>
          <w:bCs/>
          <w:sz w:val="24"/>
          <w:szCs w:val="24"/>
          <w:lang w:eastAsia="ar-SA"/>
        </w:rPr>
        <w:t xml:space="preserve"> 4 crested wheatgrass variety, an increase in weed infestation under uncovered sowing to 9.2 pcs/m² contributed to obtaining the minimum seed yield in this variant, at the level of 0.041 t/ha. Conversely, when the number of weed plants decreased to 4.9 pcs/m², with an air-dry mass of 112.7 g/m², an increase in the seed productivity of the </w:t>
      </w:r>
      <w:proofErr w:type="spellStart"/>
      <w:r w:rsidRPr="007E1DA7">
        <w:rPr>
          <w:rFonts w:ascii="Times New Roman" w:hAnsi="Times New Roman"/>
          <w:bCs/>
          <w:sz w:val="24"/>
          <w:szCs w:val="24"/>
          <w:lang w:eastAsia="ar-SA"/>
        </w:rPr>
        <w:t>Batys</w:t>
      </w:r>
      <w:proofErr w:type="spellEnd"/>
      <w:r w:rsidRPr="007E1DA7">
        <w:rPr>
          <w:rFonts w:ascii="Times New Roman" w:hAnsi="Times New Roman"/>
          <w:bCs/>
          <w:sz w:val="24"/>
          <w:szCs w:val="24"/>
          <w:lang w:eastAsia="ar-SA"/>
        </w:rPr>
        <w:t xml:space="preserve"> 4 crested wheatgrass variety to 0.067 t/ha was noted, or by 63.41% compared with the uncovered method. According to the results of statistical processing, statistically significant correlations between weed infestation and yield were found for the </w:t>
      </w:r>
      <w:proofErr w:type="spellStart"/>
      <w:r w:rsidRPr="007E1DA7">
        <w:rPr>
          <w:rFonts w:ascii="Times New Roman" w:hAnsi="Times New Roman"/>
          <w:bCs/>
          <w:sz w:val="24"/>
          <w:szCs w:val="24"/>
          <w:lang w:eastAsia="ar-SA"/>
        </w:rPr>
        <w:t>Batys</w:t>
      </w:r>
      <w:proofErr w:type="spellEnd"/>
      <w:r w:rsidRPr="007E1DA7">
        <w:rPr>
          <w:rFonts w:ascii="Times New Roman" w:hAnsi="Times New Roman"/>
          <w:bCs/>
          <w:sz w:val="24"/>
          <w:szCs w:val="24"/>
          <w:lang w:eastAsia="ar-SA"/>
        </w:rPr>
        <w:t xml:space="preserve"> and </w:t>
      </w:r>
      <w:proofErr w:type="spellStart"/>
      <w:r w:rsidRPr="007E1DA7">
        <w:rPr>
          <w:rFonts w:ascii="Times New Roman" w:hAnsi="Times New Roman"/>
          <w:bCs/>
          <w:sz w:val="24"/>
          <w:szCs w:val="24"/>
          <w:lang w:eastAsia="ar-SA"/>
        </w:rPr>
        <w:t>Batys</w:t>
      </w:r>
      <w:proofErr w:type="spellEnd"/>
      <w:r w:rsidRPr="007E1DA7">
        <w:rPr>
          <w:rFonts w:ascii="Times New Roman" w:hAnsi="Times New Roman"/>
          <w:bCs/>
          <w:sz w:val="24"/>
          <w:szCs w:val="24"/>
          <w:lang w:eastAsia="ar-SA"/>
        </w:rPr>
        <w:t xml:space="preserve"> 4 varieties (Fig</w:t>
      </w:r>
      <w:r>
        <w:rPr>
          <w:rFonts w:ascii="Times New Roman" w:hAnsi="Times New Roman"/>
          <w:bCs/>
          <w:sz w:val="24"/>
          <w:szCs w:val="24"/>
          <w:lang w:eastAsia="ar-SA"/>
        </w:rPr>
        <w:t>.</w:t>
      </w:r>
      <w:r w:rsidRPr="007E1DA7">
        <w:rPr>
          <w:rFonts w:ascii="Times New Roman" w:hAnsi="Times New Roman"/>
          <w:bCs/>
          <w:sz w:val="24"/>
          <w:szCs w:val="24"/>
          <w:lang w:eastAsia="ar-SA"/>
        </w:rPr>
        <w:t xml:space="preserve"> 5)</w:t>
      </w:r>
      <w:r>
        <w:rPr>
          <w:rFonts w:ascii="Times New Roman" w:hAnsi="Times New Roman"/>
          <w:bCs/>
          <w:sz w:val="24"/>
          <w:szCs w:val="24"/>
          <w:lang w:eastAsia="ar-SA"/>
        </w:rPr>
        <w:t>.</w:t>
      </w:r>
    </w:p>
    <w:p w14:paraId="59145E92" w14:textId="342F9282" w:rsidR="00C930A7" w:rsidRDefault="00C930A7" w:rsidP="00AF32B5">
      <w:pPr>
        <w:pStyle w:val="MDPI31text"/>
        <w:spacing w:line="360" w:lineRule="auto"/>
        <w:ind w:left="0" w:firstLine="567"/>
        <w:rPr>
          <w:rFonts w:ascii="Times New Roman" w:hAnsi="Times New Roman"/>
          <w:sz w:val="24"/>
          <w:szCs w:val="24"/>
          <w:lang w:eastAsia="ar-SA"/>
        </w:rPr>
      </w:pPr>
      <w:r w:rsidRPr="007E1DA7">
        <w:rPr>
          <w:rFonts w:ascii="Times New Roman" w:hAnsi="Times New Roman"/>
          <w:sz w:val="24"/>
          <w:szCs w:val="24"/>
          <w:lang w:eastAsia="ar-SA"/>
        </w:rPr>
        <w:lastRenderedPageBreak/>
        <w:t xml:space="preserve">Identical results regarding the influence of crop weed infestation on seed yield were also established in the crops of new alfalfa varieties. Here, as with crested wheatgrass, cleaner crops and higher seed yield of alfalfa varieties were also recorded when they were sown in the first year of life under the cover of barley and safflower. Thus, under uncovered sowing, weed infestation with annual and perennial weed plants increased to 8.3 pcs/m² in the Aspan </w:t>
      </w:r>
      <w:proofErr w:type="spellStart"/>
      <w:r w:rsidRPr="007E1DA7">
        <w:rPr>
          <w:rFonts w:ascii="Times New Roman" w:hAnsi="Times New Roman"/>
          <w:sz w:val="24"/>
          <w:szCs w:val="24"/>
          <w:lang w:eastAsia="ar-SA"/>
        </w:rPr>
        <w:t>kok</w:t>
      </w:r>
      <w:proofErr w:type="spellEnd"/>
      <w:r w:rsidRPr="007E1DA7">
        <w:rPr>
          <w:rFonts w:ascii="Times New Roman" w:hAnsi="Times New Roman"/>
          <w:sz w:val="24"/>
          <w:szCs w:val="24"/>
          <w:lang w:eastAsia="ar-SA"/>
        </w:rPr>
        <w:t xml:space="preserve"> variety and 9.3 pcs/m² in the Severo-</w:t>
      </w:r>
      <w:proofErr w:type="spellStart"/>
      <w:r w:rsidRPr="007E1DA7">
        <w:rPr>
          <w:rFonts w:ascii="Times New Roman" w:hAnsi="Times New Roman"/>
          <w:sz w:val="24"/>
          <w:szCs w:val="24"/>
          <w:lang w:eastAsia="ar-SA"/>
        </w:rPr>
        <w:t>Zapadnaya</w:t>
      </w:r>
      <w:proofErr w:type="spellEnd"/>
      <w:r w:rsidRPr="007E1DA7">
        <w:rPr>
          <w:rFonts w:ascii="Times New Roman" w:hAnsi="Times New Roman"/>
          <w:sz w:val="24"/>
          <w:szCs w:val="24"/>
          <w:lang w:eastAsia="ar-SA"/>
        </w:rPr>
        <w:t xml:space="preserve"> variety, respectively, with an air-dry mass of 190.9-213.9 g/m². Due to high crop weed infestation under uncovered sowing, the minimum alfalfa seed yield was established: 0.07 t/ha for the Aspan </w:t>
      </w:r>
      <w:proofErr w:type="spellStart"/>
      <w:r w:rsidRPr="007E1DA7">
        <w:rPr>
          <w:rFonts w:ascii="Times New Roman" w:hAnsi="Times New Roman"/>
          <w:sz w:val="24"/>
          <w:szCs w:val="24"/>
          <w:lang w:eastAsia="ar-SA"/>
        </w:rPr>
        <w:t>kok</w:t>
      </w:r>
      <w:proofErr w:type="spellEnd"/>
      <w:r w:rsidRPr="007E1DA7">
        <w:rPr>
          <w:rFonts w:ascii="Times New Roman" w:hAnsi="Times New Roman"/>
          <w:sz w:val="24"/>
          <w:szCs w:val="24"/>
          <w:lang w:eastAsia="ar-SA"/>
        </w:rPr>
        <w:t xml:space="preserve"> variety and 0.12 t/ha for the Severo-</w:t>
      </w:r>
      <w:proofErr w:type="spellStart"/>
      <w:r w:rsidRPr="007E1DA7">
        <w:rPr>
          <w:rFonts w:ascii="Times New Roman" w:hAnsi="Times New Roman"/>
          <w:sz w:val="24"/>
          <w:szCs w:val="24"/>
          <w:lang w:eastAsia="ar-SA"/>
        </w:rPr>
        <w:t>Zapadnaya</w:t>
      </w:r>
      <w:proofErr w:type="spellEnd"/>
      <w:r w:rsidRPr="007E1DA7">
        <w:rPr>
          <w:rFonts w:ascii="Times New Roman" w:hAnsi="Times New Roman"/>
          <w:sz w:val="24"/>
          <w:szCs w:val="24"/>
          <w:lang w:eastAsia="ar-SA"/>
        </w:rPr>
        <w:t xml:space="preserve"> variety. Compared with the variants using </w:t>
      </w:r>
      <w:proofErr w:type="spellStart"/>
      <w:r w:rsidRPr="007E1DA7">
        <w:rPr>
          <w:rFonts w:ascii="Times New Roman" w:hAnsi="Times New Roman"/>
          <w:sz w:val="24"/>
          <w:szCs w:val="24"/>
          <w:lang w:eastAsia="ar-SA"/>
        </w:rPr>
        <w:t>undersowing</w:t>
      </w:r>
      <w:proofErr w:type="spellEnd"/>
      <w:r w:rsidRPr="007E1DA7">
        <w:rPr>
          <w:rFonts w:ascii="Times New Roman" w:hAnsi="Times New Roman"/>
          <w:sz w:val="24"/>
          <w:szCs w:val="24"/>
          <w:lang w:eastAsia="ar-SA"/>
        </w:rPr>
        <w:t xml:space="preserve"> under barley and safflower, these varieties under uncovered sowing produced a lower yield, while the </w:t>
      </w:r>
      <w:proofErr w:type="spellStart"/>
      <w:r w:rsidRPr="007E1DA7">
        <w:rPr>
          <w:rFonts w:ascii="Times New Roman" w:hAnsi="Times New Roman"/>
          <w:sz w:val="24"/>
          <w:szCs w:val="24"/>
          <w:lang w:eastAsia="ar-SA"/>
        </w:rPr>
        <w:t>undersown</w:t>
      </w:r>
      <w:proofErr w:type="spellEnd"/>
      <w:r w:rsidRPr="007E1DA7">
        <w:rPr>
          <w:rFonts w:ascii="Times New Roman" w:hAnsi="Times New Roman"/>
          <w:sz w:val="24"/>
          <w:szCs w:val="24"/>
          <w:lang w:eastAsia="ar-SA"/>
        </w:rPr>
        <w:t xml:space="preserve"> crops were weed-infested to a lower degree </w:t>
      </w:r>
      <w:r w:rsidR="007229D3">
        <w:rPr>
          <w:rFonts w:ascii="Times New Roman" w:hAnsi="Times New Roman"/>
          <w:sz w:val="24"/>
          <w:szCs w:val="24"/>
          <w:lang w:eastAsia="ar-SA"/>
        </w:rPr>
        <w:t>(</w:t>
      </w:r>
      <w:proofErr w:type="spellStart"/>
      <w:r w:rsidR="007229D3" w:rsidRPr="007229D3">
        <w:rPr>
          <w:rFonts w:ascii="Times New Roman" w:eastAsia="Calibri" w:hAnsi="Times New Roman"/>
          <w:bCs/>
          <w:color w:val="auto"/>
          <w:sz w:val="24"/>
          <w:szCs w:val="24"/>
        </w:rPr>
        <w:t>Kosolapov</w:t>
      </w:r>
      <w:proofErr w:type="spellEnd"/>
      <w:r w:rsidR="007229D3" w:rsidRPr="007229D3">
        <w:rPr>
          <w:rFonts w:ascii="Times New Roman" w:eastAsia="Calibri" w:hAnsi="Times New Roman"/>
          <w:bCs/>
          <w:color w:val="auto"/>
          <w:sz w:val="24"/>
          <w:szCs w:val="24"/>
        </w:rPr>
        <w:t xml:space="preserve"> et al. </w:t>
      </w:r>
      <w:r w:rsidR="00B647DE">
        <w:rPr>
          <w:rFonts w:ascii="Times New Roman" w:eastAsia="Calibri" w:hAnsi="Times New Roman"/>
          <w:bCs/>
          <w:color w:val="auto"/>
          <w:sz w:val="24"/>
          <w:szCs w:val="24"/>
        </w:rPr>
        <w:t xml:space="preserve">2012, </w:t>
      </w:r>
      <w:r w:rsidR="007229D3" w:rsidRPr="007229D3">
        <w:rPr>
          <w:rFonts w:ascii="Times New Roman" w:eastAsia="Calibri" w:hAnsi="Times New Roman"/>
          <w:bCs/>
          <w:color w:val="auto"/>
          <w:sz w:val="24"/>
          <w:szCs w:val="24"/>
        </w:rPr>
        <w:t>2022</w:t>
      </w:r>
      <w:r w:rsidR="007229D3">
        <w:rPr>
          <w:rFonts w:ascii="Times New Roman" w:hAnsi="Times New Roman"/>
          <w:sz w:val="24"/>
          <w:szCs w:val="24"/>
          <w:lang w:eastAsia="ar-SA"/>
        </w:rPr>
        <w:t>)</w:t>
      </w:r>
      <w:r w:rsidRPr="007E1DA7">
        <w:rPr>
          <w:rFonts w:ascii="Times New Roman" w:hAnsi="Times New Roman"/>
          <w:sz w:val="24"/>
          <w:szCs w:val="24"/>
          <w:lang w:eastAsia="ar-SA"/>
        </w:rPr>
        <w:t xml:space="preserve">. Thus, for the Aspan </w:t>
      </w:r>
      <w:proofErr w:type="spellStart"/>
      <w:r w:rsidRPr="007E1DA7">
        <w:rPr>
          <w:rFonts w:ascii="Times New Roman" w:hAnsi="Times New Roman"/>
          <w:sz w:val="24"/>
          <w:szCs w:val="24"/>
          <w:lang w:eastAsia="ar-SA"/>
        </w:rPr>
        <w:t>kok</w:t>
      </w:r>
      <w:proofErr w:type="spellEnd"/>
      <w:r w:rsidRPr="007E1DA7">
        <w:rPr>
          <w:rFonts w:ascii="Times New Roman" w:hAnsi="Times New Roman"/>
          <w:sz w:val="24"/>
          <w:szCs w:val="24"/>
          <w:lang w:eastAsia="ar-SA"/>
        </w:rPr>
        <w:t xml:space="preserve"> variety in the barley cover-crop variant, with weed infestation of 4.8 pcs/m², a yield increase of 85.71% was obtained compared with the uncovered method, and in the safflower cover-crop variant, the yield increase was 42.86%. For the Severo-</w:t>
      </w:r>
      <w:proofErr w:type="spellStart"/>
      <w:r w:rsidRPr="007E1DA7">
        <w:rPr>
          <w:rFonts w:ascii="Times New Roman" w:hAnsi="Times New Roman"/>
          <w:sz w:val="24"/>
          <w:szCs w:val="24"/>
          <w:lang w:eastAsia="ar-SA"/>
        </w:rPr>
        <w:t>Zapadnaya</w:t>
      </w:r>
      <w:proofErr w:type="spellEnd"/>
      <w:r w:rsidRPr="007E1DA7">
        <w:rPr>
          <w:rFonts w:ascii="Times New Roman" w:hAnsi="Times New Roman"/>
          <w:sz w:val="24"/>
          <w:szCs w:val="24"/>
          <w:lang w:eastAsia="ar-SA"/>
        </w:rPr>
        <w:t xml:space="preserve"> variety, the difference in seed yield in the barley-as-cover-crop variant compared with the uncovered sowing variant was 58.33%, while in the variant using safflower as a cover crop, the difference in seed productivity was 25.0%. According to the results of statistical processing, statistically significant correlations between weed infestation and yield were found for the Aspan </w:t>
      </w:r>
      <w:proofErr w:type="spellStart"/>
      <w:r w:rsidRPr="007E1DA7">
        <w:rPr>
          <w:rFonts w:ascii="Times New Roman" w:hAnsi="Times New Roman"/>
          <w:sz w:val="24"/>
          <w:szCs w:val="24"/>
          <w:lang w:eastAsia="ar-SA"/>
        </w:rPr>
        <w:t>kok</w:t>
      </w:r>
      <w:proofErr w:type="spellEnd"/>
      <w:r w:rsidRPr="007E1DA7">
        <w:rPr>
          <w:rFonts w:ascii="Times New Roman" w:hAnsi="Times New Roman"/>
          <w:sz w:val="24"/>
          <w:szCs w:val="24"/>
          <w:lang w:eastAsia="ar-SA"/>
        </w:rPr>
        <w:t xml:space="preserve"> and Severo-</w:t>
      </w:r>
      <w:proofErr w:type="spellStart"/>
      <w:r w:rsidRPr="007E1DA7">
        <w:rPr>
          <w:rFonts w:ascii="Times New Roman" w:hAnsi="Times New Roman"/>
          <w:sz w:val="24"/>
          <w:szCs w:val="24"/>
          <w:lang w:eastAsia="ar-SA"/>
        </w:rPr>
        <w:t>Zapadnaya</w:t>
      </w:r>
      <w:proofErr w:type="spellEnd"/>
      <w:r w:rsidRPr="007E1DA7">
        <w:rPr>
          <w:rFonts w:ascii="Times New Roman" w:hAnsi="Times New Roman"/>
          <w:sz w:val="24"/>
          <w:szCs w:val="24"/>
          <w:lang w:eastAsia="ar-SA"/>
        </w:rPr>
        <w:t xml:space="preserve"> varieties (Fig</w:t>
      </w:r>
      <w:r>
        <w:rPr>
          <w:rFonts w:ascii="Times New Roman" w:hAnsi="Times New Roman"/>
          <w:sz w:val="24"/>
          <w:szCs w:val="24"/>
          <w:lang w:eastAsia="ar-SA"/>
        </w:rPr>
        <w:t>.</w:t>
      </w:r>
      <w:r w:rsidRPr="007E1DA7">
        <w:rPr>
          <w:rFonts w:ascii="Times New Roman" w:hAnsi="Times New Roman"/>
          <w:sz w:val="24"/>
          <w:szCs w:val="24"/>
          <w:lang w:eastAsia="ar-SA"/>
        </w:rPr>
        <w:t xml:space="preserve"> 6)</w:t>
      </w:r>
      <w:r>
        <w:rPr>
          <w:rFonts w:ascii="Times New Roman" w:hAnsi="Times New Roman"/>
          <w:sz w:val="24"/>
          <w:szCs w:val="24"/>
          <w:lang w:eastAsia="ar-SA"/>
        </w:rPr>
        <w:t>.</w:t>
      </w:r>
    </w:p>
    <w:p w14:paraId="4F53BD7E" w14:textId="2F2109F9" w:rsidR="00C930A7" w:rsidRDefault="00AF32B5" w:rsidP="00AF32B5">
      <w:pPr>
        <w:pStyle w:val="MDPI31text"/>
        <w:spacing w:line="360" w:lineRule="auto"/>
        <w:ind w:left="0" w:firstLine="567"/>
        <w:rPr>
          <w:rFonts w:ascii="Times New Roman" w:hAnsi="Times New Roman"/>
          <w:sz w:val="24"/>
          <w:szCs w:val="24"/>
          <w:lang w:eastAsia="ar-SA"/>
        </w:rPr>
      </w:pPr>
      <w:r w:rsidRPr="007E1DA7">
        <w:rPr>
          <w:rFonts w:ascii="Times New Roman" w:hAnsi="Times New Roman"/>
          <w:sz w:val="24"/>
          <w:szCs w:val="24"/>
          <w:lang w:eastAsia="ar-SA"/>
        </w:rPr>
        <w:t xml:space="preserve">In addition to seed production, these new varieties of perennial grasses can be used to obtain a large volume of forage mass, ensuring sustainable and complete animal feeding </w:t>
      </w:r>
      <w:r w:rsidR="00223A0C">
        <w:rPr>
          <w:rFonts w:ascii="Times New Roman" w:hAnsi="Times New Roman"/>
          <w:sz w:val="24"/>
          <w:szCs w:val="24"/>
          <w:lang w:eastAsia="ar-SA"/>
        </w:rPr>
        <w:t>(</w:t>
      </w:r>
      <w:proofErr w:type="spellStart"/>
      <w:r w:rsidR="00223A0C" w:rsidRPr="00223A0C">
        <w:rPr>
          <w:rFonts w:ascii="Times New Roman" w:hAnsi="Times New Roman"/>
          <w:bCs/>
          <w:color w:val="auto"/>
          <w:sz w:val="24"/>
          <w:szCs w:val="24"/>
        </w:rPr>
        <w:t>Karynbayev</w:t>
      </w:r>
      <w:proofErr w:type="spellEnd"/>
      <w:r w:rsidR="00223A0C" w:rsidRPr="00223A0C">
        <w:rPr>
          <w:rFonts w:ascii="Times New Roman" w:eastAsia="Calibri" w:hAnsi="Times New Roman"/>
          <w:bCs/>
          <w:color w:val="auto"/>
          <w:sz w:val="24"/>
          <w:szCs w:val="24"/>
        </w:rPr>
        <w:t xml:space="preserve"> et al. 2023</w:t>
      </w:r>
      <w:r w:rsidR="00223A0C">
        <w:rPr>
          <w:rFonts w:ascii="Times New Roman" w:eastAsia="Calibri" w:hAnsi="Times New Roman"/>
          <w:bCs/>
          <w:color w:val="auto"/>
          <w:sz w:val="24"/>
          <w:szCs w:val="24"/>
        </w:rPr>
        <w:t xml:space="preserve">; </w:t>
      </w:r>
      <w:proofErr w:type="spellStart"/>
      <w:r w:rsidR="00223A0C" w:rsidRPr="00223A0C">
        <w:rPr>
          <w:rFonts w:ascii="Times New Roman" w:hAnsi="Times New Roman"/>
          <w:bCs/>
          <w:color w:val="auto"/>
          <w:sz w:val="24"/>
          <w:szCs w:val="24"/>
        </w:rPr>
        <w:t>Shayakhmetova</w:t>
      </w:r>
      <w:proofErr w:type="spellEnd"/>
      <w:r w:rsidR="00223A0C" w:rsidRPr="00223A0C">
        <w:rPr>
          <w:rFonts w:ascii="Times New Roman" w:hAnsi="Times New Roman"/>
          <w:bCs/>
          <w:color w:val="auto"/>
          <w:sz w:val="24"/>
          <w:szCs w:val="24"/>
        </w:rPr>
        <w:t xml:space="preserve"> et al. 2023</w:t>
      </w:r>
      <w:r w:rsidR="00223A0C">
        <w:rPr>
          <w:rFonts w:ascii="Times New Roman" w:hAnsi="Times New Roman"/>
          <w:sz w:val="24"/>
          <w:szCs w:val="24"/>
          <w:lang w:eastAsia="ar-SA"/>
        </w:rPr>
        <w:t>)</w:t>
      </w:r>
      <w:r w:rsidRPr="007E1DA7">
        <w:rPr>
          <w:rFonts w:ascii="Times New Roman" w:hAnsi="Times New Roman"/>
          <w:sz w:val="24"/>
          <w:szCs w:val="24"/>
          <w:lang w:eastAsia="ar-SA"/>
        </w:rPr>
        <w:t xml:space="preserve">. In studies conducted in the semi-desert zone of Western Kazakhstan at the Miras peasant farm, crested wheatgrass varieties </w:t>
      </w:r>
      <w:proofErr w:type="spellStart"/>
      <w:r w:rsidRPr="007E1DA7">
        <w:rPr>
          <w:rFonts w:ascii="Times New Roman" w:hAnsi="Times New Roman"/>
          <w:sz w:val="24"/>
          <w:szCs w:val="24"/>
          <w:lang w:eastAsia="ar-SA"/>
        </w:rPr>
        <w:t>Batys</w:t>
      </w:r>
      <w:proofErr w:type="spellEnd"/>
      <w:r w:rsidRPr="007E1DA7">
        <w:rPr>
          <w:rFonts w:ascii="Times New Roman" w:hAnsi="Times New Roman"/>
          <w:sz w:val="24"/>
          <w:szCs w:val="24"/>
          <w:lang w:eastAsia="ar-SA"/>
        </w:rPr>
        <w:t xml:space="preserve"> and </w:t>
      </w:r>
      <w:proofErr w:type="spellStart"/>
      <w:r w:rsidRPr="007E1DA7">
        <w:rPr>
          <w:rFonts w:ascii="Times New Roman" w:hAnsi="Times New Roman"/>
          <w:sz w:val="24"/>
          <w:szCs w:val="24"/>
          <w:lang w:eastAsia="ar-SA"/>
        </w:rPr>
        <w:t>Batys</w:t>
      </w:r>
      <w:proofErr w:type="spellEnd"/>
      <w:r w:rsidRPr="007E1DA7">
        <w:rPr>
          <w:rFonts w:ascii="Times New Roman" w:hAnsi="Times New Roman"/>
          <w:sz w:val="24"/>
          <w:szCs w:val="24"/>
          <w:lang w:eastAsia="ar-SA"/>
        </w:rPr>
        <w:t xml:space="preserve"> 4 showed results confirming their reliable use for creating a feed base in animal husbandry. The </w:t>
      </w:r>
      <w:proofErr w:type="spellStart"/>
      <w:r w:rsidRPr="007E1DA7">
        <w:rPr>
          <w:rFonts w:ascii="Times New Roman" w:hAnsi="Times New Roman"/>
          <w:sz w:val="24"/>
          <w:szCs w:val="24"/>
          <w:lang w:eastAsia="ar-SA"/>
        </w:rPr>
        <w:t>Batys</w:t>
      </w:r>
      <w:proofErr w:type="spellEnd"/>
      <w:r w:rsidRPr="007E1DA7">
        <w:rPr>
          <w:rFonts w:ascii="Times New Roman" w:hAnsi="Times New Roman"/>
          <w:sz w:val="24"/>
          <w:szCs w:val="24"/>
          <w:lang w:eastAsia="ar-SA"/>
        </w:rPr>
        <w:t xml:space="preserve"> 4 variety exceeded the </w:t>
      </w:r>
      <w:proofErr w:type="spellStart"/>
      <w:r w:rsidRPr="007E1DA7">
        <w:rPr>
          <w:rFonts w:ascii="Times New Roman" w:hAnsi="Times New Roman"/>
          <w:sz w:val="24"/>
          <w:szCs w:val="24"/>
          <w:lang w:eastAsia="ar-SA"/>
        </w:rPr>
        <w:t>Batys</w:t>
      </w:r>
      <w:proofErr w:type="spellEnd"/>
      <w:r w:rsidRPr="007E1DA7">
        <w:rPr>
          <w:rFonts w:ascii="Times New Roman" w:hAnsi="Times New Roman"/>
          <w:sz w:val="24"/>
          <w:szCs w:val="24"/>
          <w:lang w:eastAsia="ar-SA"/>
        </w:rPr>
        <w:t xml:space="preserve"> variety in forage productivity, nutritional value and energy-protein value. If, in the </w:t>
      </w:r>
      <w:proofErr w:type="spellStart"/>
      <w:r w:rsidRPr="007E1DA7">
        <w:rPr>
          <w:rFonts w:ascii="Times New Roman" w:hAnsi="Times New Roman"/>
          <w:sz w:val="24"/>
          <w:szCs w:val="24"/>
          <w:lang w:eastAsia="ar-SA"/>
        </w:rPr>
        <w:t>Batys</w:t>
      </w:r>
      <w:proofErr w:type="spellEnd"/>
      <w:r w:rsidRPr="007E1DA7">
        <w:rPr>
          <w:rFonts w:ascii="Times New Roman" w:hAnsi="Times New Roman"/>
          <w:sz w:val="24"/>
          <w:szCs w:val="24"/>
          <w:lang w:eastAsia="ar-SA"/>
        </w:rPr>
        <w:t xml:space="preserve"> variety, forage mass yield amounted to 0.95 t/ha, with a yield of feed units of 0.61 t/ha and digestible protein of 0.042 t/ha, then the </w:t>
      </w:r>
      <w:proofErr w:type="spellStart"/>
      <w:r w:rsidRPr="007E1DA7">
        <w:rPr>
          <w:rFonts w:ascii="Times New Roman" w:hAnsi="Times New Roman"/>
          <w:sz w:val="24"/>
          <w:szCs w:val="24"/>
          <w:lang w:eastAsia="ar-SA"/>
        </w:rPr>
        <w:t>Batys</w:t>
      </w:r>
      <w:proofErr w:type="spellEnd"/>
      <w:r w:rsidRPr="007E1DA7">
        <w:rPr>
          <w:rFonts w:ascii="Times New Roman" w:hAnsi="Times New Roman"/>
          <w:sz w:val="24"/>
          <w:szCs w:val="24"/>
          <w:lang w:eastAsia="ar-SA"/>
        </w:rPr>
        <w:t xml:space="preserve"> 4 variety exceeded the </w:t>
      </w:r>
      <w:proofErr w:type="spellStart"/>
      <w:r w:rsidRPr="007E1DA7">
        <w:rPr>
          <w:rFonts w:ascii="Times New Roman" w:hAnsi="Times New Roman"/>
          <w:sz w:val="24"/>
          <w:szCs w:val="24"/>
          <w:lang w:eastAsia="ar-SA"/>
        </w:rPr>
        <w:t>Batys</w:t>
      </w:r>
      <w:proofErr w:type="spellEnd"/>
      <w:r w:rsidRPr="007E1DA7">
        <w:rPr>
          <w:rFonts w:ascii="Times New Roman" w:hAnsi="Times New Roman"/>
          <w:sz w:val="24"/>
          <w:szCs w:val="24"/>
          <w:lang w:eastAsia="ar-SA"/>
        </w:rPr>
        <w:t xml:space="preserve"> variety in the specified feed-quality indicators by 0.30 t/ha, 0.19 t/ha and 0.017 t/ha, respectively, or by 31.58, 31.15 and 40.48% (Table 9)</w:t>
      </w:r>
      <w:r>
        <w:rPr>
          <w:rFonts w:ascii="Times New Roman" w:hAnsi="Times New Roman"/>
          <w:sz w:val="24"/>
          <w:szCs w:val="24"/>
          <w:lang w:eastAsia="ar-SA"/>
        </w:rPr>
        <w:t>.</w:t>
      </w:r>
    </w:p>
    <w:p w14:paraId="0A44E797" w14:textId="77777777" w:rsidR="00AF32B5" w:rsidRPr="005201F5" w:rsidRDefault="00AF32B5" w:rsidP="00AF32B5">
      <w:pPr>
        <w:spacing w:line="360" w:lineRule="auto"/>
        <w:ind w:firstLine="567"/>
        <w:rPr>
          <w:bCs/>
          <w:szCs w:val="24"/>
          <w:lang w:eastAsia="ar-SA"/>
        </w:rPr>
      </w:pPr>
      <w:r w:rsidRPr="005201F5">
        <w:rPr>
          <w:bCs/>
          <w:szCs w:val="24"/>
          <w:lang w:eastAsia="ar-SA"/>
        </w:rPr>
        <w:t>The yield, nutritional value and energy-protein value of the new crested wheatgrass varieties were confirmed as reliable at the 95% significance level by the result of statistical analysis of the experimental data on their use for forage purposes.</w:t>
      </w:r>
    </w:p>
    <w:p w14:paraId="449FFFCF" w14:textId="2DD29B5D" w:rsidR="00AF32B5" w:rsidRPr="00C930A7" w:rsidRDefault="00AF32B5" w:rsidP="00AF32B5">
      <w:pPr>
        <w:pStyle w:val="MDPI31text"/>
        <w:spacing w:line="360" w:lineRule="auto"/>
        <w:ind w:left="0" w:firstLine="567"/>
        <w:rPr>
          <w:rFonts w:ascii="Times New Roman" w:hAnsi="Times New Roman"/>
          <w:color w:val="auto"/>
          <w:sz w:val="24"/>
          <w:szCs w:val="24"/>
        </w:rPr>
      </w:pPr>
      <w:r w:rsidRPr="005201F5">
        <w:rPr>
          <w:rFonts w:ascii="Times New Roman" w:hAnsi="Times New Roman"/>
          <w:bCs/>
          <w:sz w:val="24"/>
          <w:szCs w:val="24"/>
          <w:lang w:eastAsia="ar-SA"/>
        </w:rPr>
        <w:t xml:space="preserve">The data from recording and assessing the quality of the forage mass yield indicate the prospects of using new crested wheatgrass varieties not only for seed production, but also for </w:t>
      </w:r>
      <w:r w:rsidRPr="005201F5">
        <w:rPr>
          <w:rFonts w:ascii="Times New Roman" w:hAnsi="Times New Roman"/>
          <w:bCs/>
          <w:sz w:val="24"/>
          <w:szCs w:val="24"/>
          <w:lang w:eastAsia="ar-SA"/>
        </w:rPr>
        <w:lastRenderedPageBreak/>
        <w:t>providing agricultural animals with complete and sustainable feeds</w:t>
      </w:r>
      <w:r w:rsidR="00805124">
        <w:rPr>
          <w:rFonts w:ascii="Times New Roman" w:hAnsi="Times New Roman"/>
          <w:bCs/>
          <w:sz w:val="24"/>
          <w:szCs w:val="24"/>
          <w:lang w:eastAsia="ar-SA"/>
        </w:rPr>
        <w:t xml:space="preserve"> (</w:t>
      </w:r>
      <w:proofErr w:type="spellStart"/>
      <w:r w:rsidR="00DD4278" w:rsidRPr="00DD4278">
        <w:rPr>
          <w:rFonts w:ascii="Times New Roman" w:hAnsi="Times New Roman"/>
          <w:color w:val="auto"/>
          <w:sz w:val="24"/>
          <w:szCs w:val="24"/>
        </w:rPr>
        <w:t>Figurin</w:t>
      </w:r>
      <w:proofErr w:type="spellEnd"/>
      <w:r w:rsidR="00DD4278" w:rsidRPr="00DD4278">
        <w:rPr>
          <w:rFonts w:ascii="Times New Roman" w:hAnsi="Times New Roman"/>
          <w:color w:val="auto"/>
          <w:sz w:val="24"/>
          <w:szCs w:val="24"/>
        </w:rPr>
        <w:t xml:space="preserve"> 2003;</w:t>
      </w:r>
      <w:r w:rsidR="00DD4278" w:rsidRPr="00DD4278">
        <w:rPr>
          <w:color w:val="auto"/>
          <w:sz w:val="24"/>
          <w:szCs w:val="24"/>
        </w:rPr>
        <w:t xml:space="preserve"> </w:t>
      </w:r>
      <w:proofErr w:type="spellStart"/>
      <w:r w:rsidR="00805124" w:rsidRPr="00805124">
        <w:rPr>
          <w:rFonts w:ascii="Times New Roman" w:hAnsi="Times New Roman"/>
          <w:bCs/>
          <w:color w:val="auto"/>
          <w:sz w:val="24"/>
          <w:szCs w:val="24"/>
        </w:rPr>
        <w:t>Nasiyev</w:t>
      </w:r>
      <w:proofErr w:type="spellEnd"/>
      <w:r w:rsidR="00805124" w:rsidRPr="00805124">
        <w:rPr>
          <w:rFonts w:ascii="Times New Roman" w:eastAsia="Calibri" w:hAnsi="Times New Roman"/>
          <w:bCs/>
          <w:color w:val="auto"/>
          <w:sz w:val="24"/>
          <w:szCs w:val="24"/>
        </w:rPr>
        <w:t xml:space="preserve"> et al. 2023</w:t>
      </w:r>
      <w:r w:rsidR="00805124">
        <w:rPr>
          <w:rFonts w:ascii="Times New Roman" w:hAnsi="Times New Roman"/>
          <w:bCs/>
          <w:sz w:val="24"/>
          <w:szCs w:val="24"/>
          <w:lang w:eastAsia="ar-SA"/>
        </w:rPr>
        <w:t>)</w:t>
      </w:r>
      <w:r>
        <w:rPr>
          <w:rFonts w:ascii="Times New Roman" w:hAnsi="Times New Roman"/>
          <w:bCs/>
          <w:sz w:val="24"/>
          <w:szCs w:val="24"/>
          <w:lang w:eastAsia="ar-SA"/>
        </w:rPr>
        <w:t>.</w:t>
      </w:r>
    </w:p>
    <w:p w14:paraId="33D041B4" w14:textId="77777777" w:rsidR="00F7509D" w:rsidRDefault="00F7509D" w:rsidP="00AF32B5">
      <w:pPr>
        <w:pStyle w:val="MDPI31text"/>
        <w:spacing w:line="360" w:lineRule="auto"/>
        <w:ind w:left="0" w:firstLine="567"/>
        <w:rPr>
          <w:rFonts w:ascii="Times New Roman" w:hAnsi="Times New Roman"/>
          <w:color w:val="FF0000"/>
          <w:sz w:val="24"/>
          <w:szCs w:val="24"/>
        </w:rPr>
      </w:pPr>
    </w:p>
    <w:p w14:paraId="29CE82C2" w14:textId="7951C947" w:rsidR="00F7509D" w:rsidRPr="00AF32B5" w:rsidRDefault="00F7509D" w:rsidP="00F7509D">
      <w:pPr>
        <w:pStyle w:val="MDPI21heading1"/>
        <w:numPr>
          <w:ilvl w:val="0"/>
          <w:numId w:val="30"/>
        </w:numPr>
        <w:tabs>
          <w:tab w:val="left" w:pos="567"/>
        </w:tabs>
        <w:spacing w:before="0" w:after="0" w:line="360" w:lineRule="auto"/>
        <w:ind w:left="0" w:firstLine="0"/>
        <w:rPr>
          <w:rFonts w:ascii="Times New Roman" w:hAnsi="Times New Roman"/>
          <w:color w:val="auto"/>
          <w:sz w:val="24"/>
          <w:szCs w:val="24"/>
          <w:lang w:val="ru-RU"/>
        </w:rPr>
      </w:pPr>
      <w:r w:rsidRPr="00AF32B5">
        <w:rPr>
          <w:rFonts w:ascii="Times New Roman" w:hAnsi="Times New Roman"/>
          <w:color w:val="auto"/>
          <w:sz w:val="24"/>
          <w:szCs w:val="24"/>
        </w:rPr>
        <w:t>CONCLUSION</w:t>
      </w:r>
      <w:r w:rsidR="00AF32B5">
        <w:rPr>
          <w:rFonts w:ascii="Times New Roman" w:hAnsi="Times New Roman"/>
          <w:color w:val="auto"/>
          <w:sz w:val="24"/>
          <w:szCs w:val="24"/>
        </w:rPr>
        <w:t>S</w:t>
      </w:r>
    </w:p>
    <w:p w14:paraId="5A25D464" w14:textId="745CD6F8" w:rsidR="00AF32B5" w:rsidRPr="005201F5" w:rsidRDefault="00AF32B5" w:rsidP="00AF32B5">
      <w:pPr>
        <w:spacing w:line="360" w:lineRule="auto"/>
        <w:ind w:firstLine="567"/>
        <w:rPr>
          <w:bCs/>
          <w:szCs w:val="24"/>
        </w:rPr>
      </w:pPr>
      <w:r w:rsidRPr="005201F5">
        <w:rPr>
          <w:bCs/>
          <w:szCs w:val="24"/>
        </w:rPr>
        <w:t>Breeding science has successfully developed and introduced new varieties of perennial grasses. Despite the emergence of new varieties, their cultivation technology, especially sowing methods, has not been sufficiently studied. The study showed that under the conditions of the dry-steppe zone of Western Kazakhstan, it is advantageous to use the undersowing method for new varieties of crested wheatgrass and alfalfa. Barley and safflower are proposed for use as cover crops at reduced seeding rates.</w:t>
      </w:r>
    </w:p>
    <w:p w14:paraId="7851DA50" w14:textId="77777777" w:rsidR="00AF32B5" w:rsidRPr="005201F5" w:rsidRDefault="00AF32B5" w:rsidP="00AF32B5">
      <w:pPr>
        <w:spacing w:line="360" w:lineRule="auto"/>
        <w:ind w:firstLine="567"/>
        <w:rPr>
          <w:bCs/>
          <w:szCs w:val="24"/>
        </w:rPr>
      </w:pPr>
      <w:r w:rsidRPr="005201F5">
        <w:rPr>
          <w:bCs/>
          <w:szCs w:val="24"/>
        </w:rPr>
        <w:t>Advantages of this approach:</w:t>
      </w:r>
      <w:r>
        <w:rPr>
          <w:bCs/>
          <w:szCs w:val="24"/>
        </w:rPr>
        <w:t xml:space="preserve"> </w:t>
      </w:r>
      <w:r w:rsidRPr="005201F5">
        <w:rPr>
          <w:bCs/>
          <w:szCs w:val="24"/>
        </w:rPr>
        <w:t>Economic benefit: the method is recognized as advantageous for cultivating the specified crops.</w:t>
      </w:r>
      <w:r>
        <w:rPr>
          <w:bCs/>
          <w:szCs w:val="24"/>
        </w:rPr>
        <w:t xml:space="preserve"> </w:t>
      </w:r>
      <w:r w:rsidRPr="005201F5">
        <w:rPr>
          <w:bCs/>
          <w:szCs w:val="24"/>
        </w:rPr>
        <w:t>Increase in seed productivity: the use of this method leads to an increase in the seed yield of perennial grasses.</w:t>
      </w:r>
      <w:r>
        <w:rPr>
          <w:bCs/>
          <w:szCs w:val="24"/>
        </w:rPr>
        <w:t xml:space="preserve"> </w:t>
      </w:r>
      <w:r w:rsidRPr="005201F5">
        <w:rPr>
          <w:bCs/>
          <w:szCs w:val="24"/>
        </w:rPr>
        <w:t>Provision of farms: ultimately, this should help provide local farms with high-quality seeds of crested wheatgrass and alfalfa.</w:t>
      </w:r>
    </w:p>
    <w:p w14:paraId="77313508" w14:textId="77777777" w:rsidR="00AF32B5" w:rsidRPr="005201F5" w:rsidRDefault="00AF32B5" w:rsidP="00AF32B5">
      <w:pPr>
        <w:spacing w:line="360" w:lineRule="auto"/>
        <w:ind w:firstLine="567"/>
        <w:rPr>
          <w:bCs/>
          <w:szCs w:val="24"/>
        </w:rPr>
      </w:pPr>
      <w:r w:rsidRPr="005201F5">
        <w:rPr>
          <w:bCs/>
          <w:szCs w:val="24"/>
        </w:rPr>
        <w:t>Seed-yield accounting showed that undersowing new varieties of crested wheatgrass and alfalfa is promising and advantageous. This means that the use of undersowing, that is, sowing grasses under another cover crop, with new varieties gives good seed results at the level of 0.059-0.19 t/ha in the 1st year of grass-stand use, making this technology economically justified.</w:t>
      </w:r>
    </w:p>
    <w:p w14:paraId="35CC6B6B" w14:textId="77777777" w:rsidR="00AF32B5" w:rsidRPr="005201F5" w:rsidRDefault="00AF32B5" w:rsidP="00AF32B5">
      <w:pPr>
        <w:spacing w:line="360" w:lineRule="auto"/>
        <w:ind w:firstLine="567"/>
        <w:rPr>
          <w:bCs/>
          <w:szCs w:val="24"/>
        </w:rPr>
      </w:pPr>
      <w:r w:rsidRPr="005201F5">
        <w:rPr>
          <w:bCs/>
          <w:szCs w:val="24"/>
        </w:rPr>
        <w:t>The data from recording and assessing the quality of forage mass yield show that new crested wheatgrass varieties are promising both for seed production and for providing agricultural animals with complete feeds. The green-mass yield of the new varieties, amounting to 0.95-1.25 t/ha, may exceed standards by 18-22%, which makes them a valuable source of a high-quality feed base for livestock production.</w:t>
      </w:r>
    </w:p>
    <w:p w14:paraId="0003687C" w14:textId="7E41B6EB" w:rsidR="00C5353E" w:rsidRPr="00AF32B5" w:rsidRDefault="00AF32B5" w:rsidP="00AF32B5">
      <w:pPr>
        <w:pStyle w:val="MDPI31text"/>
        <w:spacing w:line="360" w:lineRule="auto"/>
        <w:ind w:left="0" w:firstLine="567"/>
        <w:rPr>
          <w:rFonts w:ascii="Times New Roman" w:hAnsi="Times New Roman"/>
          <w:color w:val="auto"/>
          <w:sz w:val="24"/>
          <w:szCs w:val="24"/>
        </w:rPr>
      </w:pPr>
      <w:r w:rsidRPr="005201F5">
        <w:rPr>
          <w:rFonts w:ascii="Times New Roman" w:hAnsi="Times New Roman"/>
          <w:bCs/>
          <w:sz w:val="24"/>
          <w:szCs w:val="24"/>
        </w:rPr>
        <w:t xml:space="preserve">The developed sowing method is recommended for stakeholders, farmers, conservationists, environmentalists and land managers for use in perennial grass cultivation systems, in crop rotations and on pastures to restore and improve soil condition and increase soil sustainability. They are also recommended to use perennial grasses to combat erosion and improve soil structure and fertility. Policy developers could develop and support policies that stimulate the use of perennial grasses in agricultural and restoration projects. Thus, by integrating new varieties of perennial grasses into environmental protection strategies, it is possible to ensure a thriving, balanced ecosystem capable of withstanding the consequences of climate </w:t>
      </w:r>
      <w:r w:rsidRPr="00AF32B5">
        <w:rPr>
          <w:rFonts w:ascii="Times New Roman" w:hAnsi="Times New Roman"/>
          <w:bCs/>
          <w:color w:val="auto"/>
          <w:sz w:val="24"/>
          <w:szCs w:val="24"/>
        </w:rPr>
        <w:t>change</w:t>
      </w:r>
      <w:r w:rsidR="00C5353E" w:rsidRPr="00AF32B5">
        <w:rPr>
          <w:rFonts w:ascii="Times New Roman" w:hAnsi="Times New Roman"/>
          <w:color w:val="auto"/>
          <w:sz w:val="24"/>
          <w:szCs w:val="24"/>
        </w:rPr>
        <w:t>.</w:t>
      </w:r>
    </w:p>
    <w:p w14:paraId="1DCBFA7F" w14:textId="77777777" w:rsidR="00C5353E" w:rsidRPr="00C92365" w:rsidRDefault="00C5353E" w:rsidP="00AF32B5">
      <w:pPr>
        <w:pStyle w:val="MDPI31text"/>
        <w:spacing w:line="360" w:lineRule="auto"/>
        <w:ind w:left="0" w:firstLine="567"/>
        <w:rPr>
          <w:rFonts w:ascii="Times New Roman" w:hAnsi="Times New Roman"/>
          <w:color w:val="FF0000"/>
          <w:sz w:val="24"/>
          <w:szCs w:val="24"/>
        </w:rPr>
      </w:pPr>
    </w:p>
    <w:p w14:paraId="0BF39F59" w14:textId="77777777" w:rsidR="00B14979" w:rsidRPr="00B14979" w:rsidRDefault="00397A3C" w:rsidP="00B14979">
      <w:pPr>
        <w:spacing w:line="360" w:lineRule="auto"/>
        <w:rPr>
          <w:bCs/>
          <w:iCs/>
          <w:szCs w:val="24"/>
        </w:rPr>
      </w:pPr>
      <w:r w:rsidRPr="001A3443">
        <w:rPr>
          <w:b/>
          <w:bCs/>
          <w:color w:val="auto"/>
          <w:szCs w:val="24"/>
        </w:rPr>
        <w:t>F</w:t>
      </w:r>
      <w:r w:rsidR="00F4777F" w:rsidRPr="001A3443">
        <w:rPr>
          <w:b/>
          <w:bCs/>
          <w:color w:val="auto"/>
          <w:szCs w:val="24"/>
        </w:rPr>
        <w:t>unding</w:t>
      </w:r>
      <w:r w:rsidRPr="001A3443">
        <w:rPr>
          <w:b/>
          <w:bCs/>
          <w:color w:val="auto"/>
          <w:szCs w:val="24"/>
        </w:rPr>
        <w:t>:</w:t>
      </w:r>
      <w:r w:rsidRPr="00B14979">
        <w:rPr>
          <w:color w:val="auto"/>
          <w:szCs w:val="24"/>
        </w:rPr>
        <w:t xml:space="preserve"> </w:t>
      </w:r>
      <w:r w:rsidR="00B14979" w:rsidRPr="00B14979">
        <w:rPr>
          <w:bCs/>
          <w:iCs/>
          <w:szCs w:val="24"/>
        </w:rPr>
        <w:t>This research was carried out in the Zhangir khan West Kazakhstan Agrarian-Technology University and has been funded by the Committee of Science of the Ministry of Science and Higher Education of the Republic of Kazakhstan. Grant No. AP32718903</w:t>
      </w:r>
      <w:r w:rsidR="00B14979" w:rsidRPr="00B14979">
        <w:rPr>
          <w:bCs/>
          <w:iCs/>
          <w:szCs w:val="24"/>
          <w:lang w:val="kk-KZ"/>
        </w:rPr>
        <w:t xml:space="preserve"> </w:t>
      </w:r>
      <w:r w:rsidR="00B14979" w:rsidRPr="00B14979">
        <w:rPr>
          <w:bCs/>
          <w:iCs/>
          <w:szCs w:val="24"/>
        </w:rPr>
        <w:t>“Research into elements of regenerative agriculture to improve the sustainability of agricultural production to modern challenges”.</w:t>
      </w:r>
    </w:p>
    <w:p w14:paraId="5E7269AD" w14:textId="1C34C804" w:rsidR="00397A3C" w:rsidRPr="00B14979" w:rsidRDefault="00B14979" w:rsidP="00B14979">
      <w:pPr>
        <w:pStyle w:val="MDPI31text"/>
        <w:spacing w:line="360" w:lineRule="auto"/>
        <w:ind w:left="0" w:firstLine="0"/>
        <w:rPr>
          <w:rFonts w:ascii="Times New Roman" w:hAnsi="Times New Roman"/>
          <w:color w:val="FF0000"/>
          <w:sz w:val="24"/>
          <w:szCs w:val="24"/>
        </w:rPr>
      </w:pPr>
      <w:r w:rsidRPr="00B14979">
        <w:rPr>
          <w:rFonts w:ascii="Times New Roman" w:hAnsi="Times New Roman"/>
          <w:bCs/>
          <w:iCs/>
          <w:sz w:val="24"/>
          <w:szCs w:val="24"/>
        </w:rPr>
        <w:t>These studies were funded by the Ministry of Agriculture of the Republic of Kazakhstan through grants BR</w:t>
      </w:r>
      <w:r w:rsidRPr="00B14979">
        <w:rPr>
          <w:rFonts w:ascii="Times New Roman" w:hAnsi="Times New Roman"/>
          <w:bCs/>
          <w:iCs/>
          <w:sz w:val="24"/>
          <w:szCs w:val="24"/>
          <w:lang w:val="kk"/>
        </w:rPr>
        <w:t>22883585</w:t>
      </w:r>
      <w:r w:rsidRPr="00B14979">
        <w:rPr>
          <w:rFonts w:ascii="Times New Roman" w:hAnsi="Times New Roman"/>
          <w:bCs/>
          <w:iCs/>
          <w:sz w:val="24"/>
          <w:szCs w:val="24"/>
          <w:lang w:val="kk-KZ"/>
        </w:rPr>
        <w:t xml:space="preserve"> </w:t>
      </w:r>
      <w:r w:rsidRPr="00B14979">
        <w:rPr>
          <w:rFonts w:ascii="Times New Roman" w:hAnsi="Times New Roman"/>
          <w:bCs/>
          <w:iCs/>
          <w:sz w:val="24"/>
          <w:szCs w:val="24"/>
        </w:rPr>
        <w:t>“</w:t>
      </w:r>
      <w:r w:rsidRPr="00B14979">
        <w:rPr>
          <w:rFonts w:ascii="Times New Roman" w:hAnsi="Times New Roman"/>
          <w:bCs/>
          <w:iCs/>
          <w:sz w:val="24"/>
          <w:szCs w:val="24"/>
          <w:lang w:val="kk-KZ"/>
        </w:rPr>
        <w:t>Development of effective technologies to increase productive potential and rational use of pastures</w:t>
      </w:r>
      <w:r w:rsidRPr="00B14979">
        <w:rPr>
          <w:rFonts w:ascii="Times New Roman" w:hAnsi="Times New Roman"/>
          <w:bCs/>
          <w:iCs/>
          <w:sz w:val="24"/>
          <w:szCs w:val="24"/>
        </w:rPr>
        <w:t>”and BR22884393 "Creation of competitive varieties and hybrids of forage crops for various agro-climatic zones of Kazakhstan and development of varietal technology"</w:t>
      </w:r>
      <w:r w:rsidR="00D13C98" w:rsidRPr="00B14979">
        <w:rPr>
          <w:rFonts w:ascii="Times New Roman" w:hAnsi="Times New Roman"/>
          <w:color w:val="FF0000"/>
          <w:sz w:val="24"/>
          <w:szCs w:val="24"/>
        </w:rPr>
        <w:t>.</w:t>
      </w:r>
    </w:p>
    <w:p w14:paraId="0F07663D" w14:textId="77777777" w:rsidR="00D772AE" w:rsidRPr="00C92365" w:rsidRDefault="00D772AE" w:rsidP="00D772AE">
      <w:pPr>
        <w:pStyle w:val="MDPI31text"/>
        <w:spacing w:line="360" w:lineRule="auto"/>
        <w:ind w:left="0" w:firstLine="0"/>
        <w:rPr>
          <w:rFonts w:ascii="Times New Roman" w:hAnsi="Times New Roman"/>
          <w:color w:val="FF0000"/>
          <w:sz w:val="24"/>
          <w:szCs w:val="24"/>
        </w:rPr>
      </w:pPr>
    </w:p>
    <w:p w14:paraId="34F2A868" w14:textId="1E8E9E16" w:rsidR="00F4777F" w:rsidRPr="00B14979" w:rsidRDefault="00F4777F" w:rsidP="00374E79">
      <w:pPr>
        <w:spacing w:line="360" w:lineRule="auto"/>
        <w:rPr>
          <w:color w:val="auto"/>
        </w:rPr>
      </w:pPr>
      <w:r w:rsidRPr="00B14979">
        <w:rPr>
          <w:b/>
          <w:color w:val="auto"/>
        </w:rPr>
        <w:t xml:space="preserve">Conflict of Interest: </w:t>
      </w:r>
      <w:r w:rsidR="00B14979" w:rsidRPr="00B14979">
        <w:rPr>
          <w:color w:val="auto"/>
          <w:szCs w:val="24"/>
        </w:rPr>
        <w:t>The authors state no conflict of interest</w:t>
      </w:r>
      <w:r w:rsidRPr="00B14979">
        <w:rPr>
          <w:color w:val="auto"/>
        </w:rPr>
        <w:t>.</w:t>
      </w:r>
    </w:p>
    <w:p w14:paraId="23D6B474" w14:textId="77777777" w:rsidR="00F4777F" w:rsidRPr="00C92365" w:rsidRDefault="00F4777F" w:rsidP="00374E79">
      <w:pPr>
        <w:spacing w:line="360" w:lineRule="auto"/>
        <w:rPr>
          <w:color w:val="FF0000"/>
        </w:rPr>
      </w:pPr>
    </w:p>
    <w:p w14:paraId="25A24650" w14:textId="0AE439C3" w:rsidR="00F4777F" w:rsidRDefault="00F4777F" w:rsidP="00374E79">
      <w:pPr>
        <w:spacing w:line="360" w:lineRule="auto"/>
        <w:rPr>
          <w:color w:val="auto"/>
        </w:rPr>
      </w:pPr>
      <w:r w:rsidRPr="00B14979">
        <w:rPr>
          <w:b/>
          <w:color w:val="auto"/>
        </w:rPr>
        <w:t xml:space="preserve">Data Availability: </w:t>
      </w:r>
      <w:r w:rsidR="00B14979" w:rsidRPr="00B14979">
        <w:rPr>
          <w:color w:val="auto"/>
        </w:rPr>
        <w:t>The datasets analyzed during the current study are available from the corresponding author on reasonable request</w:t>
      </w:r>
      <w:r w:rsidRPr="00B14979">
        <w:rPr>
          <w:color w:val="auto"/>
        </w:rPr>
        <w:t>.</w:t>
      </w:r>
    </w:p>
    <w:p w14:paraId="4F7DE621" w14:textId="77777777" w:rsidR="0087003B" w:rsidRDefault="0087003B" w:rsidP="00374E79">
      <w:pPr>
        <w:spacing w:line="360" w:lineRule="auto"/>
        <w:rPr>
          <w:color w:val="auto"/>
        </w:rPr>
      </w:pPr>
    </w:p>
    <w:p w14:paraId="0CE7251A" w14:textId="02FE5959" w:rsidR="0087003B" w:rsidRPr="00B14979" w:rsidRDefault="0087003B" w:rsidP="0087003B">
      <w:pPr>
        <w:spacing w:line="360" w:lineRule="auto"/>
        <w:rPr>
          <w:color w:val="auto"/>
        </w:rPr>
      </w:pPr>
      <w:r w:rsidRPr="0087003B">
        <w:rPr>
          <w:b/>
          <w:bCs/>
          <w:color w:val="auto"/>
        </w:rPr>
        <w:t xml:space="preserve">Author’s Contribution: </w:t>
      </w:r>
      <w:r w:rsidR="009B3C41">
        <w:rPr>
          <w:color w:val="auto"/>
        </w:rPr>
        <w:t>BN, AB</w:t>
      </w:r>
      <w:r w:rsidRPr="0087003B">
        <w:rPr>
          <w:color w:val="auto"/>
        </w:rPr>
        <w:t xml:space="preserve"> and </w:t>
      </w:r>
      <w:r w:rsidR="009B3C41">
        <w:rPr>
          <w:color w:val="auto"/>
        </w:rPr>
        <w:t>AK</w:t>
      </w:r>
      <w:r w:rsidRPr="0087003B">
        <w:rPr>
          <w:color w:val="auto"/>
        </w:rPr>
        <w:t>: Conceptualization, Formal analysis,</w:t>
      </w:r>
      <w:r>
        <w:rPr>
          <w:color w:val="auto"/>
        </w:rPr>
        <w:t xml:space="preserve"> </w:t>
      </w:r>
      <w:r w:rsidRPr="0087003B">
        <w:rPr>
          <w:color w:val="auto"/>
        </w:rPr>
        <w:t>Methodology,</w:t>
      </w:r>
      <w:r>
        <w:rPr>
          <w:color w:val="auto"/>
        </w:rPr>
        <w:t xml:space="preserve"> </w:t>
      </w:r>
      <w:r w:rsidRPr="0087003B">
        <w:rPr>
          <w:color w:val="auto"/>
        </w:rPr>
        <w:t xml:space="preserve">Writing – review &amp; editing. </w:t>
      </w:r>
      <w:r w:rsidR="009B3C41">
        <w:rPr>
          <w:color w:val="auto"/>
        </w:rPr>
        <w:t>AS, AK</w:t>
      </w:r>
      <w:r w:rsidRPr="0087003B">
        <w:rPr>
          <w:color w:val="auto"/>
        </w:rPr>
        <w:t xml:space="preserve"> and </w:t>
      </w:r>
      <w:r w:rsidR="009B3C41">
        <w:rPr>
          <w:color w:val="auto"/>
        </w:rPr>
        <w:t>NS</w:t>
      </w:r>
      <w:r w:rsidRPr="0087003B">
        <w:rPr>
          <w:color w:val="auto"/>
        </w:rPr>
        <w:t>: Data curation,</w:t>
      </w:r>
      <w:r>
        <w:rPr>
          <w:color w:val="auto"/>
        </w:rPr>
        <w:t xml:space="preserve"> </w:t>
      </w:r>
      <w:r w:rsidRPr="0087003B">
        <w:rPr>
          <w:color w:val="auto"/>
        </w:rPr>
        <w:t xml:space="preserve">Formal analysis, Writing – review &amp; editing. </w:t>
      </w:r>
      <w:r w:rsidR="009B3C41">
        <w:rPr>
          <w:color w:val="auto"/>
        </w:rPr>
        <w:t>MK, BZ</w:t>
      </w:r>
      <w:r w:rsidRPr="0087003B">
        <w:rPr>
          <w:color w:val="auto"/>
        </w:rPr>
        <w:t xml:space="preserve"> and </w:t>
      </w:r>
      <w:r w:rsidR="009B3C41">
        <w:rPr>
          <w:color w:val="auto"/>
        </w:rPr>
        <w:t>VL</w:t>
      </w:r>
      <w:r w:rsidRPr="0087003B">
        <w:rPr>
          <w:color w:val="auto"/>
        </w:rPr>
        <w:t>: Investigation,</w:t>
      </w:r>
      <w:r>
        <w:rPr>
          <w:color w:val="auto"/>
        </w:rPr>
        <w:t xml:space="preserve"> </w:t>
      </w:r>
      <w:r w:rsidRPr="0087003B">
        <w:rPr>
          <w:color w:val="auto"/>
        </w:rPr>
        <w:t xml:space="preserve">writing, review, and editing. </w:t>
      </w:r>
      <w:r w:rsidR="009B3C41">
        <w:rPr>
          <w:color w:val="auto"/>
        </w:rPr>
        <w:t>ID, MK and NZ</w:t>
      </w:r>
      <w:r w:rsidRPr="0087003B">
        <w:rPr>
          <w:color w:val="auto"/>
        </w:rPr>
        <w:t>: Supervision, Writing – original draft,</w:t>
      </w:r>
      <w:r>
        <w:rPr>
          <w:color w:val="auto"/>
        </w:rPr>
        <w:t xml:space="preserve"> </w:t>
      </w:r>
      <w:r w:rsidRPr="0087003B">
        <w:rPr>
          <w:color w:val="auto"/>
        </w:rPr>
        <w:t xml:space="preserve">Writing – review &amp; editing. </w:t>
      </w:r>
      <w:r w:rsidR="009B3C41">
        <w:rPr>
          <w:color w:val="auto"/>
        </w:rPr>
        <w:t>YA, AB and AO</w:t>
      </w:r>
      <w:r w:rsidRPr="0087003B">
        <w:rPr>
          <w:color w:val="auto"/>
        </w:rPr>
        <w:t>: Funding acquisition, Project administration,</w:t>
      </w:r>
      <w:r>
        <w:rPr>
          <w:color w:val="auto"/>
        </w:rPr>
        <w:t xml:space="preserve"> </w:t>
      </w:r>
      <w:r w:rsidRPr="0087003B">
        <w:rPr>
          <w:color w:val="auto"/>
        </w:rPr>
        <w:t>Supervision, Writing – review &amp; editing</w:t>
      </w:r>
    </w:p>
    <w:p w14:paraId="73CFEC30" w14:textId="77777777" w:rsidR="00D54155" w:rsidRPr="00C92365" w:rsidRDefault="00D54155" w:rsidP="00374E79">
      <w:pPr>
        <w:spacing w:line="360" w:lineRule="auto"/>
        <w:rPr>
          <w:color w:val="FF0000"/>
        </w:rPr>
      </w:pPr>
    </w:p>
    <w:p w14:paraId="068385EF" w14:textId="29E5C85C" w:rsidR="00397A3C" w:rsidRPr="00B01FF2" w:rsidRDefault="00397A3C" w:rsidP="00397A3C">
      <w:pPr>
        <w:pStyle w:val="MDPI21heading1"/>
        <w:spacing w:before="0" w:after="120" w:line="360" w:lineRule="auto"/>
        <w:ind w:left="0"/>
        <w:rPr>
          <w:rFonts w:ascii="Times New Roman" w:hAnsi="Times New Roman"/>
          <w:color w:val="FF0000"/>
          <w:sz w:val="24"/>
          <w:szCs w:val="24"/>
        </w:rPr>
      </w:pPr>
      <w:r w:rsidRPr="003E755B">
        <w:rPr>
          <w:rFonts w:ascii="Times New Roman" w:hAnsi="Times New Roman"/>
          <w:color w:val="auto"/>
          <w:sz w:val="24"/>
          <w:szCs w:val="24"/>
        </w:rPr>
        <w:t>REFERENCES</w:t>
      </w:r>
    </w:p>
    <w:p w14:paraId="2FC4E934" w14:textId="51732C53" w:rsidR="00B01FF2" w:rsidRPr="00B01FF2" w:rsidRDefault="00B01FF2" w:rsidP="004342AB">
      <w:pPr>
        <w:spacing w:line="360" w:lineRule="auto"/>
        <w:ind w:left="567" w:hanging="567"/>
        <w:rPr>
          <w:rFonts w:eastAsia="Calibri"/>
          <w:bCs/>
          <w:color w:val="auto"/>
          <w:szCs w:val="24"/>
          <w:lang w:val="kk-KZ"/>
        </w:rPr>
      </w:pPr>
      <w:r w:rsidRPr="00B01FF2">
        <w:rPr>
          <w:rFonts w:eastAsia="Calibri"/>
          <w:bCs/>
          <w:color w:val="auto"/>
          <w:szCs w:val="24"/>
          <w:lang w:val="kk-KZ"/>
        </w:rPr>
        <w:t>24.kz</w:t>
      </w:r>
      <w:r w:rsidRPr="00B01FF2">
        <w:rPr>
          <w:rFonts w:eastAsia="Calibri"/>
          <w:bCs/>
          <w:color w:val="auto"/>
          <w:szCs w:val="24"/>
        </w:rPr>
        <w:t>. (2024, December 6).</w:t>
      </w:r>
      <w:r w:rsidRPr="00B01FF2">
        <w:rPr>
          <w:rFonts w:eastAsia="Calibri"/>
          <w:bCs/>
          <w:color w:val="auto"/>
          <w:szCs w:val="24"/>
          <w:lang w:val="kk-KZ"/>
        </w:rPr>
        <w:t xml:space="preserve"> Year in </w:t>
      </w:r>
      <w:r w:rsidRPr="00B01FF2">
        <w:rPr>
          <w:rFonts w:eastAsia="Calibri"/>
          <w:bCs/>
          <w:color w:val="auto"/>
          <w:szCs w:val="24"/>
        </w:rPr>
        <w:t>r</w:t>
      </w:r>
      <w:r w:rsidRPr="00B01FF2">
        <w:rPr>
          <w:rFonts w:eastAsia="Calibri"/>
          <w:bCs/>
          <w:color w:val="auto"/>
          <w:szCs w:val="24"/>
          <w:lang w:val="kk-KZ"/>
        </w:rPr>
        <w:t xml:space="preserve">eview: Livestock </w:t>
      </w:r>
      <w:r w:rsidRPr="00B01FF2">
        <w:rPr>
          <w:rFonts w:eastAsia="Calibri"/>
          <w:bCs/>
          <w:color w:val="auto"/>
          <w:szCs w:val="24"/>
        </w:rPr>
        <w:t>p</w:t>
      </w:r>
      <w:r w:rsidRPr="00B01FF2">
        <w:rPr>
          <w:rFonts w:eastAsia="Calibri"/>
          <w:bCs/>
          <w:color w:val="auto"/>
          <w:szCs w:val="24"/>
          <w:lang w:val="kk-KZ"/>
        </w:rPr>
        <w:t xml:space="preserve">opulation </w:t>
      </w:r>
      <w:r w:rsidRPr="00B01FF2">
        <w:rPr>
          <w:rFonts w:eastAsia="Calibri"/>
          <w:bCs/>
          <w:color w:val="auto"/>
          <w:szCs w:val="24"/>
        </w:rPr>
        <w:t>i</w:t>
      </w:r>
      <w:r w:rsidRPr="00B01FF2">
        <w:rPr>
          <w:rFonts w:eastAsia="Calibri"/>
          <w:bCs/>
          <w:color w:val="auto"/>
          <w:szCs w:val="24"/>
          <w:lang w:val="kk-KZ"/>
        </w:rPr>
        <w:t>ncreases in Kazakhstan</w:t>
      </w:r>
      <w:r w:rsidRPr="00B01FF2">
        <w:rPr>
          <w:rFonts w:eastAsia="Calibri"/>
          <w:bCs/>
          <w:color w:val="auto"/>
          <w:szCs w:val="24"/>
        </w:rPr>
        <w:t>.</w:t>
      </w:r>
      <w:r w:rsidRPr="00B01FF2">
        <w:rPr>
          <w:color w:val="auto"/>
          <w:szCs w:val="24"/>
        </w:rPr>
        <w:t xml:space="preserve"> </w:t>
      </w:r>
      <w:hyperlink r:id="rId8" w:history="1">
        <w:r w:rsidRPr="00B01FF2">
          <w:rPr>
            <w:rStyle w:val="af1"/>
            <w:rFonts w:eastAsia="Calibri"/>
            <w:bCs/>
            <w:color w:val="auto"/>
            <w:szCs w:val="24"/>
            <w:lang w:val="kk-KZ"/>
          </w:rPr>
          <w:t>https://24.kz/ru/news/social/684050-itogi-goda-chislennost-pogolovya-selkhozzhivotnykh-uvelichilas-v-kazakhstane</w:t>
        </w:r>
      </w:hyperlink>
    </w:p>
    <w:p w14:paraId="64B117C9" w14:textId="77777777" w:rsidR="00B01FF2" w:rsidRPr="00B01FF2" w:rsidRDefault="00B01FF2" w:rsidP="004342AB">
      <w:pPr>
        <w:spacing w:line="360" w:lineRule="auto"/>
        <w:ind w:left="567" w:hanging="567"/>
        <w:rPr>
          <w:rFonts w:eastAsia="Calibri"/>
          <w:bCs/>
          <w:iCs/>
          <w:color w:val="auto"/>
          <w:szCs w:val="24"/>
          <w:lang w:val="kk-KZ"/>
        </w:rPr>
      </w:pPr>
      <w:r w:rsidRPr="00B01FF2">
        <w:rPr>
          <w:rFonts w:eastAsia="Calibri"/>
          <w:bCs/>
          <w:iCs/>
          <w:color w:val="auto"/>
          <w:szCs w:val="24"/>
          <w:lang w:val="kk-KZ"/>
        </w:rPr>
        <w:t>Alshanov</w:t>
      </w:r>
      <w:r w:rsidRPr="00B01FF2">
        <w:rPr>
          <w:rFonts w:eastAsia="Calibri"/>
          <w:bCs/>
          <w:iCs/>
          <w:color w:val="auto"/>
          <w:szCs w:val="24"/>
        </w:rPr>
        <w:t>,</w:t>
      </w:r>
      <w:r w:rsidRPr="00B01FF2">
        <w:rPr>
          <w:rFonts w:eastAsia="Calibri"/>
          <w:bCs/>
          <w:iCs/>
          <w:color w:val="auto"/>
          <w:szCs w:val="24"/>
          <w:lang w:val="kk-KZ"/>
        </w:rPr>
        <w:t xml:space="preserve"> R.</w:t>
      </w:r>
      <w:r w:rsidRPr="00B01FF2">
        <w:rPr>
          <w:rFonts w:eastAsia="Calibri"/>
          <w:bCs/>
          <w:iCs/>
          <w:color w:val="auto"/>
          <w:szCs w:val="24"/>
        </w:rPr>
        <w:t xml:space="preserve"> </w:t>
      </w:r>
      <w:r w:rsidRPr="00B01FF2">
        <w:rPr>
          <w:rFonts w:eastAsia="Calibri"/>
          <w:bCs/>
          <w:iCs/>
          <w:color w:val="auto"/>
          <w:szCs w:val="24"/>
          <w:lang w:val="kk-KZ"/>
        </w:rPr>
        <w:t>A.</w:t>
      </w:r>
      <w:r w:rsidRPr="00B01FF2">
        <w:rPr>
          <w:rFonts w:eastAsia="Calibri"/>
          <w:bCs/>
          <w:iCs/>
          <w:color w:val="auto"/>
          <w:szCs w:val="24"/>
        </w:rPr>
        <w:t xml:space="preserve"> (2010).</w:t>
      </w:r>
      <w:r w:rsidRPr="00B01FF2">
        <w:rPr>
          <w:rFonts w:eastAsia="Calibri"/>
          <w:bCs/>
          <w:iCs/>
          <w:color w:val="auto"/>
          <w:szCs w:val="24"/>
          <w:lang w:val="kk-KZ"/>
        </w:rPr>
        <w:t xml:space="preserve"> Kazakhstan in the </w:t>
      </w:r>
      <w:r w:rsidRPr="00B01FF2">
        <w:rPr>
          <w:rFonts w:eastAsia="Calibri"/>
          <w:bCs/>
          <w:iCs/>
          <w:color w:val="auto"/>
          <w:szCs w:val="24"/>
        </w:rPr>
        <w:t>g</w:t>
      </w:r>
      <w:r w:rsidRPr="00B01FF2">
        <w:rPr>
          <w:rFonts w:eastAsia="Calibri"/>
          <w:bCs/>
          <w:iCs/>
          <w:color w:val="auto"/>
          <w:szCs w:val="24"/>
          <w:lang w:val="kk-KZ"/>
        </w:rPr>
        <w:t xml:space="preserve">lobal </w:t>
      </w:r>
      <w:r w:rsidRPr="00B01FF2">
        <w:rPr>
          <w:rFonts w:eastAsia="Calibri"/>
          <w:bCs/>
          <w:iCs/>
          <w:color w:val="auto"/>
          <w:szCs w:val="24"/>
        </w:rPr>
        <w:t>a</w:t>
      </w:r>
      <w:r w:rsidRPr="00B01FF2">
        <w:rPr>
          <w:rFonts w:eastAsia="Calibri"/>
          <w:bCs/>
          <w:iCs/>
          <w:color w:val="auto"/>
          <w:szCs w:val="24"/>
          <w:lang w:val="kk-KZ"/>
        </w:rPr>
        <w:t xml:space="preserve">gricultural </w:t>
      </w:r>
      <w:r w:rsidRPr="00B01FF2">
        <w:rPr>
          <w:rFonts w:eastAsia="Calibri"/>
          <w:bCs/>
          <w:iCs/>
          <w:color w:val="auto"/>
          <w:szCs w:val="24"/>
        </w:rPr>
        <w:t>m</w:t>
      </w:r>
      <w:r w:rsidRPr="00B01FF2">
        <w:rPr>
          <w:rFonts w:eastAsia="Calibri"/>
          <w:bCs/>
          <w:iCs/>
          <w:color w:val="auto"/>
          <w:szCs w:val="24"/>
          <w:lang w:val="kk-KZ"/>
        </w:rPr>
        <w:t xml:space="preserve">arket: Potential, </w:t>
      </w:r>
      <w:r w:rsidRPr="00B01FF2">
        <w:rPr>
          <w:rFonts w:eastAsia="Calibri"/>
          <w:bCs/>
          <w:iCs/>
          <w:color w:val="auto"/>
          <w:szCs w:val="24"/>
        </w:rPr>
        <w:t>p</w:t>
      </w:r>
      <w:r w:rsidRPr="00B01FF2">
        <w:rPr>
          <w:rFonts w:eastAsia="Calibri"/>
          <w:bCs/>
          <w:iCs/>
          <w:color w:val="auto"/>
          <w:szCs w:val="24"/>
          <w:lang w:val="kk-KZ"/>
        </w:rPr>
        <w:t xml:space="preserve">roblems, and </w:t>
      </w:r>
      <w:r w:rsidRPr="00B01FF2">
        <w:rPr>
          <w:rFonts w:eastAsia="Calibri"/>
          <w:bCs/>
          <w:iCs/>
          <w:color w:val="auto"/>
          <w:szCs w:val="24"/>
        </w:rPr>
        <w:t>t</w:t>
      </w:r>
      <w:r w:rsidRPr="00B01FF2">
        <w:rPr>
          <w:rFonts w:eastAsia="Calibri"/>
          <w:bCs/>
          <w:iCs/>
          <w:color w:val="auto"/>
          <w:szCs w:val="24"/>
          <w:lang w:val="kk-KZ"/>
        </w:rPr>
        <w:t xml:space="preserve">heir </w:t>
      </w:r>
      <w:r w:rsidRPr="00B01FF2">
        <w:rPr>
          <w:rFonts w:eastAsia="Calibri"/>
          <w:bCs/>
          <w:iCs/>
          <w:color w:val="auto"/>
          <w:szCs w:val="24"/>
        </w:rPr>
        <w:t>s</w:t>
      </w:r>
      <w:r w:rsidRPr="00B01FF2">
        <w:rPr>
          <w:rFonts w:eastAsia="Calibri"/>
          <w:bCs/>
          <w:iCs/>
          <w:color w:val="auto"/>
          <w:szCs w:val="24"/>
          <w:lang w:val="kk-KZ"/>
        </w:rPr>
        <w:t>olutions</w:t>
      </w:r>
      <w:r w:rsidRPr="00B01FF2">
        <w:rPr>
          <w:rFonts w:eastAsia="Calibri"/>
          <w:bCs/>
          <w:iCs/>
          <w:color w:val="auto"/>
          <w:szCs w:val="24"/>
        </w:rPr>
        <w:t>.</w:t>
      </w:r>
      <w:r w:rsidRPr="00B01FF2">
        <w:rPr>
          <w:rFonts w:eastAsia="Calibri"/>
          <w:bCs/>
          <w:iCs/>
          <w:color w:val="auto"/>
          <w:szCs w:val="24"/>
          <w:lang w:val="kk-KZ"/>
        </w:rPr>
        <w:t xml:space="preserve"> </w:t>
      </w:r>
      <w:r w:rsidRPr="00B01FF2">
        <w:rPr>
          <w:rFonts w:eastAsia="Calibri"/>
          <w:bCs/>
          <w:iCs/>
          <w:color w:val="auto"/>
          <w:szCs w:val="24"/>
        </w:rPr>
        <w:t>Almaty:</w:t>
      </w:r>
      <w:r w:rsidRPr="00B01FF2">
        <w:rPr>
          <w:rFonts w:eastAsia="Calibri"/>
          <w:bCs/>
          <w:iCs/>
          <w:color w:val="auto"/>
          <w:szCs w:val="24"/>
          <w:lang w:val="kk-KZ"/>
        </w:rPr>
        <w:t xml:space="preserve"> </w:t>
      </w:r>
      <w:r w:rsidRPr="00B01FF2">
        <w:rPr>
          <w:rFonts w:eastAsia="Calibri"/>
          <w:bCs/>
          <w:iCs/>
          <w:color w:val="auto"/>
          <w:szCs w:val="24"/>
        </w:rPr>
        <w:t xml:space="preserve">Raritet, </w:t>
      </w:r>
      <w:r w:rsidRPr="00B01FF2">
        <w:rPr>
          <w:rFonts w:eastAsia="Calibri"/>
          <w:bCs/>
          <w:iCs/>
          <w:color w:val="auto"/>
          <w:szCs w:val="24"/>
          <w:lang w:val="kk-KZ"/>
        </w:rPr>
        <w:t>623</w:t>
      </w:r>
      <w:r w:rsidRPr="00B01FF2">
        <w:rPr>
          <w:rFonts w:eastAsia="Calibri"/>
          <w:bCs/>
          <w:iCs/>
          <w:color w:val="auto"/>
          <w:szCs w:val="24"/>
        </w:rPr>
        <w:t xml:space="preserve"> p</w:t>
      </w:r>
      <w:r w:rsidRPr="00B01FF2">
        <w:rPr>
          <w:rFonts w:eastAsia="Calibri"/>
          <w:bCs/>
          <w:iCs/>
          <w:color w:val="auto"/>
          <w:szCs w:val="24"/>
          <w:lang w:val="kk-KZ"/>
        </w:rPr>
        <w:t>.</w:t>
      </w:r>
    </w:p>
    <w:p w14:paraId="3A582428" w14:textId="77777777" w:rsidR="00B01FF2" w:rsidRPr="00B01FF2" w:rsidRDefault="00B01FF2" w:rsidP="004342AB">
      <w:pPr>
        <w:spacing w:line="360" w:lineRule="auto"/>
        <w:ind w:left="567" w:hanging="567"/>
        <w:rPr>
          <w:color w:val="auto"/>
          <w:szCs w:val="24"/>
          <w:u w:val="single"/>
        </w:rPr>
      </w:pPr>
      <w:r w:rsidRPr="00B01FF2">
        <w:rPr>
          <w:color w:val="auto"/>
          <w:szCs w:val="24"/>
        </w:rPr>
        <w:t>Bureau of National Statistics of the Agency for Strategic Planning and Reforms of the Republic of Kazakhstan. (n.d.).</w:t>
      </w:r>
      <w:r w:rsidRPr="00B01FF2">
        <w:rPr>
          <w:bCs/>
          <w:color w:val="auto"/>
          <w:szCs w:val="24"/>
          <w:lang w:val="kk-KZ"/>
        </w:rPr>
        <w:t xml:space="preserve"> </w:t>
      </w:r>
      <w:hyperlink r:id="rId9" w:history="1">
        <w:r w:rsidRPr="00B01FF2">
          <w:rPr>
            <w:rStyle w:val="af1"/>
            <w:rFonts w:eastAsiaTheme="majorEastAsia"/>
            <w:color w:val="auto"/>
            <w:szCs w:val="24"/>
          </w:rPr>
          <w:t>https://stat.gov.kz/ru/</w:t>
        </w:r>
      </w:hyperlink>
      <w:r w:rsidRPr="00B01FF2">
        <w:rPr>
          <w:color w:val="auto"/>
          <w:szCs w:val="24"/>
          <w:u w:val="single"/>
        </w:rPr>
        <w:t xml:space="preserve"> </w:t>
      </w:r>
    </w:p>
    <w:p w14:paraId="70EC111B" w14:textId="77777777" w:rsidR="00B01FF2" w:rsidRPr="00B01FF2" w:rsidRDefault="00B01FF2" w:rsidP="004342AB">
      <w:pPr>
        <w:spacing w:line="360" w:lineRule="auto"/>
        <w:ind w:left="567" w:hanging="567"/>
        <w:rPr>
          <w:rFonts w:eastAsia="Calibri"/>
          <w:color w:val="auto"/>
          <w:szCs w:val="24"/>
        </w:rPr>
      </w:pPr>
      <w:r w:rsidRPr="00B01FF2">
        <w:rPr>
          <w:color w:val="auto"/>
        </w:rPr>
        <w:t>Capstaff, N. M., &amp; Miller, A. J.</w:t>
      </w:r>
      <w:r w:rsidRPr="00B01FF2">
        <w:rPr>
          <w:rFonts w:eastAsia="Calibri"/>
          <w:color w:val="auto"/>
          <w:szCs w:val="24"/>
        </w:rPr>
        <w:t xml:space="preserve"> (2018). Improving the yield and nutritional quality of forage crops. Frontiers in Plant Science, 9, 535. </w:t>
      </w:r>
      <w:hyperlink r:id="rId10" w:history="1">
        <w:r w:rsidRPr="00B01FF2">
          <w:rPr>
            <w:rStyle w:val="af1"/>
            <w:rFonts w:eastAsia="Calibri"/>
            <w:color w:val="auto"/>
            <w:szCs w:val="24"/>
          </w:rPr>
          <w:t>https://doi.org/10.3389/fpls.2018.00535</w:t>
        </w:r>
      </w:hyperlink>
    </w:p>
    <w:p w14:paraId="7FCC4314" w14:textId="77777777" w:rsidR="00B01FF2" w:rsidRPr="00B01FF2" w:rsidRDefault="00B01FF2" w:rsidP="004342AB">
      <w:pPr>
        <w:spacing w:line="360" w:lineRule="auto"/>
        <w:ind w:left="567" w:hanging="567"/>
        <w:rPr>
          <w:rFonts w:eastAsia="Calibri"/>
          <w:bCs/>
          <w:color w:val="auto"/>
          <w:szCs w:val="24"/>
        </w:rPr>
      </w:pPr>
      <w:r w:rsidRPr="00B01FF2">
        <w:rPr>
          <w:rFonts w:eastAsia="Calibri"/>
          <w:bCs/>
          <w:color w:val="auto"/>
          <w:szCs w:val="24"/>
          <w:lang w:val="kk-KZ"/>
        </w:rPr>
        <w:lastRenderedPageBreak/>
        <w:t>Capucille</w:t>
      </w:r>
      <w:r w:rsidRPr="00B01FF2">
        <w:rPr>
          <w:rFonts w:eastAsia="Calibri"/>
          <w:bCs/>
          <w:color w:val="auto"/>
          <w:szCs w:val="24"/>
        </w:rPr>
        <w:t>,</w:t>
      </w:r>
      <w:r w:rsidRPr="00B01FF2">
        <w:rPr>
          <w:rFonts w:eastAsia="Calibri"/>
          <w:bCs/>
          <w:color w:val="auto"/>
          <w:szCs w:val="24"/>
          <w:lang w:val="kk-KZ"/>
        </w:rPr>
        <w:t xml:space="preserve"> D.</w:t>
      </w:r>
      <w:r w:rsidRPr="00B01FF2">
        <w:rPr>
          <w:rFonts w:eastAsia="Calibri"/>
          <w:bCs/>
          <w:color w:val="auto"/>
          <w:szCs w:val="24"/>
        </w:rPr>
        <w:t xml:space="preserve"> </w:t>
      </w:r>
      <w:r w:rsidRPr="00B01FF2">
        <w:rPr>
          <w:rFonts w:eastAsia="Calibri"/>
          <w:bCs/>
          <w:color w:val="auto"/>
          <w:szCs w:val="24"/>
          <w:lang w:val="kk-KZ"/>
        </w:rPr>
        <w:t>J., Poore</w:t>
      </w:r>
      <w:r w:rsidRPr="00B01FF2">
        <w:rPr>
          <w:rFonts w:eastAsia="Calibri"/>
          <w:bCs/>
          <w:color w:val="auto"/>
          <w:szCs w:val="24"/>
        </w:rPr>
        <w:t>,</w:t>
      </w:r>
      <w:r w:rsidRPr="00B01FF2">
        <w:rPr>
          <w:rFonts w:eastAsia="Calibri"/>
          <w:bCs/>
          <w:color w:val="auto"/>
          <w:szCs w:val="24"/>
          <w:lang w:val="kk-KZ"/>
        </w:rPr>
        <w:t xml:space="preserve"> M.</w:t>
      </w:r>
      <w:r w:rsidRPr="00B01FF2">
        <w:rPr>
          <w:rFonts w:eastAsia="Calibri"/>
          <w:bCs/>
          <w:color w:val="auto"/>
          <w:szCs w:val="24"/>
        </w:rPr>
        <w:t xml:space="preserve"> </w:t>
      </w:r>
      <w:r w:rsidRPr="00B01FF2">
        <w:rPr>
          <w:rFonts w:eastAsia="Calibri"/>
          <w:bCs/>
          <w:color w:val="auto"/>
          <w:szCs w:val="24"/>
          <w:lang w:val="kk-KZ"/>
        </w:rPr>
        <w:t>H.,</w:t>
      </w:r>
      <w:r w:rsidRPr="00B01FF2">
        <w:rPr>
          <w:rFonts w:eastAsia="Calibri"/>
          <w:bCs/>
          <w:color w:val="auto"/>
          <w:szCs w:val="24"/>
        </w:rPr>
        <w:t xml:space="preserve"> &amp;</w:t>
      </w:r>
      <w:r w:rsidRPr="00B01FF2">
        <w:rPr>
          <w:rFonts w:eastAsia="Calibri"/>
          <w:bCs/>
          <w:color w:val="auto"/>
          <w:szCs w:val="24"/>
          <w:lang w:val="kk-KZ"/>
        </w:rPr>
        <w:t xml:space="preserve"> Rogers</w:t>
      </w:r>
      <w:r w:rsidRPr="00B01FF2">
        <w:rPr>
          <w:rFonts w:eastAsia="Calibri"/>
          <w:bCs/>
          <w:color w:val="auto"/>
          <w:szCs w:val="24"/>
        </w:rPr>
        <w:t>,</w:t>
      </w:r>
      <w:r w:rsidRPr="00B01FF2">
        <w:rPr>
          <w:rFonts w:eastAsia="Calibri"/>
          <w:bCs/>
          <w:color w:val="auto"/>
          <w:szCs w:val="24"/>
          <w:lang w:val="kk-KZ"/>
        </w:rPr>
        <w:t xml:space="preserve"> G.</w:t>
      </w:r>
      <w:r w:rsidRPr="00B01FF2">
        <w:rPr>
          <w:rFonts w:eastAsia="Calibri"/>
          <w:bCs/>
          <w:color w:val="auto"/>
          <w:szCs w:val="24"/>
        </w:rPr>
        <w:t xml:space="preserve"> </w:t>
      </w:r>
      <w:r w:rsidRPr="00B01FF2">
        <w:rPr>
          <w:rFonts w:eastAsia="Calibri"/>
          <w:bCs/>
          <w:color w:val="auto"/>
          <w:szCs w:val="24"/>
          <w:lang w:val="kk-KZ"/>
        </w:rPr>
        <w:t>M.</w:t>
      </w:r>
      <w:r w:rsidRPr="00B01FF2">
        <w:rPr>
          <w:rFonts w:eastAsia="Calibri"/>
          <w:bCs/>
          <w:color w:val="auto"/>
          <w:szCs w:val="24"/>
        </w:rPr>
        <w:t xml:space="preserve"> (2004).</w:t>
      </w:r>
      <w:r w:rsidRPr="00B01FF2">
        <w:rPr>
          <w:rFonts w:eastAsia="Calibri"/>
          <w:bCs/>
          <w:color w:val="auto"/>
          <w:szCs w:val="24"/>
          <w:lang w:val="kk-KZ"/>
        </w:rPr>
        <w:t xml:space="preserve"> Growing and finishing performance of steers when fed recycled poultry bedding dur</w:t>
      </w:r>
      <w:r w:rsidRPr="00B01FF2">
        <w:rPr>
          <w:rFonts w:eastAsia="Calibri"/>
          <w:bCs/>
          <w:color w:val="auto"/>
          <w:szCs w:val="24"/>
        </w:rPr>
        <w:t>ing the growing period. Journal of Animal Science, 82(10), 3038-3048. https://doi.org/10.2527/2004.82103038x</w:t>
      </w:r>
    </w:p>
    <w:p w14:paraId="4F5B38D6" w14:textId="77777777" w:rsidR="00B01FF2" w:rsidRPr="00B01FF2" w:rsidRDefault="00B01FF2" w:rsidP="004342AB">
      <w:pPr>
        <w:spacing w:line="360" w:lineRule="auto"/>
        <w:ind w:left="567" w:hanging="567"/>
        <w:rPr>
          <w:color w:val="auto"/>
          <w:szCs w:val="24"/>
        </w:rPr>
      </w:pPr>
      <w:r w:rsidRPr="00B01FF2">
        <w:rPr>
          <w:rFonts w:eastAsia="Calibri"/>
          <w:bCs/>
          <w:color w:val="auto"/>
          <w:szCs w:val="24"/>
        </w:rPr>
        <w:t xml:space="preserve">DairyNews.today. (2025, January 27). </w:t>
      </w:r>
      <w:r w:rsidRPr="00B01FF2">
        <w:rPr>
          <w:rFonts w:eastAsia="Calibri"/>
          <w:bCs/>
          <w:color w:val="auto"/>
          <w:szCs w:val="24"/>
          <w:lang w:val="kk-KZ"/>
        </w:rPr>
        <w:t>Cattle meat production in Kazakhstan increased by 7.5% in 2024, reaching 430,000 tons in slaughter weight</w:t>
      </w:r>
      <w:r w:rsidRPr="00B01FF2">
        <w:rPr>
          <w:rFonts w:eastAsia="Calibri"/>
          <w:bCs/>
          <w:color w:val="auto"/>
          <w:szCs w:val="24"/>
        </w:rPr>
        <w:t>.</w:t>
      </w:r>
      <w:r w:rsidRPr="00B01FF2">
        <w:rPr>
          <w:rFonts w:eastAsia="Calibri"/>
          <w:bCs/>
          <w:color w:val="auto"/>
          <w:szCs w:val="24"/>
          <w:lang w:val="kk-KZ"/>
        </w:rPr>
        <w:t xml:space="preserve"> </w:t>
      </w:r>
      <w:hyperlink r:id="rId11" w:history="1">
        <w:r w:rsidRPr="00B01FF2">
          <w:rPr>
            <w:rStyle w:val="af1"/>
            <w:rFonts w:eastAsiaTheme="majorEastAsia"/>
            <w:color w:val="auto"/>
            <w:szCs w:val="24"/>
          </w:rPr>
          <w:t>https://dairynews.today/kz/news/proizvodstvo-myasa-krs-v-kazakhstane-za-2024-god-vyroslo-na-7-5-do-430-tys-tonn-v-uboynom-vese.html</w:t>
        </w:r>
      </w:hyperlink>
    </w:p>
    <w:p w14:paraId="79A0466D" w14:textId="77777777" w:rsidR="00B01FF2" w:rsidRPr="00B01FF2" w:rsidRDefault="00B01FF2" w:rsidP="004342AB">
      <w:pPr>
        <w:spacing w:line="360" w:lineRule="auto"/>
        <w:ind w:left="567" w:hanging="567"/>
        <w:rPr>
          <w:rFonts w:eastAsia="Calibri"/>
          <w:bCs/>
          <w:color w:val="auto"/>
          <w:szCs w:val="24"/>
          <w:lang w:val="kk-KZ"/>
        </w:rPr>
      </w:pPr>
      <w:r w:rsidRPr="00B01FF2">
        <w:rPr>
          <w:rFonts w:eastAsia="Calibri"/>
          <w:bCs/>
          <w:color w:val="auto"/>
          <w:szCs w:val="24"/>
        </w:rPr>
        <w:t>DairyNews.today. (2025, February 4).</w:t>
      </w:r>
      <w:r w:rsidRPr="00B01FF2">
        <w:rPr>
          <w:rFonts w:eastAsia="Calibri"/>
          <w:bCs/>
          <w:color w:val="auto"/>
          <w:szCs w:val="24"/>
          <w:lang w:val="kk-KZ"/>
        </w:rPr>
        <w:t> Milk production in Kazakhstan increased by 4.4% in 2024 compared to 2023</w:t>
      </w:r>
      <w:r w:rsidRPr="00B01FF2">
        <w:rPr>
          <w:rFonts w:eastAsia="Calibri"/>
          <w:bCs/>
          <w:color w:val="auto"/>
          <w:szCs w:val="24"/>
        </w:rPr>
        <w:t>.</w:t>
      </w:r>
      <w:r w:rsidRPr="00B01FF2">
        <w:rPr>
          <w:rFonts w:eastAsia="Calibri"/>
          <w:bCs/>
          <w:color w:val="auto"/>
          <w:szCs w:val="24"/>
          <w:lang w:val="kk-KZ"/>
        </w:rPr>
        <w:t xml:space="preserve"> </w:t>
      </w:r>
      <w:hyperlink r:id="rId12" w:history="1">
        <w:r w:rsidRPr="00B01FF2">
          <w:rPr>
            <w:rStyle w:val="af1"/>
            <w:rFonts w:eastAsia="Calibri"/>
            <w:bCs/>
            <w:color w:val="auto"/>
            <w:szCs w:val="24"/>
            <w:lang w:val="kk-KZ"/>
          </w:rPr>
          <w:t>https://dairynews.today/kz/news/proizvodstvo-moloka-v-kazakhstane-za-2024-god-sostavilo-104-po-sravneniyu-s-2023-godom.html</w:t>
        </w:r>
      </w:hyperlink>
    </w:p>
    <w:p w14:paraId="055E6857" w14:textId="57BBC5F5" w:rsidR="00B01FF2" w:rsidRPr="00B01FF2" w:rsidRDefault="00B01FF2" w:rsidP="004342AB">
      <w:pPr>
        <w:spacing w:line="360" w:lineRule="auto"/>
        <w:ind w:left="567" w:hanging="567"/>
        <w:rPr>
          <w:rFonts w:eastAsia="Calibri"/>
          <w:bCs/>
          <w:color w:val="auto"/>
          <w:szCs w:val="24"/>
        </w:rPr>
      </w:pPr>
      <w:r w:rsidRPr="00B01FF2">
        <w:rPr>
          <w:rFonts w:eastAsia="Calibri"/>
          <w:bCs/>
          <w:color w:val="auto"/>
          <w:szCs w:val="24"/>
        </w:rPr>
        <w:t xml:space="preserve">Den Hartog, L. A., &amp; Sijtsma, S. R. (2013). Challenges and opportunities in animal feed and nutrition. Paper presented at the 11th World conference on animal production, Beijing, China. </w:t>
      </w:r>
      <w:hyperlink r:id="rId13" w:history="1">
        <w:r w:rsidRPr="00B01FF2">
          <w:rPr>
            <w:rFonts w:eastAsia="Calibri"/>
            <w:bCs/>
            <w:color w:val="auto"/>
            <w:szCs w:val="24"/>
            <w:u w:val="single"/>
          </w:rPr>
          <w:t>https://edepot.wur.nl/306279</w:t>
        </w:r>
      </w:hyperlink>
    </w:p>
    <w:p w14:paraId="5656B215" w14:textId="77777777" w:rsidR="00D05DD0" w:rsidRDefault="00497B59" w:rsidP="004342AB">
      <w:pPr>
        <w:spacing w:line="360" w:lineRule="auto"/>
        <w:ind w:left="567" w:hanging="567"/>
        <w:rPr>
          <w:color w:val="auto"/>
          <w:szCs w:val="24"/>
          <w:lang w:val="kk-KZ"/>
        </w:rPr>
      </w:pPr>
      <w:r w:rsidRPr="00B01FF2">
        <w:rPr>
          <w:color w:val="auto"/>
          <w:szCs w:val="24"/>
        </w:rPr>
        <w:t>Dospekhov, B. A. (2012). Methodology of field experiments (with basics of statistical processing of research results): Textbook for universities. Moscow: Al'yans, 352 р</w:t>
      </w:r>
      <w:r w:rsidRPr="00034E46">
        <w:rPr>
          <w:color w:val="auto"/>
          <w:szCs w:val="24"/>
          <w:lang w:val="kk-KZ"/>
        </w:rPr>
        <w:t>.</w:t>
      </w:r>
    </w:p>
    <w:p w14:paraId="3E68D38D" w14:textId="77777777" w:rsidR="00497B59" w:rsidRPr="00B01FF2" w:rsidRDefault="00497B59" w:rsidP="004342AB">
      <w:pPr>
        <w:spacing w:line="360" w:lineRule="auto"/>
        <w:ind w:left="567" w:hanging="567"/>
        <w:rPr>
          <w:bCs/>
          <w:color w:val="auto"/>
          <w:szCs w:val="24"/>
        </w:rPr>
      </w:pPr>
      <w:r w:rsidRPr="00B01FF2">
        <w:rPr>
          <w:bCs/>
          <w:color w:val="auto"/>
          <w:szCs w:val="24"/>
        </w:rPr>
        <w:t>Dospekhov, B. A., Vasiliev, I. P., &amp; Tulikov, A. M. (1977). Practical course in agriculture. Moscow: Kolos, 368 р.</w:t>
      </w:r>
    </w:p>
    <w:p w14:paraId="2807DA84" w14:textId="77777777" w:rsidR="00D05DD0" w:rsidRPr="00B01FF2" w:rsidRDefault="00D05DD0" w:rsidP="00D05DD0">
      <w:pPr>
        <w:spacing w:line="360" w:lineRule="auto"/>
        <w:ind w:left="567" w:hanging="567"/>
        <w:rPr>
          <w:color w:val="auto"/>
          <w:szCs w:val="24"/>
        </w:rPr>
      </w:pPr>
      <w:r w:rsidRPr="00B01FF2">
        <w:rPr>
          <w:color w:val="auto"/>
          <w:szCs w:val="24"/>
        </w:rPr>
        <w:t>Fairey, D. N., &amp; Lefkovitch, L. P. (1991). Establishing perennial legume seed srands with annual companion. Journal of Applied Seed Production, 9, 49-54.</w:t>
      </w:r>
    </w:p>
    <w:p w14:paraId="4A7195B5" w14:textId="77777777" w:rsidR="00497B59" w:rsidRPr="00B01FF2" w:rsidRDefault="00497B59" w:rsidP="004342AB">
      <w:pPr>
        <w:spacing w:line="360" w:lineRule="auto"/>
        <w:ind w:left="567" w:hanging="567"/>
        <w:rPr>
          <w:color w:val="auto"/>
          <w:szCs w:val="24"/>
        </w:rPr>
      </w:pPr>
      <w:r w:rsidRPr="00B01FF2">
        <w:rPr>
          <w:color w:val="auto"/>
          <w:szCs w:val="24"/>
        </w:rPr>
        <w:t>Fedin, M. A. (Ed.). (1985). Methodology of state variety testing of agricultural crops. Moscow, 267 р.</w:t>
      </w:r>
    </w:p>
    <w:p w14:paraId="07414682" w14:textId="77777777" w:rsidR="00B01FF2" w:rsidRPr="00B01FF2" w:rsidRDefault="00B01FF2" w:rsidP="004342AB">
      <w:pPr>
        <w:spacing w:line="360" w:lineRule="auto"/>
        <w:ind w:left="567" w:hanging="567"/>
        <w:rPr>
          <w:color w:val="auto"/>
          <w:szCs w:val="24"/>
        </w:rPr>
      </w:pPr>
      <w:r w:rsidRPr="00B01FF2">
        <w:rPr>
          <w:color w:val="auto"/>
          <w:szCs w:val="24"/>
        </w:rPr>
        <w:t>Figurin, V. A. (2003). Perennial grasses in the adaptive-landscape farming system. Zemledeliye, 1, 19-20.</w:t>
      </w:r>
    </w:p>
    <w:p w14:paraId="09D8F05C" w14:textId="77777777" w:rsidR="00B01FF2" w:rsidRPr="00B01FF2" w:rsidRDefault="00B01FF2" w:rsidP="004342AB">
      <w:pPr>
        <w:spacing w:line="360" w:lineRule="auto"/>
        <w:ind w:left="567" w:hanging="567"/>
        <w:rPr>
          <w:color w:val="auto"/>
          <w:szCs w:val="24"/>
        </w:rPr>
      </w:pPr>
      <w:r w:rsidRPr="00B01FF2">
        <w:rPr>
          <w:color w:val="auto"/>
          <w:szCs w:val="24"/>
        </w:rPr>
        <w:t>Figurin, V. A., Kislicina, A. P., Suntsova, N. P., &amp; Vyatkina, A. A. (2010). Creation of productive agro-phytocenoses on haymakings. Achievements of Science and Technology in Agro-Industrial Complex, 3, 42-44.</w:t>
      </w:r>
    </w:p>
    <w:p w14:paraId="2FECEFEA" w14:textId="61C2FFC8" w:rsidR="003E755B" w:rsidRPr="00B01FF2" w:rsidRDefault="00F32707" w:rsidP="004342AB">
      <w:pPr>
        <w:spacing w:line="360" w:lineRule="auto"/>
        <w:ind w:left="567" w:hanging="567"/>
        <w:rPr>
          <w:rFonts w:eastAsia="Calibri"/>
          <w:bCs/>
          <w:color w:val="auto"/>
          <w:szCs w:val="24"/>
          <w:lang w:val="kk-KZ"/>
        </w:rPr>
      </w:pPr>
      <w:r w:rsidRPr="00B01FF2">
        <w:rPr>
          <w:rFonts w:eastAsia="Calibri"/>
          <w:bCs/>
          <w:color w:val="auto"/>
          <w:szCs w:val="24"/>
        </w:rPr>
        <w:t xml:space="preserve">Food and Agriculture Organization (FAO). (2009). </w:t>
      </w:r>
      <w:r w:rsidR="003E755B" w:rsidRPr="00B01FF2">
        <w:rPr>
          <w:rFonts w:eastAsia="Calibri"/>
          <w:bCs/>
          <w:color w:val="auto"/>
          <w:szCs w:val="24"/>
        </w:rPr>
        <w:t xml:space="preserve">How to </w:t>
      </w:r>
      <w:r w:rsidRPr="00B01FF2">
        <w:rPr>
          <w:rFonts w:eastAsia="Calibri"/>
          <w:bCs/>
          <w:color w:val="auto"/>
          <w:szCs w:val="24"/>
        </w:rPr>
        <w:t>f</w:t>
      </w:r>
      <w:r w:rsidR="003E755B" w:rsidRPr="00B01FF2">
        <w:rPr>
          <w:rFonts w:eastAsia="Calibri"/>
          <w:bCs/>
          <w:color w:val="auto"/>
          <w:szCs w:val="24"/>
        </w:rPr>
        <w:t xml:space="preserve">eed the </w:t>
      </w:r>
      <w:r w:rsidRPr="00B01FF2">
        <w:rPr>
          <w:rFonts w:eastAsia="Calibri"/>
          <w:bCs/>
          <w:color w:val="auto"/>
          <w:szCs w:val="24"/>
        </w:rPr>
        <w:t>w</w:t>
      </w:r>
      <w:r w:rsidR="003E755B" w:rsidRPr="00B01FF2">
        <w:rPr>
          <w:rFonts w:eastAsia="Calibri"/>
          <w:bCs/>
          <w:color w:val="auto"/>
          <w:szCs w:val="24"/>
        </w:rPr>
        <w:t xml:space="preserve">orld in 2050. </w:t>
      </w:r>
      <w:hyperlink r:id="rId14" w:history="1">
        <w:r w:rsidR="003E755B" w:rsidRPr="00B01FF2">
          <w:rPr>
            <w:rFonts w:eastAsia="Calibri"/>
            <w:bCs/>
            <w:color w:val="auto"/>
            <w:szCs w:val="24"/>
            <w:u w:val="single"/>
            <w:lang w:val="kk-KZ"/>
          </w:rPr>
          <w:t>https://www.fao.org/fileadmin/templates/wsfs/docs/expert_paper/How_to_Feed_the_World_in_2050.pdf</w:t>
        </w:r>
      </w:hyperlink>
    </w:p>
    <w:p w14:paraId="5330FC1E" w14:textId="77777777" w:rsidR="00B01FF2" w:rsidRPr="00B01FF2" w:rsidRDefault="00B01FF2" w:rsidP="004342AB">
      <w:pPr>
        <w:spacing w:line="360" w:lineRule="auto"/>
        <w:ind w:left="567" w:hanging="567"/>
        <w:rPr>
          <w:rFonts w:eastAsia="Calibri"/>
          <w:bCs/>
          <w:color w:val="auto"/>
          <w:szCs w:val="24"/>
        </w:rPr>
      </w:pPr>
      <w:r w:rsidRPr="00B01FF2">
        <w:rPr>
          <w:rFonts w:eastAsia="Calibri"/>
          <w:bCs/>
          <w:color w:val="auto"/>
          <w:szCs w:val="24"/>
        </w:rPr>
        <w:t>Gatlin, L. A., See, M. T., Hansen, J. A., &amp; Odle, J. (2003). Hydrogenated dietary fat improves pork quality of pigs from two lean genotypes. Journal of Animal Science, 81(8), 1989-1997. https://doi.org/10.2527/2003.8181989x</w:t>
      </w:r>
    </w:p>
    <w:p w14:paraId="6449162A" w14:textId="77777777" w:rsidR="00B01FF2" w:rsidRPr="00B01FF2" w:rsidRDefault="00B01FF2" w:rsidP="004342AB">
      <w:pPr>
        <w:spacing w:line="360" w:lineRule="auto"/>
        <w:ind w:left="567" w:hanging="567"/>
        <w:rPr>
          <w:color w:val="auto"/>
          <w:szCs w:val="24"/>
        </w:rPr>
      </w:pPr>
      <w:r w:rsidRPr="00B01FF2">
        <w:rPr>
          <w:color w:val="auto"/>
          <w:szCs w:val="24"/>
        </w:rPr>
        <w:t xml:space="preserve">Gipiskiene, R. (1996). </w:t>
      </w:r>
      <w:r w:rsidRPr="00801CF4">
        <w:rPr>
          <w:color w:val="auto"/>
          <w:szCs w:val="24"/>
          <w:lang w:val="pt-BR"/>
        </w:rPr>
        <w:t xml:space="preserve">Ivairiu agrotechnikos priemoniu itaka raudonuju dobilu paselio tankumui ir derliui. </w:t>
      </w:r>
      <w:r w:rsidRPr="00B01FF2">
        <w:rPr>
          <w:color w:val="auto"/>
          <w:szCs w:val="24"/>
        </w:rPr>
        <w:t>Zemdirbyste. Dotnuva, Akademija, 55, 164-178.</w:t>
      </w:r>
    </w:p>
    <w:p w14:paraId="0A4095A1" w14:textId="77777777" w:rsidR="00B01FF2" w:rsidRPr="00B01FF2" w:rsidRDefault="00B01FF2" w:rsidP="004342AB">
      <w:pPr>
        <w:spacing w:line="360" w:lineRule="auto"/>
        <w:ind w:left="567" w:hanging="567"/>
        <w:rPr>
          <w:color w:val="auto"/>
          <w:szCs w:val="24"/>
        </w:rPr>
      </w:pPr>
      <w:r w:rsidRPr="00B01FF2">
        <w:rPr>
          <w:color w:val="auto"/>
          <w:szCs w:val="24"/>
        </w:rPr>
        <w:lastRenderedPageBreak/>
        <w:t>Gushchina, V. A. (2021). The influence of cover crops on the illumination of alfalfa changeable. In A. A. Galiullin (Ed.), Agro-industrial complex: State, problems, prospects: Collection of Papers of the XVI International scientific and practical conference dedicated to the 70th Anniversary of Penza State Agrarian University (pp. 5-7). Penza: Penza State Agrarian University.</w:t>
      </w:r>
    </w:p>
    <w:p w14:paraId="11EF02EE" w14:textId="77777777" w:rsidR="00B01FF2" w:rsidRPr="00B01FF2" w:rsidRDefault="00B01FF2" w:rsidP="004342AB">
      <w:pPr>
        <w:spacing w:line="360" w:lineRule="auto"/>
        <w:ind w:left="567" w:hanging="567"/>
        <w:rPr>
          <w:bCs/>
          <w:color w:val="auto"/>
          <w:szCs w:val="24"/>
        </w:rPr>
      </w:pPr>
      <w:r w:rsidRPr="00B01FF2">
        <w:rPr>
          <w:bCs/>
          <w:color w:val="auto"/>
          <w:szCs w:val="24"/>
        </w:rPr>
        <w:t>Karynbayev, A., Nasiyev, B., Zharylkasyn, K., Zhumadillayev, N., &amp; Zhumadillayev, N</w:t>
      </w:r>
      <w:r w:rsidRPr="00B01FF2">
        <w:rPr>
          <w:color w:val="auto"/>
          <w:szCs w:val="24"/>
        </w:rPr>
        <w:t xml:space="preserve">. (2023). </w:t>
      </w:r>
      <w:r w:rsidRPr="00B01FF2">
        <w:rPr>
          <w:bCs/>
          <w:color w:val="auto"/>
          <w:szCs w:val="24"/>
        </w:rPr>
        <w:t>Development of a methodology for determining the nutritional value of pasture feed</w:t>
      </w:r>
      <w:r w:rsidRPr="00B01FF2">
        <w:rPr>
          <w:b/>
          <w:bCs/>
          <w:color w:val="auto"/>
          <w:szCs w:val="24"/>
        </w:rPr>
        <w:t xml:space="preserve"> </w:t>
      </w:r>
      <w:r w:rsidRPr="00B01FF2">
        <w:rPr>
          <w:bCs/>
          <w:color w:val="auto"/>
          <w:szCs w:val="24"/>
        </w:rPr>
        <w:t xml:space="preserve">considering the fractions of easily digestible carbohydrates in the desert zone of Southern Kazakhstan. </w:t>
      </w:r>
      <w:r w:rsidRPr="00B01FF2">
        <w:rPr>
          <w:bCs/>
          <w:iCs/>
          <w:color w:val="auto"/>
          <w:szCs w:val="24"/>
        </w:rPr>
        <w:t>OnLine Journal of Biological Sciences,</w:t>
      </w:r>
      <w:r w:rsidRPr="00B01FF2">
        <w:rPr>
          <w:bCs/>
          <w:color w:val="auto"/>
          <w:szCs w:val="24"/>
        </w:rPr>
        <w:t xml:space="preserve"> </w:t>
      </w:r>
      <w:r w:rsidRPr="00B01FF2">
        <w:rPr>
          <w:bCs/>
          <w:iCs/>
          <w:color w:val="auto"/>
          <w:szCs w:val="24"/>
        </w:rPr>
        <w:t xml:space="preserve">23(4), 458-469. </w:t>
      </w:r>
      <w:hyperlink r:id="rId15" w:history="1">
        <w:r w:rsidRPr="00B01FF2">
          <w:rPr>
            <w:rStyle w:val="af1"/>
            <w:rFonts w:eastAsiaTheme="majorEastAsia"/>
            <w:bCs/>
            <w:iCs/>
            <w:color w:val="auto"/>
            <w:szCs w:val="24"/>
          </w:rPr>
          <w:t>https://doi.org/10.3844/ojbsci.2023.458.469</w:t>
        </w:r>
      </w:hyperlink>
    </w:p>
    <w:p w14:paraId="7B9E8FCD" w14:textId="77777777" w:rsidR="00B01FF2" w:rsidRPr="00B01FF2" w:rsidRDefault="00B01FF2" w:rsidP="004342AB">
      <w:pPr>
        <w:spacing w:line="360" w:lineRule="auto"/>
        <w:ind w:left="567" w:hanging="567"/>
        <w:rPr>
          <w:color w:val="auto"/>
          <w:szCs w:val="24"/>
        </w:rPr>
      </w:pPr>
      <w:r w:rsidRPr="00B01FF2">
        <w:rPr>
          <w:color w:val="auto"/>
          <w:szCs w:val="24"/>
        </w:rPr>
        <w:t xml:space="preserve">Kasatkina, N. I., &amp; Fatyhov, I. Sh. (2008). Methods of cultivating perennial leguminous grasses in the Middle Pre-Urals: Monograph. Izhevsk: Izhevsk State Agricultural Academy, 239 р. </w:t>
      </w:r>
    </w:p>
    <w:p w14:paraId="290A8633" w14:textId="77777777" w:rsidR="00B01FF2" w:rsidRPr="00B01FF2" w:rsidRDefault="00B01FF2" w:rsidP="004342AB">
      <w:pPr>
        <w:spacing w:line="360" w:lineRule="auto"/>
        <w:ind w:left="567" w:hanging="567"/>
        <w:rPr>
          <w:rFonts w:eastAsia="Calibri"/>
          <w:bCs/>
          <w:color w:val="auto"/>
          <w:szCs w:val="24"/>
        </w:rPr>
      </w:pPr>
      <w:r w:rsidRPr="00B01FF2">
        <w:rPr>
          <w:rFonts w:eastAsia="Calibri"/>
          <w:bCs/>
          <w:color w:val="auto"/>
          <w:szCs w:val="24"/>
        </w:rPr>
        <w:t>Kosolapov, V. M., Chernyavskikh, V. I.,&amp; Kostenko, S. I. (2022). Current state and challenges for the forage production sector in Russia. Forage Production, 10, 3-8.</w:t>
      </w:r>
    </w:p>
    <w:p w14:paraId="69F73853" w14:textId="77777777" w:rsidR="00B01FF2" w:rsidRPr="00B01FF2" w:rsidRDefault="00B01FF2" w:rsidP="004342AB">
      <w:pPr>
        <w:spacing w:line="360" w:lineRule="auto"/>
        <w:ind w:left="567" w:hanging="567"/>
        <w:rPr>
          <w:rFonts w:eastAsia="Calibri"/>
          <w:bCs/>
          <w:iCs/>
          <w:color w:val="auto"/>
          <w:szCs w:val="24"/>
          <w:lang w:val="kk-KZ"/>
        </w:rPr>
      </w:pPr>
      <w:r w:rsidRPr="00B01FF2">
        <w:rPr>
          <w:rFonts w:eastAsia="Calibri"/>
          <w:bCs/>
          <w:iCs/>
          <w:color w:val="auto"/>
          <w:szCs w:val="24"/>
          <w:lang w:val="kk-KZ"/>
        </w:rPr>
        <w:t>Kosolapov</w:t>
      </w:r>
      <w:r w:rsidRPr="00B01FF2">
        <w:rPr>
          <w:rFonts w:eastAsia="Calibri"/>
          <w:bCs/>
          <w:iCs/>
          <w:color w:val="auto"/>
          <w:szCs w:val="24"/>
        </w:rPr>
        <w:t>,</w:t>
      </w:r>
      <w:r w:rsidRPr="00B01FF2">
        <w:rPr>
          <w:rFonts w:eastAsia="Calibri"/>
          <w:bCs/>
          <w:iCs/>
          <w:color w:val="auto"/>
          <w:szCs w:val="24"/>
          <w:lang w:val="kk-KZ"/>
        </w:rPr>
        <w:t xml:space="preserve"> V.</w:t>
      </w:r>
      <w:r w:rsidRPr="00B01FF2">
        <w:rPr>
          <w:rFonts w:eastAsia="Calibri"/>
          <w:bCs/>
          <w:iCs/>
          <w:color w:val="auto"/>
          <w:szCs w:val="24"/>
        </w:rPr>
        <w:t xml:space="preserve"> </w:t>
      </w:r>
      <w:r w:rsidRPr="00B01FF2">
        <w:rPr>
          <w:rFonts w:eastAsia="Calibri"/>
          <w:bCs/>
          <w:iCs/>
          <w:color w:val="auto"/>
          <w:szCs w:val="24"/>
          <w:lang w:val="kk-KZ"/>
        </w:rPr>
        <w:t>M., Trofimov</w:t>
      </w:r>
      <w:r w:rsidRPr="00B01FF2">
        <w:rPr>
          <w:rFonts w:eastAsia="Calibri"/>
          <w:bCs/>
          <w:iCs/>
          <w:color w:val="auto"/>
          <w:szCs w:val="24"/>
        </w:rPr>
        <w:t>,</w:t>
      </w:r>
      <w:r w:rsidRPr="00B01FF2">
        <w:rPr>
          <w:rFonts w:eastAsia="Calibri"/>
          <w:bCs/>
          <w:iCs/>
          <w:color w:val="auto"/>
          <w:szCs w:val="24"/>
          <w:lang w:val="kk-KZ"/>
        </w:rPr>
        <w:t xml:space="preserve"> I.</w:t>
      </w:r>
      <w:r w:rsidRPr="00B01FF2">
        <w:rPr>
          <w:rFonts w:eastAsia="Calibri"/>
          <w:bCs/>
          <w:iCs/>
          <w:color w:val="auto"/>
          <w:szCs w:val="24"/>
        </w:rPr>
        <w:t xml:space="preserve"> </w:t>
      </w:r>
      <w:r w:rsidRPr="00B01FF2">
        <w:rPr>
          <w:rFonts w:eastAsia="Calibri"/>
          <w:bCs/>
          <w:iCs/>
          <w:color w:val="auto"/>
          <w:szCs w:val="24"/>
          <w:lang w:val="kk-KZ"/>
        </w:rPr>
        <w:t>A.,</w:t>
      </w:r>
      <w:r w:rsidRPr="00B01FF2">
        <w:rPr>
          <w:rFonts w:eastAsia="Calibri"/>
          <w:bCs/>
          <w:iCs/>
          <w:color w:val="auto"/>
          <w:szCs w:val="24"/>
        </w:rPr>
        <w:t xml:space="preserve"> &amp;</w:t>
      </w:r>
      <w:r w:rsidRPr="00B01FF2">
        <w:rPr>
          <w:rFonts w:eastAsia="Calibri"/>
          <w:bCs/>
          <w:iCs/>
          <w:color w:val="auto"/>
          <w:szCs w:val="24"/>
          <w:lang w:val="kk-KZ"/>
        </w:rPr>
        <w:t xml:space="preserve"> Shevtsov</w:t>
      </w:r>
      <w:r w:rsidRPr="00B01FF2">
        <w:rPr>
          <w:rFonts w:eastAsia="Calibri"/>
          <w:bCs/>
          <w:iCs/>
          <w:color w:val="auto"/>
          <w:szCs w:val="24"/>
        </w:rPr>
        <w:t>,</w:t>
      </w:r>
      <w:r w:rsidRPr="00B01FF2">
        <w:rPr>
          <w:rFonts w:eastAsia="Calibri"/>
          <w:bCs/>
          <w:iCs/>
          <w:color w:val="auto"/>
          <w:szCs w:val="24"/>
          <w:lang w:val="kk-KZ"/>
        </w:rPr>
        <w:t xml:space="preserve"> A.</w:t>
      </w:r>
      <w:r w:rsidRPr="00B01FF2">
        <w:rPr>
          <w:rFonts w:eastAsia="Calibri"/>
          <w:bCs/>
          <w:iCs/>
          <w:color w:val="auto"/>
          <w:szCs w:val="24"/>
        </w:rPr>
        <w:t xml:space="preserve"> </w:t>
      </w:r>
      <w:r w:rsidRPr="00B01FF2">
        <w:rPr>
          <w:rFonts w:eastAsia="Calibri"/>
          <w:bCs/>
          <w:iCs/>
          <w:color w:val="auto"/>
          <w:szCs w:val="24"/>
          <w:lang w:val="kk-KZ"/>
        </w:rPr>
        <w:t>V.</w:t>
      </w:r>
      <w:r w:rsidRPr="00B01FF2">
        <w:rPr>
          <w:rFonts w:eastAsia="Calibri"/>
          <w:bCs/>
          <w:iCs/>
          <w:color w:val="auto"/>
          <w:szCs w:val="24"/>
        </w:rPr>
        <w:t xml:space="preserve"> (2012).</w:t>
      </w:r>
      <w:r w:rsidRPr="00B01FF2">
        <w:rPr>
          <w:rFonts w:eastAsia="Calibri"/>
          <w:bCs/>
          <w:iCs/>
          <w:color w:val="auto"/>
          <w:szCs w:val="24"/>
          <w:lang w:val="kk-KZ"/>
        </w:rPr>
        <w:t xml:space="preserve"> </w:t>
      </w:r>
      <w:r w:rsidRPr="00B01FF2">
        <w:rPr>
          <w:color w:val="auto"/>
          <w:szCs w:val="24"/>
          <w:shd w:val="clear" w:color="auto" w:fill="FFFFFF"/>
        </w:rPr>
        <w:t>Innovatsionnaya sistema kormoproizvodstva Rossii [</w:t>
      </w:r>
      <w:r w:rsidRPr="00B01FF2">
        <w:rPr>
          <w:rFonts w:eastAsia="Calibri"/>
          <w:bCs/>
          <w:iCs/>
          <w:color w:val="auto"/>
          <w:szCs w:val="24"/>
          <w:lang w:val="kk-KZ"/>
        </w:rPr>
        <w:t xml:space="preserve">The </w:t>
      </w:r>
      <w:r w:rsidRPr="00B01FF2">
        <w:rPr>
          <w:rFonts w:eastAsia="Calibri"/>
          <w:bCs/>
          <w:iCs/>
          <w:color w:val="auto"/>
          <w:szCs w:val="24"/>
        </w:rPr>
        <w:t>i</w:t>
      </w:r>
      <w:r w:rsidRPr="00B01FF2">
        <w:rPr>
          <w:rFonts w:eastAsia="Calibri"/>
          <w:bCs/>
          <w:iCs/>
          <w:color w:val="auto"/>
          <w:szCs w:val="24"/>
          <w:lang w:val="kk-KZ"/>
        </w:rPr>
        <w:t xml:space="preserve">nnovative </w:t>
      </w:r>
      <w:r w:rsidRPr="00B01FF2">
        <w:rPr>
          <w:rFonts w:eastAsia="Calibri"/>
          <w:bCs/>
          <w:iCs/>
          <w:color w:val="auto"/>
          <w:szCs w:val="24"/>
        </w:rPr>
        <w:t>s</w:t>
      </w:r>
      <w:r w:rsidRPr="00B01FF2">
        <w:rPr>
          <w:rFonts w:eastAsia="Calibri"/>
          <w:bCs/>
          <w:iCs/>
          <w:color w:val="auto"/>
          <w:szCs w:val="24"/>
          <w:lang w:val="kk-KZ"/>
        </w:rPr>
        <w:t xml:space="preserve">ystem of </w:t>
      </w:r>
      <w:r w:rsidRPr="00B01FF2">
        <w:rPr>
          <w:rFonts w:eastAsia="Calibri"/>
          <w:bCs/>
          <w:iCs/>
          <w:color w:val="auto"/>
          <w:szCs w:val="24"/>
        </w:rPr>
        <w:t>f</w:t>
      </w:r>
      <w:r w:rsidRPr="00B01FF2">
        <w:rPr>
          <w:rFonts w:eastAsia="Calibri"/>
          <w:bCs/>
          <w:iCs/>
          <w:color w:val="auto"/>
          <w:szCs w:val="24"/>
          <w:lang w:val="kk-KZ"/>
        </w:rPr>
        <w:t xml:space="preserve">orage </w:t>
      </w:r>
      <w:r w:rsidRPr="00B01FF2">
        <w:rPr>
          <w:rFonts w:eastAsia="Calibri"/>
          <w:bCs/>
          <w:iCs/>
          <w:color w:val="auto"/>
          <w:szCs w:val="24"/>
        </w:rPr>
        <w:t>p</w:t>
      </w:r>
      <w:r w:rsidRPr="00B01FF2">
        <w:rPr>
          <w:rFonts w:eastAsia="Calibri"/>
          <w:bCs/>
          <w:iCs/>
          <w:color w:val="auto"/>
          <w:szCs w:val="24"/>
          <w:lang w:val="kk-KZ"/>
        </w:rPr>
        <w:t>roduction in Russia</w:t>
      </w:r>
      <w:r w:rsidRPr="00B01FF2">
        <w:rPr>
          <w:rFonts w:eastAsia="Calibri"/>
          <w:bCs/>
          <w:iCs/>
          <w:color w:val="auto"/>
          <w:szCs w:val="24"/>
        </w:rPr>
        <w:t>].</w:t>
      </w:r>
      <w:r w:rsidRPr="00B01FF2">
        <w:rPr>
          <w:rFonts w:eastAsia="Calibri"/>
          <w:bCs/>
          <w:iCs/>
          <w:color w:val="auto"/>
          <w:szCs w:val="24"/>
          <w:lang w:val="kk-KZ"/>
        </w:rPr>
        <w:t xml:space="preserve"> Bulletin of the All-Russian Research Institute of Livestock Mechanization</w:t>
      </w:r>
      <w:r w:rsidRPr="00B01FF2">
        <w:rPr>
          <w:rFonts w:eastAsia="Calibri"/>
          <w:bCs/>
          <w:iCs/>
          <w:color w:val="auto"/>
          <w:szCs w:val="24"/>
        </w:rPr>
        <w:t>, 1(</w:t>
      </w:r>
      <w:r w:rsidRPr="00B01FF2">
        <w:rPr>
          <w:rFonts w:eastAsia="Calibri"/>
          <w:bCs/>
          <w:iCs/>
          <w:color w:val="auto"/>
          <w:szCs w:val="24"/>
          <w:lang w:val="kk-KZ"/>
        </w:rPr>
        <w:t>5</w:t>
      </w:r>
      <w:r w:rsidRPr="00B01FF2">
        <w:rPr>
          <w:rFonts w:eastAsia="Calibri"/>
          <w:bCs/>
          <w:iCs/>
          <w:color w:val="auto"/>
          <w:szCs w:val="24"/>
        </w:rPr>
        <w:t xml:space="preserve">), </w:t>
      </w:r>
      <w:r w:rsidRPr="00B01FF2">
        <w:rPr>
          <w:rFonts w:eastAsia="Calibri"/>
          <w:bCs/>
          <w:iCs/>
          <w:color w:val="auto"/>
          <w:szCs w:val="24"/>
          <w:lang w:val="kk-KZ"/>
        </w:rPr>
        <w:t>42</w:t>
      </w:r>
      <w:r w:rsidRPr="00B01FF2">
        <w:rPr>
          <w:rFonts w:eastAsia="Calibri"/>
          <w:bCs/>
          <w:iCs/>
          <w:color w:val="auto"/>
          <w:szCs w:val="24"/>
        </w:rPr>
        <w:t>-</w:t>
      </w:r>
      <w:r w:rsidRPr="00B01FF2">
        <w:rPr>
          <w:rFonts w:eastAsia="Calibri"/>
          <w:bCs/>
          <w:iCs/>
          <w:color w:val="auto"/>
          <w:szCs w:val="24"/>
          <w:lang w:val="kk-KZ"/>
        </w:rPr>
        <w:t xml:space="preserve">51. </w:t>
      </w:r>
    </w:p>
    <w:p w14:paraId="32222EC2" w14:textId="77777777" w:rsidR="00B01FF2" w:rsidRPr="00801CF4" w:rsidRDefault="00B01FF2" w:rsidP="004342AB">
      <w:pPr>
        <w:spacing w:line="360" w:lineRule="auto"/>
        <w:ind w:left="567" w:hanging="567"/>
        <w:rPr>
          <w:color w:val="auto"/>
          <w:szCs w:val="24"/>
        </w:rPr>
      </w:pPr>
      <w:r w:rsidRPr="00801CF4">
        <w:rPr>
          <w:color w:val="auto"/>
          <w:szCs w:val="24"/>
          <w:lang w:val="pt-BR"/>
        </w:rPr>
        <w:t xml:space="preserve">Kutuzova, A. A., Provornaya, E. E., &amp; Stepanova, G. V. (2021a). </w:t>
      </w:r>
      <w:r w:rsidRPr="00B01FF2">
        <w:rPr>
          <w:color w:val="auto"/>
          <w:szCs w:val="24"/>
        </w:rPr>
        <w:t xml:space="preserve">Agro-energetic efficiency of improved technologies for establishing and using Alfalfa-grass hayfields in the non-black earth zone. In Multifunctional adaptive forage production (pp. 9-17). </w:t>
      </w:r>
      <w:r w:rsidRPr="00801CF4">
        <w:rPr>
          <w:color w:val="auto"/>
          <w:szCs w:val="24"/>
        </w:rPr>
        <w:t xml:space="preserve">Moscow: </w:t>
      </w:r>
      <w:r w:rsidRPr="00B01FF2">
        <w:rPr>
          <w:color w:val="auto"/>
          <w:szCs w:val="24"/>
          <w:shd w:val="clear" w:color="auto" w:fill="FFFFFF"/>
        </w:rPr>
        <w:t>Federal Williams Research Center of Forage Production and Agroecology</w:t>
      </w:r>
      <w:r w:rsidRPr="00801CF4">
        <w:rPr>
          <w:color w:val="auto"/>
          <w:szCs w:val="24"/>
        </w:rPr>
        <w:t>. https://doi.org/10.33814/MAK-2021-26-74-9-17</w:t>
      </w:r>
    </w:p>
    <w:p w14:paraId="20AE31F9" w14:textId="77777777" w:rsidR="00B01FF2" w:rsidRPr="00B01FF2" w:rsidRDefault="00B01FF2" w:rsidP="004342AB">
      <w:pPr>
        <w:spacing w:line="360" w:lineRule="auto"/>
        <w:ind w:left="567" w:hanging="567"/>
        <w:rPr>
          <w:rFonts w:eastAsia="Calibri"/>
          <w:bCs/>
          <w:color w:val="auto"/>
          <w:szCs w:val="24"/>
        </w:rPr>
      </w:pPr>
      <w:r w:rsidRPr="00B01FF2">
        <w:rPr>
          <w:rFonts w:eastAsia="Calibri"/>
          <w:bCs/>
          <w:color w:val="auto"/>
          <w:szCs w:val="24"/>
        </w:rPr>
        <w:t>Kutuzova, A. A., Shpakov, A. S., Kosolapov, V. M., Teberdiev, D. M., &amp; Volovik V. T. (2021b). Current state and potential of forage production in the non-chernozem region. Kormoproizvodstvo, 2, 3-9.</w:t>
      </w:r>
    </w:p>
    <w:p w14:paraId="0CBAC889" w14:textId="77777777" w:rsidR="00B01FF2" w:rsidRPr="00B01FF2" w:rsidRDefault="00B01FF2" w:rsidP="004342AB">
      <w:pPr>
        <w:spacing w:line="360" w:lineRule="auto"/>
        <w:ind w:left="567" w:hanging="567"/>
        <w:rPr>
          <w:color w:val="auto"/>
          <w:szCs w:val="24"/>
        </w:rPr>
      </w:pPr>
      <w:r w:rsidRPr="00B01FF2">
        <w:rPr>
          <w:color w:val="auto"/>
          <w:szCs w:val="24"/>
        </w:rPr>
        <w:t>Lepkovich, I. P., &amp; Spiridonov, A. M. (2017). Prospects for the use of meadow legumes in the North-West of Russia. Agrarian Russia, 8, 7-11.</w:t>
      </w:r>
    </w:p>
    <w:p w14:paraId="35B274F4" w14:textId="77777777" w:rsidR="00B01FF2" w:rsidRPr="00B01FF2" w:rsidRDefault="00B01FF2" w:rsidP="004342AB">
      <w:pPr>
        <w:spacing w:line="360" w:lineRule="auto"/>
        <w:ind w:left="567" w:hanging="567"/>
        <w:rPr>
          <w:rFonts w:eastAsia="Calibri"/>
          <w:bCs/>
          <w:color w:val="auto"/>
          <w:szCs w:val="24"/>
        </w:rPr>
      </w:pPr>
      <w:r w:rsidRPr="00B01FF2">
        <w:rPr>
          <w:rFonts w:eastAsia="Calibri"/>
          <w:bCs/>
          <w:color w:val="auto"/>
          <w:szCs w:val="24"/>
        </w:rPr>
        <w:t xml:space="preserve">McKersie, B. D., Murnaghan, J., Jones, K. S., &amp; Bowley, S. R. (2000). Iron-superoxide dismutase expression in transgenic alfalfa increases winter survival without a detectable increase in photosynthetic oxidative stress tolerance. </w:t>
      </w:r>
      <w:r w:rsidRPr="00B01FF2">
        <w:rPr>
          <w:rFonts w:eastAsia="Calibri"/>
          <w:bCs/>
          <w:iCs/>
          <w:color w:val="auto"/>
          <w:szCs w:val="24"/>
        </w:rPr>
        <w:t xml:space="preserve">Plant Physiology, </w:t>
      </w:r>
      <w:r w:rsidRPr="00B01FF2">
        <w:rPr>
          <w:rFonts w:eastAsia="Calibri"/>
          <w:bCs/>
          <w:color w:val="auto"/>
          <w:szCs w:val="24"/>
        </w:rPr>
        <w:t>122(4), 1427-1437. https://doi.org/10.1104/pp.122.4.1427</w:t>
      </w:r>
    </w:p>
    <w:p w14:paraId="769D99DD" w14:textId="77777777" w:rsidR="00B01FF2" w:rsidRPr="00B01FF2" w:rsidRDefault="00B01FF2" w:rsidP="004342AB">
      <w:pPr>
        <w:spacing w:line="360" w:lineRule="auto"/>
        <w:ind w:left="567" w:hanging="567"/>
        <w:rPr>
          <w:color w:val="auto"/>
          <w:szCs w:val="24"/>
        </w:rPr>
      </w:pPr>
      <w:r w:rsidRPr="00B01FF2">
        <w:rPr>
          <w:color w:val="auto"/>
          <w:szCs w:val="24"/>
        </w:rPr>
        <w:t>Mikhailova, A. G. (2008). Long-term cultivation of goat’s rue–fescue mixtures and soil fertility. Agriculture, 4, 29-32.</w:t>
      </w:r>
    </w:p>
    <w:p w14:paraId="1A3D77C7" w14:textId="77777777" w:rsidR="00B01FF2" w:rsidRPr="00B01FF2" w:rsidRDefault="00B01FF2" w:rsidP="004342AB">
      <w:pPr>
        <w:spacing w:line="360" w:lineRule="auto"/>
        <w:ind w:left="567" w:hanging="567"/>
        <w:rPr>
          <w:rFonts w:eastAsia="Calibri"/>
          <w:bCs/>
          <w:color w:val="auto"/>
          <w:szCs w:val="24"/>
        </w:rPr>
      </w:pPr>
      <w:r w:rsidRPr="00B01FF2">
        <w:rPr>
          <w:rFonts w:eastAsia="Calibri"/>
          <w:bCs/>
          <w:color w:val="auto"/>
          <w:szCs w:val="24"/>
        </w:rPr>
        <w:lastRenderedPageBreak/>
        <w:t>Miller, L. A., Moorby, J. M., Davies, D. R., Humphreys, M. O., Scollan, N. D., Macrae, J. C., &amp; Theodorou, M. K. (2001). Increased concentration of water-soluble carbohydrate in perennial ryegrass (</w:t>
      </w:r>
      <w:r w:rsidRPr="00B01FF2">
        <w:rPr>
          <w:rFonts w:eastAsia="Calibri"/>
          <w:bCs/>
          <w:iCs/>
          <w:color w:val="auto"/>
          <w:szCs w:val="24"/>
        </w:rPr>
        <w:t>Lolium perenne</w:t>
      </w:r>
      <w:r w:rsidRPr="00B01FF2">
        <w:rPr>
          <w:rFonts w:eastAsia="Calibri"/>
          <w:bCs/>
          <w:color w:val="auto"/>
          <w:szCs w:val="24"/>
        </w:rPr>
        <w:t xml:space="preserve"> L.): Milk production from late-lactation dairy cows. </w:t>
      </w:r>
      <w:r w:rsidRPr="00B01FF2">
        <w:rPr>
          <w:rFonts w:eastAsia="Calibri"/>
          <w:bCs/>
          <w:iCs/>
          <w:color w:val="auto"/>
          <w:szCs w:val="24"/>
        </w:rPr>
        <w:t xml:space="preserve">Grass and Forage Science, </w:t>
      </w:r>
      <w:r w:rsidRPr="00B01FF2">
        <w:rPr>
          <w:rFonts w:eastAsia="Calibri"/>
          <w:bCs/>
          <w:color w:val="auto"/>
          <w:szCs w:val="24"/>
        </w:rPr>
        <w:t>56(4), 383-394. https://doi.org/10.1046/j.1365-2494.2001.00288.x</w:t>
      </w:r>
    </w:p>
    <w:p w14:paraId="74B6826B" w14:textId="5A4EAF3D" w:rsidR="00B01FF2" w:rsidRPr="00B01FF2" w:rsidRDefault="00B01FF2" w:rsidP="004342AB">
      <w:pPr>
        <w:spacing w:line="360" w:lineRule="auto"/>
        <w:ind w:left="567" w:hanging="567"/>
        <w:rPr>
          <w:rFonts w:eastAsia="Calibri"/>
          <w:bCs/>
          <w:color w:val="auto"/>
          <w:szCs w:val="24"/>
          <w:lang w:val="kk-KZ"/>
        </w:rPr>
      </w:pPr>
      <w:r w:rsidRPr="00B01FF2">
        <w:rPr>
          <w:rFonts w:eastAsia="Calibri"/>
          <w:bCs/>
          <w:color w:val="auto"/>
          <w:szCs w:val="24"/>
          <w:lang w:val="kk-KZ"/>
        </w:rPr>
        <w:t xml:space="preserve">Ministry of Agriculture of the Republic of Kazakhstan. </w:t>
      </w:r>
      <w:r w:rsidRPr="00B01FF2">
        <w:rPr>
          <w:rFonts w:eastAsia="Calibri"/>
          <w:bCs/>
          <w:color w:val="auto"/>
          <w:szCs w:val="24"/>
        </w:rPr>
        <w:t xml:space="preserve">(2024, December 6). </w:t>
      </w:r>
      <w:r w:rsidRPr="00B01FF2">
        <w:rPr>
          <w:rFonts w:eastAsia="Calibri"/>
          <w:bCs/>
          <w:color w:val="auto"/>
          <w:szCs w:val="24"/>
          <w:lang w:val="kk-KZ"/>
        </w:rPr>
        <w:t>The number of farm animals has increased in Kazakhstan</w:t>
      </w:r>
      <w:r w:rsidRPr="00B01FF2">
        <w:rPr>
          <w:rFonts w:eastAsia="Calibri"/>
          <w:bCs/>
          <w:color w:val="auto"/>
          <w:szCs w:val="24"/>
        </w:rPr>
        <w:t>.</w:t>
      </w:r>
      <w:r w:rsidRPr="00B01FF2">
        <w:rPr>
          <w:rFonts w:eastAsia="Calibri"/>
          <w:bCs/>
          <w:color w:val="auto"/>
          <w:szCs w:val="24"/>
          <w:lang w:val="kk-KZ"/>
        </w:rPr>
        <w:t xml:space="preserve"> </w:t>
      </w:r>
      <w:hyperlink r:id="rId16" w:history="1">
        <w:r w:rsidRPr="00B01FF2">
          <w:rPr>
            <w:rStyle w:val="af1"/>
            <w:rFonts w:eastAsia="Calibri"/>
            <w:bCs/>
            <w:color w:val="auto"/>
            <w:szCs w:val="24"/>
            <w:lang w:val="kk-KZ"/>
          </w:rPr>
          <w:t>https://www.gov.kz/memleket/entities/moa/press/news/details/897531?lang=ru</w:t>
        </w:r>
      </w:hyperlink>
    </w:p>
    <w:p w14:paraId="65B08599" w14:textId="368CF510" w:rsidR="00B01FF2" w:rsidRPr="00B01FF2" w:rsidRDefault="00B01FF2" w:rsidP="004342AB">
      <w:pPr>
        <w:spacing w:line="360" w:lineRule="auto"/>
        <w:ind w:left="567" w:hanging="567"/>
        <w:rPr>
          <w:bCs/>
          <w:color w:val="auto"/>
          <w:szCs w:val="24"/>
          <w:lang w:val="kk-KZ"/>
        </w:rPr>
      </w:pPr>
      <w:r w:rsidRPr="00B01FF2">
        <w:rPr>
          <w:bCs/>
          <w:color w:val="auto"/>
          <w:szCs w:val="24"/>
          <w:lang w:val="kk-KZ"/>
        </w:rPr>
        <w:t>Nasiyev</w:t>
      </w:r>
      <w:r w:rsidRPr="00801CF4">
        <w:rPr>
          <w:bCs/>
          <w:color w:val="auto"/>
          <w:szCs w:val="24"/>
          <w:lang w:val="kk-KZ"/>
        </w:rPr>
        <w:t>,</w:t>
      </w:r>
      <w:r w:rsidRPr="00B01FF2">
        <w:rPr>
          <w:bCs/>
          <w:color w:val="auto"/>
          <w:szCs w:val="24"/>
          <w:lang w:val="kk-KZ"/>
        </w:rPr>
        <w:t xml:space="preserve"> B</w:t>
      </w:r>
      <w:r w:rsidRPr="00801CF4">
        <w:rPr>
          <w:bCs/>
          <w:color w:val="auto"/>
          <w:szCs w:val="24"/>
          <w:lang w:val="kk-KZ"/>
        </w:rPr>
        <w:t xml:space="preserve">., </w:t>
      </w:r>
      <w:r w:rsidRPr="00B01FF2">
        <w:rPr>
          <w:bCs/>
          <w:color w:val="auto"/>
          <w:szCs w:val="24"/>
          <w:lang w:val="kk-KZ"/>
        </w:rPr>
        <w:t>Gabdulov</w:t>
      </w:r>
      <w:r w:rsidRPr="00801CF4">
        <w:rPr>
          <w:bCs/>
          <w:color w:val="auto"/>
          <w:szCs w:val="24"/>
          <w:lang w:val="kk-KZ"/>
        </w:rPr>
        <w:t>,</w:t>
      </w:r>
      <w:r w:rsidRPr="00B01FF2">
        <w:rPr>
          <w:bCs/>
          <w:color w:val="auto"/>
          <w:szCs w:val="24"/>
          <w:lang w:val="kk-KZ"/>
        </w:rPr>
        <w:t xml:space="preserve"> M., Zhanatalapov</w:t>
      </w:r>
      <w:r w:rsidRPr="00801CF4">
        <w:rPr>
          <w:bCs/>
          <w:color w:val="auto"/>
          <w:szCs w:val="24"/>
          <w:lang w:val="kk-KZ"/>
        </w:rPr>
        <w:t>,</w:t>
      </w:r>
      <w:r w:rsidRPr="00B01FF2">
        <w:rPr>
          <w:bCs/>
          <w:color w:val="auto"/>
          <w:szCs w:val="24"/>
          <w:lang w:val="kk-KZ"/>
        </w:rPr>
        <w:t xml:space="preserve"> N., Makanova</w:t>
      </w:r>
      <w:r w:rsidRPr="00801CF4">
        <w:rPr>
          <w:bCs/>
          <w:color w:val="auto"/>
          <w:szCs w:val="24"/>
          <w:lang w:val="kk-KZ"/>
        </w:rPr>
        <w:t>,</w:t>
      </w:r>
      <w:r w:rsidRPr="00B01FF2">
        <w:rPr>
          <w:bCs/>
          <w:color w:val="auto"/>
          <w:szCs w:val="24"/>
          <w:lang w:val="kk-KZ"/>
        </w:rPr>
        <w:t xml:space="preserve"> G.,</w:t>
      </w:r>
      <w:r w:rsidRPr="00801CF4">
        <w:rPr>
          <w:bCs/>
          <w:color w:val="auto"/>
          <w:szCs w:val="24"/>
          <w:lang w:val="kk-KZ"/>
        </w:rPr>
        <w:t xml:space="preserve"> &amp;</w:t>
      </w:r>
      <w:r w:rsidRPr="00B01FF2">
        <w:rPr>
          <w:bCs/>
          <w:color w:val="auto"/>
          <w:szCs w:val="24"/>
          <w:lang w:val="kk-KZ"/>
        </w:rPr>
        <w:t xml:space="preserve"> Izbasova</w:t>
      </w:r>
      <w:r w:rsidRPr="00801CF4">
        <w:rPr>
          <w:bCs/>
          <w:color w:val="auto"/>
          <w:szCs w:val="24"/>
          <w:lang w:val="kk-KZ"/>
        </w:rPr>
        <w:t>,</w:t>
      </w:r>
      <w:r w:rsidRPr="00B01FF2">
        <w:rPr>
          <w:bCs/>
          <w:color w:val="auto"/>
          <w:szCs w:val="24"/>
          <w:lang w:val="kk-KZ"/>
        </w:rPr>
        <w:t xml:space="preserve"> G.</w:t>
      </w:r>
      <w:r w:rsidRPr="00801CF4">
        <w:rPr>
          <w:bCs/>
          <w:color w:val="auto"/>
          <w:szCs w:val="24"/>
          <w:lang w:val="kk-KZ"/>
        </w:rPr>
        <w:t xml:space="preserve"> (2015).</w:t>
      </w:r>
      <w:r w:rsidRPr="00B01FF2">
        <w:rPr>
          <w:bCs/>
          <w:color w:val="auto"/>
          <w:szCs w:val="24"/>
          <w:lang w:val="kk-KZ"/>
        </w:rPr>
        <w:t xml:space="preserve"> </w:t>
      </w:r>
      <w:r w:rsidRPr="00B01FF2">
        <w:rPr>
          <w:bCs/>
          <w:color w:val="auto"/>
          <w:szCs w:val="24"/>
        </w:rPr>
        <w:t>Study of the phenology, abundance and harmfulness of locusts in the semi-desert zone and the organization of locust control measures.</w:t>
      </w:r>
      <w:r w:rsidRPr="00B01FF2">
        <w:rPr>
          <w:bCs/>
          <w:color w:val="auto"/>
          <w:szCs w:val="24"/>
          <w:lang w:val="kk-KZ"/>
        </w:rPr>
        <w:t xml:space="preserve"> Biosciences </w:t>
      </w:r>
      <w:r w:rsidRPr="00801CF4">
        <w:rPr>
          <w:bCs/>
          <w:color w:val="auto"/>
          <w:szCs w:val="24"/>
          <w:lang w:val="kk-KZ"/>
        </w:rPr>
        <w:t>B</w:t>
      </w:r>
      <w:r w:rsidRPr="00B01FF2">
        <w:rPr>
          <w:bCs/>
          <w:color w:val="auto"/>
          <w:szCs w:val="24"/>
          <w:lang w:val="kk-KZ"/>
        </w:rPr>
        <w:t xml:space="preserve">iotechnology </w:t>
      </w:r>
      <w:r w:rsidRPr="00801CF4">
        <w:rPr>
          <w:bCs/>
          <w:color w:val="auto"/>
          <w:szCs w:val="24"/>
          <w:lang w:val="kk-KZ"/>
        </w:rPr>
        <w:t>R</w:t>
      </w:r>
      <w:r w:rsidRPr="00B01FF2">
        <w:rPr>
          <w:bCs/>
          <w:color w:val="auto"/>
          <w:szCs w:val="24"/>
          <w:lang w:val="kk-KZ"/>
        </w:rPr>
        <w:t>esearch Asia</w:t>
      </w:r>
      <w:r w:rsidRPr="00801CF4">
        <w:rPr>
          <w:bCs/>
          <w:color w:val="auto"/>
          <w:szCs w:val="24"/>
          <w:lang w:val="kk-KZ"/>
        </w:rPr>
        <w:t>,</w:t>
      </w:r>
      <w:r w:rsidRPr="00B01FF2">
        <w:rPr>
          <w:bCs/>
          <w:color w:val="auto"/>
          <w:szCs w:val="24"/>
          <w:lang w:val="kk-KZ"/>
        </w:rPr>
        <w:t xml:space="preserve"> </w:t>
      </w:r>
      <w:r w:rsidRPr="00801CF4">
        <w:rPr>
          <w:bCs/>
          <w:color w:val="auto"/>
          <w:szCs w:val="24"/>
          <w:lang w:val="kk-KZ"/>
        </w:rPr>
        <w:t xml:space="preserve">12(2), </w:t>
      </w:r>
      <w:r w:rsidRPr="00B01FF2">
        <w:rPr>
          <w:bCs/>
          <w:color w:val="auto"/>
          <w:szCs w:val="24"/>
          <w:lang w:val="kk-KZ"/>
        </w:rPr>
        <w:t>1759-1766.</w:t>
      </w:r>
    </w:p>
    <w:p w14:paraId="5D33F165" w14:textId="77777777" w:rsidR="00B01FF2" w:rsidRPr="00B01FF2" w:rsidRDefault="00B01FF2" w:rsidP="004342AB">
      <w:pPr>
        <w:spacing w:line="360" w:lineRule="auto"/>
        <w:ind w:left="567" w:hanging="567"/>
        <w:rPr>
          <w:color w:val="auto"/>
          <w:szCs w:val="24"/>
        </w:rPr>
      </w:pPr>
      <w:r w:rsidRPr="00B01FF2">
        <w:rPr>
          <w:bCs/>
          <w:color w:val="auto"/>
          <w:szCs w:val="24"/>
          <w:lang w:val="kk-KZ"/>
        </w:rPr>
        <w:t xml:space="preserve">Nasiyev, B., Karynbayev, A., Khiyasov, M., Bekkaliyev, A., Zhanatalapov, N., Begeyeva, M., Bekkaliyeva, A., &amp; Shibaikin, V. (2023). </w:t>
      </w:r>
      <w:r w:rsidRPr="00B01FF2">
        <w:rPr>
          <w:bCs/>
          <w:color w:val="auto"/>
          <w:szCs w:val="24"/>
        </w:rPr>
        <w:t xml:space="preserve">Influence of cattle grazing methods on changes in vegetation cover and productivity of pasture lands in the semi-desert zone of Western Kazakhstan. </w:t>
      </w:r>
      <w:r w:rsidRPr="00B01FF2">
        <w:rPr>
          <w:bCs/>
          <w:iCs/>
          <w:color w:val="auto"/>
          <w:szCs w:val="24"/>
        </w:rPr>
        <w:t>International Journal of Design and Nature and Ecodynamics, 18(4), 767-774.</w:t>
      </w:r>
      <w:r w:rsidRPr="00B01FF2">
        <w:rPr>
          <w:color w:val="auto"/>
          <w:szCs w:val="24"/>
        </w:rPr>
        <w:t xml:space="preserve"> </w:t>
      </w:r>
      <w:hyperlink r:id="rId17" w:history="1">
        <w:r w:rsidRPr="00B01FF2">
          <w:rPr>
            <w:rStyle w:val="af1"/>
            <w:rFonts w:eastAsiaTheme="majorEastAsia"/>
            <w:bCs/>
            <w:iCs/>
            <w:color w:val="auto"/>
            <w:szCs w:val="24"/>
          </w:rPr>
          <w:t>https://doi.org/10.18280/ijdne.180402</w:t>
        </w:r>
      </w:hyperlink>
    </w:p>
    <w:p w14:paraId="3A5B81C5" w14:textId="77777777" w:rsidR="00B01FF2" w:rsidRPr="00B01FF2" w:rsidRDefault="00B01FF2" w:rsidP="004342AB">
      <w:pPr>
        <w:spacing w:line="360" w:lineRule="auto"/>
        <w:ind w:left="567" w:hanging="567"/>
        <w:rPr>
          <w:rFonts w:eastAsia="Calibri"/>
          <w:bCs/>
          <w:color w:val="auto"/>
          <w:szCs w:val="24"/>
        </w:rPr>
      </w:pPr>
      <w:r w:rsidRPr="00B01FF2">
        <w:rPr>
          <w:rFonts w:eastAsia="Calibri"/>
          <w:bCs/>
          <w:color w:val="auto"/>
          <w:szCs w:val="24"/>
          <w:lang w:val="kk-KZ"/>
        </w:rPr>
        <w:t>Nasiyev</w:t>
      </w:r>
      <w:r w:rsidRPr="00B01FF2">
        <w:rPr>
          <w:rFonts w:eastAsia="Calibri"/>
          <w:bCs/>
          <w:color w:val="auto"/>
          <w:szCs w:val="24"/>
        </w:rPr>
        <w:t>,</w:t>
      </w:r>
      <w:r w:rsidRPr="00B01FF2">
        <w:rPr>
          <w:rFonts w:eastAsia="Calibri"/>
          <w:bCs/>
          <w:color w:val="auto"/>
          <w:szCs w:val="24"/>
          <w:lang w:val="kk-KZ"/>
        </w:rPr>
        <w:t xml:space="preserve"> B.,</w:t>
      </w:r>
      <w:r w:rsidRPr="00B01FF2">
        <w:rPr>
          <w:rFonts w:eastAsia="Calibri"/>
          <w:bCs/>
          <w:color w:val="auto"/>
          <w:szCs w:val="24"/>
        </w:rPr>
        <w:t xml:space="preserve"> Zhanatalapov, N., Yessenguzhina, A., &amp; Yeleshev, R. (2019).</w:t>
      </w:r>
      <w:r w:rsidRPr="00B01FF2">
        <w:rPr>
          <w:rFonts w:eastAsia="Calibri"/>
          <w:b/>
          <w:bCs/>
          <w:color w:val="auto"/>
          <w:szCs w:val="24"/>
        </w:rPr>
        <w:t xml:space="preserve"> </w:t>
      </w:r>
      <w:r w:rsidRPr="00B01FF2">
        <w:rPr>
          <w:rFonts w:eastAsia="Calibri"/>
          <w:bCs/>
          <w:color w:val="auto"/>
          <w:szCs w:val="24"/>
        </w:rPr>
        <w:t xml:space="preserve">The use of Sudan grass for the production of green fodder, hay and haylage in Western Kazakhstan. Ecology, Environment and Conservation, 25(2), </w:t>
      </w:r>
      <w:r w:rsidRPr="00B01FF2">
        <w:rPr>
          <w:rFonts w:eastAsia="Calibri"/>
          <w:bCs/>
          <w:iCs/>
          <w:color w:val="auto"/>
          <w:szCs w:val="24"/>
        </w:rPr>
        <w:t>767-774.</w:t>
      </w:r>
      <w:r w:rsidRPr="00B01FF2">
        <w:rPr>
          <w:rFonts w:eastAsia="Calibri"/>
          <w:bCs/>
          <w:color w:val="auto"/>
          <w:szCs w:val="24"/>
        </w:rPr>
        <w:t xml:space="preserve"> </w:t>
      </w:r>
    </w:p>
    <w:p w14:paraId="325323F6" w14:textId="77777777" w:rsidR="00B01FF2" w:rsidRPr="00B01FF2" w:rsidRDefault="00B01FF2" w:rsidP="004342AB">
      <w:pPr>
        <w:spacing w:line="360" w:lineRule="auto"/>
        <w:ind w:left="567" w:hanging="567"/>
        <w:rPr>
          <w:color w:val="auto"/>
          <w:szCs w:val="24"/>
        </w:rPr>
      </w:pPr>
      <w:r w:rsidRPr="00B01FF2">
        <w:rPr>
          <w:color w:val="auto"/>
          <w:szCs w:val="24"/>
        </w:rPr>
        <w:t>Nasiyev, B. N. (2014). Innovative techniques in production of fodder protein in adaptive crop science of west Kazakhstan.</w:t>
      </w:r>
      <w:r w:rsidRPr="00B01FF2">
        <w:rPr>
          <w:color w:val="auto"/>
          <w:szCs w:val="24"/>
          <w:lang w:val="kk-KZ"/>
        </w:rPr>
        <w:t xml:space="preserve"> </w:t>
      </w:r>
      <w:r w:rsidRPr="00B01FF2">
        <w:rPr>
          <w:color w:val="auto"/>
          <w:szCs w:val="24"/>
        </w:rPr>
        <w:t>Life Science Journal, 11(3), 150-153.</w:t>
      </w:r>
    </w:p>
    <w:p w14:paraId="71F0E816" w14:textId="77777777" w:rsidR="00B01FF2" w:rsidRPr="00B01FF2" w:rsidRDefault="00B01FF2" w:rsidP="004342AB">
      <w:pPr>
        <w:spacing w:line="360" w:lineRule="auto"/>
        <w:ind w:left="567" w:hanging="567"/>
        <w:rPr>
          <w:rFonts w:eastAsia="Calibri"/>
          <w:bCs/>
          <w:iCs/>
          <w:color w:val="auto"/>
          <w:szCs w:val="24"/>
          <w:lang w:val="kk-KZ"/>
        </w:rPr>
      </w:pPr>
      <w:r w:rsidRPr="00B01FF2">
        <w:rPr>
          <w:rFonts w:eastAsia="Calibri"/>
          <w:bCs/>
          <w:iCs/>
          <w:color w:val="auto"/>
          <w:szCs w:val="24"/>
          <w:lang w:val="kk-KZ"/>
        </w:rPr>
        <w:t>Nasiyev</w:t>
      </w:r>
      <w:r w:rsidRPr="00B01FF2">
        <w:rPr>
          <w:rFonts w:eastAsia="Calibri"/>
          <w:bCs/>
          <w:iCs/>
          <w:color w:val="auto"/>
          <w:szCs w:val="24"/>
        </w:rPr>
        <w:t>,</w:t>
      </w:r>
      <w:r w:rsidRPr="00B01FF2">
        <w:rPr>
          <w:rFonts w:eastAsia="Calibri"/>
          <w:bCs/>
          <w:iCs/>
          <w:color w:val="auto"/>
          <w:szCs w:val="24"/>
          <w:lang w:val="kk-KZ"/>
        </w:rPr>
        <w:t xml:space="preserve"> B.</w:t>
      </w:r>
      <w:r w:rsidRPr="00B01FF2">
        <w:rPr>
          <w:rFonts w:eastAsia="Calibri"/>
          <w:bCs/>
          <w:iCs/>
          <w:color w:val="auto"/>
          <w:szCs w:val="24"/>
        </w:rPr>
        <w:t xml:space="preserve"> </w:t>
      </w:r>
      <w:r w:rsidRPr="00B01FF2">
        <w:rPr>
          <w:rFonts w:eastAsia="Calibri"/>
          <w:bCs/>
          <w:iCs/>
          <w:color w:val="auto"/>
          <w:szCs w:val="24"/>
          <w:lang w:val="kk-KZ"/>
        </w:rPr>
        <w:t>N., Zhanatalapov</w:t>
      </w:r>
      <w:r w:rsidRPr="00B01FF2">
        <w:rPr>
          <w:rFonts w:eastAsia="Calibri"/>
          <w:bCs/>
          <w:iCs/>
          <w:color w:val="auto"/>
          <w:szCs w:val="24"/>
        </w:rPr>
        <w:t>,</w:t>
      </w:r>
      <w:r w:rsidRPr="00B01FF2">
        <w:rPr>
          <w:rFonts w:eastAsia="Calibri"/>
          <w:bCs/>
          <w:iCs/>
          <w:color w:val="auto"/>
          <w:szCs w:val="24"/>
          <w:lang w:val="kk-KZ"/>
        </w:rPr>
        <w:t xml:space="preserve"> N.</w:t>
      </w:r>
      <w:r w:rsidRPr="00B01FF2">
        <w:rPr>
          <w:rFonts w:eastAsia="Calibri"/>
          <w:bCs/>
          <w:iCs/>
          <w:color w:val="auto"/>
          <w:szCs w:val="24"/>
        </w:rPr>
        <w:t xml:space="preserve"> </w:t>
      </w:r>
      <w:r w:rsidRPr="00B01FF2">
        <w:rPr>
          <w:rFonts w:eastAsia="Calibri"/>
          <w:bCs/>
          <w:iCs/>
          <w:color w:val="auto"/>
          <w:szCs w:val="24"/>
          <w:lang w:val="kk-KZ"/>
        </w:rPr>
        <w:t>Zh.,</w:t>
      </w:r>
      <w:r w:rsidRPr="00B01FF2">
        <w:rPr>
          <w:rFonts w:eastAsia="Calibri"/>
          <w:bCs/>
          <w:iCs/>
          <w:color w:val="auto"/>
          <w:szCs w:val="24"/>
        </w:rPr>
        <w:t xml:space="preserve"> &amp;</w:t>
      </w:r>
      <w:r w:rsidRPr="00B01FF2">
        <w:rPr>
          <w:rFonts w:eastAsia="Calibri"/>
          <w:bCs/>
          <w:iCs/>
          <w:color w:val="auto"/>
          <w:szCs w:val="24"/>
          <w:lang w:val="kk-KZ"/>
        </w:rPr>
        <w:t xml:space="preserve"> Shibaikin</w:t>
      </w:r>
      <w:r w:rsidRPr="00B01FF2">
        <w:rPr>
          <w:rFonts w:eastAsia="Calibri"/>
          <w:bCs/>
          <w:iCs/>
          <w:color w:val="auto"/>
          <w:szCs w:val="24"/>
        </w:rPr>
        <w:t>,</w:t>
      </w:r>
      <w:r w:rsidRPr="00B01FF2">
        <w:rPr>
          <w:rFonts w:eastAsia="Calibri"/>
          <w:bCs/>
          <w:iCs/>
          <w:color w:val="auto"/>
          <w:szCs w:val="24"/>
          <w:lang w:val="kk-KZ"/>
        </w:rPr>
        <w:t xml:space="preserve"> B.</w:t>
      </w:r>
      <w:r w:rsidRPr="00B01FF2">
        <w:rPr>
          <w:rFonts w:eastAsia="Calibri"/>
          <w:bCs/>
          <w:iCs/>
          <w:color w:val="auto"/>
          <w:szCs w:val="24"/>
        </w:rPr>
        <w:t xml:space="preserve"> (2021).</w:t>
      </w:r>
      <w:r w:rsidRPr="00B01FF2">
        <w:rPr>
          <w:rFonts w:eastAsia="Calibri"/>
          <w:bCs/>
          <w:iCs/>
          <w:color w:val="auto"/>
          <w:szCs w:val="24"/>
          <w:lang w:val="kk-KZ"/>
        </w:rPr>
        <w:t xml:space="preserve"> Assessment of the </w:t>
      </w:r>
      <w:r w:rsidRPr="00B01FF2">
        <w:rPr>
          <w:rFonts w:eastAsia="Calibri"/>
          <w:bCs/>
          <w:iCs/>
          <w:color w:val="auto"/>
          <w:szCs w:val="24"/>
        </w:rPr>
        <w:t>e</w:t>
      </w:r>
      <w:r w:rsidRPr="00B01FF2">
        <w:rPr>
          <w:rFonts w:eastAsia="Calibri"/>
          <w:bCs/>
          <w:iCs/>
          <w:color w:val="auto"/>
          <w:szCs w:val="24"/>
          <w:lang w:val="kk-KZ"/>
        </w:rPr>
        <w:t xml:space="preserve">lements of the Sudan </w:t>
      </w:r>
      <w:r w:rsidRPr="00B01FF2">
        <w:rPr>
          <w:rFonts w:eastAsia="Calibri"/>
          <w:bCs/>
          <w:iCs/>
          <w:color w:val="auto"/>
          <w:szCs w:val="24"/>
        </w:rPr>
        <w:t>g</w:t>
      </w:r>
      <w:r w:rsidRPr="00B01FF2">
        <w:rPr>
          <w:rFonts w:eastAsia="Calibri"/>
          <w:bCs/>
          <w:iCs/>
          <w:color w:val="auto"/>
          <w:szCs w:val="24"/>
          <w:lang w:val="kk-KZ"/>
        </w:rPr>
        <w:t xml:space="preserve">rass </w:t>
      </w:r>
      <w:r w:rsidRPr="00B01FF2">
        <w:rPr>
          <w:rFonts w:eastAsia="Calibri"/>
          <w:bCs/>
          <w:iCs/>
          <w:color w:val="auto"/>
          <w:szCs w:val="24"/>
        </w:rPr>
        <w:t>c</w:t>
      </w:r>
      <w:r w:rsidRPr="00B01FF2">
        <w:rPr>
          <w:rFonts w:eastAsia="Calibri"/>
          <w:bCs/>
          <w:iCs/>
          <w:color w:val="auto"/>
          <w:szCs w:val="24"/>
          <w:lang w:val="kk-KZ"/>
        </w:rPr>
        <w:t xml:space="preserve">ultivation </w:t>
      </w:r>
      <w:r w:rsidRPr="00B01FF2">
        <w:rPr>
          <w:rFonts w:eastAsia="Calibri"/>
          <w:bCs/>
          <w:iCs/>
          <w:color w:val="auto"/>
          <w:szCs w:val="24"/>
        </w:rPr>
        <w:t>t</w:t>
      </w:r>
      <w:r w:rsidRPr="00B01FF2">
        <w:rPr>
          <w:rFonts w:eastAsia="Calibri"/>
          <w:bCs/>
          <w:iCs/>
          <w:color w:val="auto"/>
          <w:szCs w:val="24"/>
          <w:lang w:val="kk-KZ"/>
        </w:rPr>
        <w:t xml:space="preserve">echnology in the </w:t>
      </w:r>
      <w:r w:rsidRPr="00B01FF2">
        <w:rPr>
          <w:rFonts w:eastAsia="Calibri"/>
          <w:bCs/>
          <w:iCs/>
          <w:color w:val="auto"/>
          <w:szCs w:val="24"/>
        </w:rPr>
        <w:t>z</w:t>
      </w:r>
      <w:r w:rsidRPr="00B01FF2">
        <w:rPr>
          <w:rFonts w:eastAsia="Calibri"/>
          <w:bCs/>
          <w:iCs/>
          <w:color w:val="auto"/>
          <w:szCs w:val="24"/>
          <w:lang w:val="kk-KZ"/>
        </w:rPr>
        <w:t xml:space="preserve">one of </w:t>
      </w:r>
      <w:r w:rsidRPr="00B01FF2">
        <w:rPr>
          <w:rFonts w:eastAsia="Calibri"/>
          <w:bCs/>
          <w:iCs/>
          <w:color w:val="auto"/>
          <w:szCs w:val="24"/>
        </w:rPr>
        <w:t>d</w:t>
      </w:r>
      <w:r w:rsidRPr="00B01FF2">
        <w:rPr>
          <w:rFonts w:eastAsia="Calibri"/>
          <w:bCs/>
          <w:iCs/>
          <w:color w:val="auto"/>
          <w:szCs w:val="24"/>
          <w:lang w:val="kk-KZ"/>
        </w:rPr>
        <w:t xml:space="preserve">ry </w:t>
      </w:r>
      <w:r w:rsidRPr="00B01FF2">
        <w:rPr>
          <w:rFonts w:eastAsia="Calibri"/>
          <w:bCs/>
          <w:iCs/>
          <w:color w:val="auto"/>
          <w:szCs w:val="24"/>
        </w:rPr>
        <w:t>s</w:t>
      </w:r>
      <w:r w:rsidRPr="00B01FF2">
        <w:rPr>
          <w:rFonts w:eastAsia="Calibri"/>
          <w:bCs/>
          <w:iCs/>
          <w:color w:val="auto"/>
          <w:szCs w:val="24"/>
          <w:lang w:val="kk-KZ"/>
        </w:rPr>
        <w:t>teppes</w:t>
      </w:r>
      <w:r w:rsidRPr="00B01FF2">
        <w:rPr>
          <w:rFonts w:eastAsia="Calibri"/>
          <w:bCs/>
          <w:iCs/>
          <w:color w:val="auto"/>
          <w:szCs w:val="24"/>
        </w:rPr>
        <w:t>.</w:t>
      </w:r>
      <w:r w:rsidRPr="00B01FF2">
        <w:rPr>
          <w:rFonts w:eastAsia="Calibri"/>
          <w:bCs/>
          <w:iCs/>
          <w:color w:val="auto"/>
          <w:szCs w:val="24"/>
          <w:lang w:val="kk-KZ"/>
        </w:rPr>
        <w:t xml:space="preserve"> OnLine Journal of Biological Sciences, 21</w:t>
      </w:r>
      <w:r w:rsidRPr="00B01FF2">
        <w:rPr>
          <w:rFonts w:eastAsia="Calibri"/>
          <w:bCs/>
          <w:iCs/>
          <w:color w:val="auto"/>
          <w:szCs w:val="24"/>
        </w:rPr>
        <w:t>(</w:t>
      </w:r>
      <w:r w:rsidRPr="00B01FF2">
        <w:rPr>
          <w:rFonts w:eastAsia="Calibri"/>
          <w:bCs/>
          <w:iCs/>
          <w:color w:val="auto"/>
          <w:szCs w:val="24"/>
          <w:lang w:val="kk-KZ"/>
        </w:rPr>
        <w:t>1</w:t>
      </w:r>
      <w:r w:rsidRPr="00B01FF2">
        <w:rPr>
          <w:rFonts w:eastAsia="Calibri"/>
          <w:bCs/>
          <w:iCs/>
          <w:color w:val="auto"/>
          <w:szCs w:val="24"/>
        </w:rPr>
        <w:t>),</w:t>
      </w:r>
      <w:r w:rsidRPr="00B01FF2">
        <w:rPr>
          <w:rFonts w:eastAsia="Calibri"/>
          <w:bCs/>
          <w:iCs/>
          <w:color w:val="auto"/>
          <w:szCs w:val="24"/>
          <w:lang w:val="kk-KZ"/>
        </w:rPr>
        <w:t xml:space="preserve"> 172-180. </w:t>
      </w:r>
      <w:r w:rsidRPr="00B01FF2">
        <w:rPr>
          <w:rFonts w:eastAsia="Calibri"/>
          <w:bCs/>
          <w:iCs/>
          <w:color w:val="auto"/>
          <w:szCs w:val="24"/>
        </w:rPr>
        <w:t>https://doi.org/10.3844/ojbsci.2021.172.180</w:t>
      </w:r>
    </w:p>
    <w:p w14:paraId="6EC01D96" w14:textId="77777777" w:rsidR="00B01FF2" w:rsidRPr="00B01FF2" w:rsidRDefault="00B01FF2" w:rsidP="004342AB">
      <w:pPr>
        <w:spacing w:line="360" w:lineRule="auto"/>
        <w:ind w:left="567" w:hanging="567"/>
        <w:rPr>
          <w:rFonts w:eastAsia="Calibri"/>
          <w:bCs/>
          <w:color w:val="auto"/>
          <w:szCs w:val="24"/>
        </w:rPr>
      </w:pPr>
      <w:r w:rsidRPr="00B01FF2">
        <w:rPr>
          <w:rFonts w:eastAsia="Calibri"/>
          <w:bCs/>
          <w:color w:val="auto"/>
          <w:szCs w:val="24"/>
        </w:rPr>
        <w:t xml:space="preserve">Nocek, J. E., &amp; Russell, J. B. (1988). Protein and energy as an integrated system. Relationship of ruminal protein and carbohydrate availability to microbial synthesis and milk production. </w:t>
      </w:r>
      <w:r w:rsidRPr="00B01FF2">
        <w:rPr>
          <w:rFonts w:eastAsia="Calibri"/>
          <w:bCs/>
          <w:iCs/>
          <w:color w:val="auto"/>
          <w:szCs w:val="24"/>
        </w:rPr>
        <w:t xml:space="preserve">Journal of Dairy Science, </w:t>
      </w:r>
      <w:r w:rsidRPr="00B01FF2">
        <w:rPr>
          <w:rFonts w:eastAsia="Calibri"/>
          <w:bCs/>
          <w:color w:val="auto"/>
          <w:szCs w:val="24"/>
        </w:rPr>
        <w:t xml:space="preserve">71(8), 2070-2107. </w:t>
      </w:r>
    </w:p>
    <w:p w14:paraId="39C47B80" w14:textId="77777777" w:rsidR="00B01FF2" w:rsidRDefault="00B01FF2" w:rsidP="004342AB">
      <w:pPr>
        <w:spacing w:line="360" w:lineRule="auto"/>
        <w:ind w:left="567" w:hanging="567"/>
        <w:rPr>
          <w:rFonts w:eastAsia="Calibri"/>
          <w:bCs/>
          <w:color w:val="auto"/>
          <w:szCs w:val="24"/>
          <w:u w:val="single"/>
          <w:lang w:val="kk-KZ"/>
        </w:rPr>
      </w:pPr>
      <w:r w:rsidRPr="00B01FF2">
        <w:rPr>
          <w:rFonts w:eastAsia="Calibri"/>
          <w:bCs/>
          <w:color w:val="auto"/>
          <w:szCs w:val="24"/>
        </w:rPr>
        <w:t>Official Information Source of the Prime minister of the Republic of Kazakhstan.</w:t>
      </w:r>
      <w:r w:rsidRPr="00B01FF2">
        <w:rPr>
          <w:rFonts w:eastAsia="Calibri"/>
          <w:bCs/>
          <w:color w:val="auto"/>
          <w:szCs w:val="24"/>
          <w:lang w:val="kk-KZ"/>
        </w:rPr>
        <w:t> </w:t>
      </w:r>
      <w:r w:rsidRPr="00B01FF2">
        <w:rPr>
          <w:rFonts w:eastAsia="Calibri"/>
          <w:bCs/>
          <w:color w:val="auto"/>
          <w:szCs w:val="24"/>
        </w:rPr>
        <w:t xml:space="preserve">(2022, May 17). </w:t>
      </w:r>
      <w:r w:rsidRPr="00B01FF2">
        <w:rPr>
          <w:rFonts w:eastAsia="Calibri"/>
          <w:bCs/>
          <w:color w:val="auto"/>
          <w:szCs w:val="24"/>
          <w:lang w:val="kk-KZ"/>
        </w:rPr>
        <w:t>E. Karashukeev: Insufficient forage resources are the main constraint on the development of livestock farming</w:t>
      </w:r>
      <w:r w:rsidRPr="00B01FF2">
        <w:rPr>
          <w:rFonts w:eastAsia="Calibri"/>
          <w:bCs/>
          <w:color w:val="auto"/>
          <w:szCs w:val="24"/>
        </w:rPr>
        <w:t xml:space="preserve">. </w:t>
      </w:r>
      <w:hyperlink r:id="rId18" w:history="1">
        <w:r w:rsidRPr="00B01FF2">
          <w:rPr>
            <w:rFonts w:eastAsia="Calibri"/>
            <w:bCs/>
            <w:color w:val="auto"/>
            <w:szCs w:val="24"/>
            <w:u w:val="single"/>
            <w:lang w:val="kk-KZ"/>
          </w:rPr>
          <w:t>https://primeminister.kz/ru/news/e-karashukeev-nedostatochnaya-kormovaya-baza-glavnyy-sderzhivayushchiy-faktor-razvitiya-zhivotnovodstva-1743225</w:t>
        </w:r>
      </w:hyperlink>
    </w:p>
    <w:p w14:paraId="1C30C9B7" w14:textId="77777777" w:rsidR="00B01FF2" w:rsidRPr="00B01FF2" w:rsidRDefault="00B01FF2" w:rsidP="004342AB">
      <w:pPr>
        <w:spacing w:line="360" w:lineRule="auto"/>
        <w:ind w:left="567" w:hanging="567"/>
        <w:rPr>
          <w:color w:val="auto"/>
          <w:szCs w:val="24"/>
        </w:rPr>
      </w:pPr>
      <w:r w:rsidRPr="00B01FF2">
        <w:rPr>
          <w:color w:val="auto"/>
          <w:szCs w:val="24"/>
        </w:rPr>
        <w:lastRenderedPageBreak/>
        <w:t>Petruk, V. A. (2014). Productivity of perennial grasses and cover crops in the forest-steppe of Western Siberia. Forage Production, 7, 3-7.</w:t>
      </w:r>
    </w:p>
    <w:p w14:paraId="16B72FF9" w14:textId="77777777" w:rsidR="00B01FF2" w:rsidRPr="00B01FF2" w:rsidRDefault="00B01FF2" w:rsidP="004342AB">
      <w:pPr>
        <w:spacing w:line="360" w:lineRule="auto"/>
        <w:ind w:left="567" w:hanging="567"/>
        <w:rPr>
          <w:color w:val="auto"/>
          <w:szCs w:val="24"/>
        </w:rPr>
      </w:pPr>
      <w:r w:rsidRPr="00B01FF2">
        <w:rPr>
          <w:color w:val="auto"/>
          <w:szCs w:val="24"/>
        </w:rPr>
        <w:t>Proskura, I. P., Novoselov, Y. K., &amp; Kharkov, G. D. (1988). Ways to increase plant protein production. Moscow: Znanie, 105 р.</w:t>
      </w:r>
    </w:p>
    <w:p w14:paraId="0839AB73" w14:textId="2E223DCD" w:rsidR="00B01FF2" w:rsidRPr="00D05DD0" w:rsidRDefault="00B01FF2" w:rsidP="004342AB">
      <w:pPr>
        <w:spacing w:line="360" w:lineRule="auto"/>
        <w:ind w:left="567" w:hanging="567"/>
        <w:rPr>
          <w:rFonts w:eastAsia="Calibri"/>
          <w:bCs/>
          <w:color w:val="FF0000"/>
          <w:szCs w:val="24"/>
          <w:u w:val="single"/>
        </w:rPr>
      </w:pPr>
      <w:r w:rsidRPr="00B01FF2">
        <w:rPr>
          <w:rFonts w:eastAsia="Calibri"/>
          <w:bCs/>
          <w:color w:val="auto"/>
          <w:szCs w:val="24"/>
          <w:lang w:val="kk-KZ"/>
        </w:rPr>
        <w:t>Republican Information and Analytical Journal "Modern Education"</w:t>
      </w:r>
      <w:r w:rsidRPr="00B01FF2">
        <w:rPr>
          <w:rFonts w:eastAsia="Calibri"/>
          <w:bCs/>
          <w:color w:val="auto"/>
          <w:szCs w:val="24"/>
        </w:rPr>
        <w:t>. (n.d.).</w:t>
      </w:r>
      <w:r w:rsidRPr="00B01FF2">
        <w:rPr>
          <w:rFonts w:eastAsia="Calibri"/>
          <w:bCs/>
          <w:color w:val="auto"/>
          <w:szCs w:val="24"/>
          <w:lang w:val="kk-KZ"/>
        </w:rPr>
        <w:t xml:space="preserve"> Toward meat and </w:t>
      </w:r>
      <w:r w:rsidRPr="00B01FF2">
        <w:rPr>
          <w:rFonts w:eastAsia="Calibri"/>
          <w:bCs/>
          <w:color w:val="auto"/>
          <w:szCs w:val="24"/>
        </w:rPr>
        <w:t>d</w:t>
      </w:r>
      <w:r w:rsidRPr="00B01FF2">
        <w:rPr>
          <w:rFonts w:eastAsia="Calibri"/>
          <w:bCs/>
          <w:color w:val="auto"/>
          <w:szCs w:val="24"/>
          <w:lang w:val="kk-KZ"/>
        </w:rPr>
        <w:t xml:space="preserve">airy </w:t>
      </w:r>
      <w:r w:rsidRPr="00B01FF2">
        <w:rPr>
          <w:rFonts w:eastAsia="Calibri"/>
          <w:bCs/>
          <w:color w:val="auto"/>
          <w:szCs w:val="24"/>
        </w:rPr>
        <w:t>s</w:t>
      </w:r>
      <w:r w:rsidRPr="00B01FF2">
        <w:rPr>
          <w:rFonts w:eastAsia="Calibri"/>
          <w:bCs/>
          <w:color w:val="auto"/>
          <w:szCs w:val="24"/>
          <w:lang w:val="kk-KZ"/>
        </w:rPr>
        <w:t>elf-</w:t>
      </w:r>
      <w:r w:rsidRPr="00B01FF2">
        <w:rPr>
          <w:rFonts w:eastAsia="Calibri"/>
          <w:bCs/>
          <w:color w:val="auto"/>
          <w:szCs w:val="24"/>
        </w:rPr>
        <w:t>s</w:t>
      </w:r>
      <w:r w:rsidRPr="00B01FF2">
        <w:rPr>
          <w:rFonts w:eastAsia="Calibri"/>
          <w:bCs/>
          <w:color w:val="auto"/>
          <w:szCs w:val="24"/>
          <w:lang w:val="kk-KZ"/>
        </w:rPr>
        <w:t>ufficiency</w:t>
      </w:r>
      <w:r w:rsidRPr="00B01FF2">
        <w:rPr>
          <w:rFonts w:eastAsia="Calibri"/>
          <w:bCs/>
          <w:color w:val="auto"/>
          <w:szCs w:val="24"/>
        </w:rPr>
        <w:t>.</w:t>
      </w:r>
      <w:r w:rsidRPr="00B01FF2">
        <w:rPr>
          <w:rFonts w:eastAsia="Calibri"/>
          <w:bCs/>
          <w:color w:val="auto"/>
          <w:szCs w:val="24"/>
          <w:lang w:val="kk-KZ"/>
        </w:rPr>
        <w:t xml:space="preserve"> </w:t>
      </w:r>
      <w:r w:rsidRPr="00B01FF2">
        <w:rPr>
          <w:color w:val="auto"/>
        </w:rPr>
        <w:t>https://www.bilim.expert/post/%D0%BA%D0%B0%D0%B7%D0%BD%D0%B0%D0%B8%D1%83-%D0%BA%D0%B0%D0%B7%D0%B0%D1%85%D1%81%D0%BA%D0%B8%D0%B9-%D0%BD%D0%B0%D1%86%D0%B8%D0%BE%D0%BD%D0%B0%D0%BB%D1%8C%D0%BD%D1%8B%D0%B9-%D0%B0%D0%B3%D1%80%D0%B0%D1%80%D0%BD%D1%8B%D0%B9-%D0%B8%D1%81%D1%81%D0%BB%D0%B5%D0%B4%D0%BE%D0%B2%D0%B0%D1%82%D0%B5%D0%BB%D1%8C%D1%81%D0%BA%D0%B8%D0%B9-%D1%83%D0%BD%D0%B8%D0%B2%D0%B5%D1%80%D1%81%D0%B8%D1%82%D0%B5%D1%82</w:t>
      </w:r>
    </w:p>
    <w:p w14:paraId="76F15DD2" w14:textId="41C2B158" w:rsidR="003E755B" w:rsidRPr="00B01FF2" w:rsidRDefault="003E755B" w:rsidP="004342AB">
      <w:pPr>
        <w:spacing w:line="360" w:lineRule="auto"/>
        <w:ind w:left="567" w:hanging="567"/>
        <w:rPr>
          <w:rFonts w:eastAsia="Calibri"/>
          <w:color w:val="auto"/>
          <w:szCs w:val="24"/>
        </w:rPr>
      </w:pPr>
      <w:r w:rsidRPr="00801CF4">
        <w:rPr>
          <w:rFonts w:eastAsia="Calibri"/>
          <w:color w:val="auto"/>
          <w:szCs w:val="24"/>
          <w:lang w:val="pt-BR"/>
        </w:rPr>
        <w:t>Rosegrant</w:t>
      </w:r>
      <w:r w:rsidR="00002DEF" w:rsidRPr="00801CF4">
        <w:rPr>
          <w:rFonts w:eastAsia="Calibri"/>
          <w:color w:val="auto"/>
          <w:szCs w:val="24"/>
          <w:lang w:val="pt-BR"/>
        </w:rPr>
        <w:t>,</w:t>
      </w:r>
      <w:r w:rsidRPr="00801CF4">
        <w:rPr>
          <w:rFonts w:eastAsia="Calibri"/>
          <w:color w:val="auto"/>
          <w:szCs w:val="24"/>
          <w:lang w:val="pt-BR"/>
        </w:rPr>
        <w:t xml:space="preserve"> M.</w:t>
      </w:r>
      <w:r w:rsidR="00002DEF" w:rsidRPr="00801CF4">
        <w:rPr>
          <w:rFonts w:eastAsia="Calibri"/>
          <w:color w:val="auto"/>
          <w:szCs w:val="24"/>
          <w:lang w:val="pt-BR"/>
        </w:rPr>
        <w:t xml:space="preserve"> </w:t>
      </w:r>
      <w:r w:rsidRPr="00801CF4">
        <w:rPr>
          <w:rFonts w:eastAsia="Calibri"/>
          <w:color w:val="auto"/>
          <w:szCs w:val="24"/>
          <w:lang w:val="pt-BR"/>
        </w:rPr>
        <w:t>W., Fernandez</w:t>
      </w:r>
      <w:r w:rsidR="00002DEF" w:rsidRPr="00801CF4">
        <w:rPr>
          <w:rFonts w:eastAsia="Calibri"/>
          <w:color w:val="auto"/>
          <w:szCs w:val="24"/>
          <w:lang w:val="pt-BR"/>
        </w:rPr>
        <w:t>,</w:t>
      </w:r>
      <w:r w:rsidRPr="00801CF4">
        <w:rPr>
          <w:rFonts w:eastAsia="Calibri"/>
          <w:color w:val="auto"/>
          <w:szCs w:val="24"/>
          <w:lang w:val="pt-BR"/>
        </w:rPr>
        <w:t xml:space="preserve"> M., Sinha</w:t>
      </w:r>
      <w:r w:rsidR="00002DEF" w:rsidRPr="00801CF4">
        <w:rPr>
          <w:rFonts w:eastAsia="Calibri"/>
          <w:color w:val="auto"/>
          <w:szCs w:val="24"/>
          <w:lang w:val="pt-BR"/>
        </w:rPr>
        <w:t>,</w:t>
      </w:r>
      <w:r w:rsidRPr="00801CF4">
        <w:rPr>
          <w:rFonts w:eastAsia="Calibri"/>
          <w:color w:val="auto"/>
          <w:szCs w:val="24"/>
          <w:lang w:val="pt-BR"/>
        </w:rPr>
        <w:t xml:space="preserve"> A., Alder</w:t>
      </w:r>
      <w:r w:rsidR="00002DEF" w:rsidRPr="00801CF4">
        <w:rPr>
          <w:rFonts w:eastAsia="Calibri"/>
          <w:color w:val="auto"/>
          <w:szCs w:val="24"/>
          <w:lang w:val="pt-BR"/>
        </w:rPr>
        <w:t>,</w:t>
      </w:r>
      <w:r w:rsidRPr="00801CF4">
        <w:rPr>
          <w:rFonts w:eastAsia="Calibri"/>
          <w:color w:val="auto"/>
          <w:szCs w:val="24"/>
          <w:lang w:val="pt-BR"/>
        </w:rPr>
        <w:t xml:space="preserve"> J., Ahammad</w:t>
      </w:r>
      <w:r w:rsidR="00002DEF" w:rsidRPr="00801CF4">
        <w:rPr>
          <w:rFonts w:eastAsia="Calibri"/>
          <w:color w:val="auto"/>
          <w:szCs w:val="24"/>
          <w:lang w:val="pt-BR"/>
        </w:rPr>
        <w:t>,</w:t>
      </w:r>
      <w:r w:rsidRPr="00801CF4">
        <w:rPr>
          <w:rFonts w:eastAsia="Calibri"/>
          <w:color w:val="auto"/>
          <w:szCs w:val="24"/>
          <w:lang w:val="pt-BR"/>
        </w:rPr>
        <w:t xml:space="preserve"> H.</w:t>
      </w:r>
      <w:r w:rsidR="00002DEF" w:rsidRPr="00801CF4">
        <w:rPr>
          <w:rFonts w:eastAsia="Calibri"/>
          <w:color w:val="auto"/>
          <w:szCs w:val="24"/>
          <w:lang w:val="pt-BR"/>
        </w:rPr>
        <w:t>, de Fraiture, C., Eickhout, B., Fonseca, J., Huang, J., &amp; Koyama, O. (2009).</w:t>
      </w:r>
      <w:r w:rsidRPr="00801CF4">
        <w:rPr>
          <w:rFonts w:eastAsia="Calibri"/>
          <w:color w:val="auto"/>
          <w:szCs w:val="24"/>
          <w:lang w:val="pt-BR"/>
        </w:rPr>
        <w:t xml:space="preserve"> </w:t>
      </w:r>
      <w:r w:rsidRPr="00B01FF2">
        <w:rPr>
          <w:rFonts w:eastAsia="Calibri"/>
          <w:color w:val="auto"/>
          <w:szCs w:val="24"/>
        </w:rPr>
        <w:t xml:space="preserve">Looking into the future for agriculture and AKST </w:t>
      </w:r>
      <w:r w:rsidR="00002DEF" w:rsidRPr="00B01FF2">
        <w:rPr>
          <w:rFonts w:eastAsia="Calibri"/>
          <w:color w:val="auto"/>
          <w:szCs w:val="24"/>
        </w:rPr>
        <w:t>(a</w:t>
      </w:r>
      <w:r w:rsidRPr="00B01FF2">
        <w:rPr>
          <w:rFonts w:eastAsia="Calibri"/>
          <w:color w:val="auto"/>
          <w:szCs w:val="24"/>
        </w:rPr>
        <w:t xml:space="preserve">gricultural </w:t>
      </w:r>
      <w:r w:rsidR="00002DEF" w:rsidRPr="00B01FF2">
        <w:rPr>
          <w:rFonts w:eastAsia="Calibri"/>
          <w:color w:val="auto"/>
          <w:szCs w:val="24"/>
        </w:rPr>
        <w:t>knowledge s</w:t>
      </w:r>
      <w:r w:rsidRPr="00B01FF2">
        <w:rPr>
          <w:rFonts w:eastAsia="Calibri"/>
          <w:color w:val="auto"/>
          <w:szCs w:val="24"/>
        </w:rPr>
        <w:t xml:space="preserve">cience and </w:t>
      </w:r>
      <w:r w:rsidR="00002DEF" w:rsidRPr="00B01FF2">
        <w:rPr>
          <w:rFonts w:eastAsia="Calibri"/>
          <w:color w:val="auto"/>
          <w:szCs w:val="24"/>
        </w:rPr>
        <w:t>t</w:t>
      </w:r>
      <w:r w:rsidRPr="00B01FF2">
        <w:rPr>
          <w:rFonts w:eastAsia="Calibri"/>
          <w:color w:val="auto"/>
          <w:szCs w:val="24"/>
        </w:rPr>
        <w:t>echnology</w:t>
      </w:r>
      <w:r w:rsidR="00002DEF" w:rsidRPr="00B01FF2">
        <w:rPr>
          <w:rFonts w:eastAsia="Calibri"/>
          <w:color w:val="auto"/>
          <w:szCs w:val="24"/>
        </w:rPr>
        <w:t>).</w:t>
      </w:r>
      <w:r w:rsidRPr="00B01FF2">
        <w:rPr>
          <w:rFonts w:eastAsia="Calibri"/>
          <w:color w:val="auto"/>
          <w:szCs w:val="24"/>
        </w:rPr>
        <w:t xml:space="preserve"> </w:t>
      </w:r>
      <w:r w:rsidR="00002DEF" w:rsidRPr="00B01FF2">
        <w:rPr>
          <w:rFonts w:eastAsia="Calibri"/>
          <w:color w:val="auto"/>
          <w:szCs w:val="24"/>
        </w:rPr>
        <w:t xml:space="preserve">In B. D. Mclyntyre, H. R. Herren, J. Wakhungu, &amp; R. T. Watson (Eds.), Agriculture at </w:t>
      </w:r>
      <w:r w:rsidRPr="00B01FF2">
        <w:rPr>
          <w:rFonts w:eastAsia="Calibri"/>
          <w:color w:val="auto"/>
          <w:szCs w:val="24"/>
        </w:rPr>
        <w:t>crossroads</w:t>
      </w:r>
      <w:r w:rsidR="00002DEF" w:rsidRPr="00B01FF2">
        <w:rPr>
          <w:rFonts w:eastAsia="Calibri"/>
          <w:color w:val="auto"/>
          <w:szCs w:val="24"/>
        </w:rPr>
        <w:t xml:space="preserve"> (pp. 307-376)</w:t>
      </w:r>
      <w:r w:rsidRPr="00B01FF2">
        <w:rPr>
          <w:rFonts w:eastAsia="Calibri"/>
          <w:color w:val="auto"/>
          <w:szCs w:val="24"/>
        </w:rPr>
        <w:t>. Washington</w:t>
      </w:r>
      <w:r w:rsidRPr="00B01FF2">
        <w:rPr>
          <w:rFonts w:eastAsia="Calibri"/>
          <w:color w:val="auto"/>
          <w:szCs w:val="24"/>
          <w:lang w:val="kk-KZ"/>
        </w:rPr>
        <w:t xml:space="preserve">, </w:t>
      </w:r>
      <w:r w:rsidRPr="00B01FF2">
        <w:rPr>
          <w:rFonts w:eastAsia="Calibri"/>
          <w:color w:val="auto"/>
          <w:szCs w:val="24"/>
        </w:rPr>
        <w:t>DC</w:t>
      </w:r>
      <w:r w:rsidR="00002DEF" w:rsidRPr="00B01FF2">
        <w:rPr>
          <w:rFonts w:eastAsia="Calibri"/>
          <w:color w:val="auto"/>
          <w:szCs w:val="24"/>
        </w:rPr>
        <w:t>:</w:t>
      </w:r>
      <w:r w:rsidRPr="00B01FF2">
        <w:rPr>
          <w:rFonts w:eastAsia="Calibri"/>
          <w:color w:val="auto"/>
          <w:szCs w:val="24"/>
          <w:lang w:val="kk-KZ"/>
        </w:rPr>
        <w:t xml:space="preserve"> </w:t>
      </w:r>
      <w:r w:rsidRPr="00B01FF2">
        <w:rPr>
          <w:rFonts w:eastAsia="Calibri"/>
          <w:color w:val="auto"/>
          <w:szCs w:val="24"/>
        </w:rPr>
        <w:t>Island Press</w:t>
      </w:r>
      <w:r w:rsidRPr="00B01FF2">
        <w:rPr>
          <w:rFonts w:eastAsia="Calibri"/>
          <w:color w:val="auto"/>
          <w:szCs w:val="24"/>
          <w:lang w:val="kk-KZ"/>
        </w:rPr>
        <w:t xml:space="preserve">. </w:t>
      </w:r>
    </w:p>
    <w:p w14:paraId="39FA6EA3" w14:textId="457F3926" w:rsidR="00B01FF2" w:rsidRPr="00B01FF2" w:rsidRDefault="00B01FF2" w:rsidP="004342AB">
      <w:pPr>
        <w:spacing w:line="360" w:lineRule="auto"/>
        <w:ind w:left="567" w:hanging="567"/>
        <w:rPr>
          <w:bCs/>
          <w:color w:val="auto"/>
          <w:szCs w:val="24"/>
        </w:rPr>
      </w:pPr>
      <w:r w:rsidRPr="00B01FF2">
        <w:rPr>
          <w:bCs/>
          <w:color w:val="auto"/>
          <w:szCs w:val="24"/>
        </w:rPr>
        <w:t xml:space="preserve">Shamsutdinov, Z. </w:t>
      </w:r>
      <w:r>
        <w:rPr>
          <w:bCs/>
          <w:color w:val="auto"/>
          <w:szCs w:val="24"/>
        </w:rPr>
        <w:t>S</w:t>
      </w:r>
      <w:r w:rsidRPr="00B01FF2">
        <w:rPr>
          <w:bCs/>
          <w:color w:val="auto"/>
          <w:szCs w:val="24"/>
        </w:rPr>
        <w:t>., Ubaydullaev, Sh. R., Blagorazumov, M. V., Shamsutdinova, E. Z., &amp; Nasyiev, B. N. (2013). Differentiation of ecological niches of some dominant plant species in (Haloxylon aphyllum (Minkw) Iljin) phytogenic crowfoot in Karnabchul desert. Arid Ecosystems, 3(4), 191-197. https://doi.org/</w:t>
      </w:r>
      <w:r w:rsidRPr="00B01FF2">
        <w:rPr>
          <w:rFonts w:eastAsiaTheme="majorEastAsia"/>
          <w:bCs/>
          <w:color w:val="auto"/>
          <w:szCs w:val="24"/>
        </w:rPr>
        <w:t>10.1134/S2079096113040100</w:t>
      </w:r>
    </w:p>
    <w:p w14:paraId="4873B4ED" w14:textId="77777777" w:rsidR="00B01FF2" w:rsidRPr="00B01FF2" w:rsidRDefault="00B01FF2" w:rsidP="004342AB">
      <w:pPr>
        <w:spacing w:line="360" w:lineRule="auto"/>
        <w:ind w:left="567" w:hanging="567"/>
        <w:rPr>
          <w:rFonts w:eastAsia="Calibri"/>
          <w:bCs/>
          <w:iCs/>
          <w:color w:val="auto"/>
          <w:szCs w:val="24"/>
        </w:rPr>
      </w:pPr>
      <w:r w:rsidRPr="00B01FF2">
        <w:rPr>
          <w:rFonts w:eastAsia="Calibri"/>
          <w:bCs/>
          <w:iCs/>
          <w:color w:val="auto"/>
          <w:szCs w:val="24"/>
        </w:rPr>
        <w:t>Shamsutdinov, Z. S., Ubaydullaev, S. R., Shamsutdinov, N. Z., &amp; Nasiev, B. N. (2014).</w:t>
      </w:r>
      <w:r w:rsidRPr="00B01FF2">
        <w:rPr>
          <w:rFonts w:eastAsia="Calibri"/>
          <w:b/>
          <w:bCs/>
          <w:iCs/>
          <w:color w:val="auto"/>
          <w:szCs w:val="24"/>
        </w:rPr>
        <w:t xml:space="preserve"> </w:t>
      </w:r>
      <w:r w:rsidRPr="00B01FF2">
        <w:rPr>
          <w:rFonts w:eastAsia="Calibri"/>
          <w:bCs/>
          <w:iCs/>
          <w:color w:val="auto"/>
          <w:szCs w:val="24"/>
        </w:rPr>
        <w:t>Productivity of grass plants in the phytogenic field of black saxaul (</w:t>
      </w:r>
      <w:r w:rsidRPr="00B01FF2">
        <w:rPr>
          <w:rFonts w:eastAsia="Calibri"/>
          <w:bCs/>
          <w:i/>
          <w:iCs/>
          <w:color w:val="auto"/>
          <w:szCs w:val="24"/>
        </w:rPr>
        <w:t>Haloxylon aphyllum (Minkw.) Iljin</w:t>
      </w:r>
      <w:r w:rsidRPr="00B01FF2">
        <w:rPr>
          <w:rFonts w:eastAsia="Calibri"/>
          <w:bCs/>
          <w:iCs/>
          <w:color w:val="auto"/>
          <w:szCs w:val="24"/>
        </w:rPr>
        <w:t>) in the Karnabchul desert. Arid Ecosystems, 4(3), 169-177. https://doi.org/10.1134/S2079096114030081</w:t>
      </w:r>
    </w:p>
    <w:p w14:paraId="42F04C82" w14:textId="77777777" w:rsidR="00B01FF2" w:rsidRPr="00B01FF2" w:rsidRDefault="00B01FF2" w:rsidP="004342AB">
      <w:pPr>
        <w:spacing w:line="360" w:lineRule="auto"/>
        <w:ind w:left="567" w:hanging="567"/>
        <w:rPr>
          <w:bCs/>
          <w:iCs/>
          <w:color w:val="auto"/>
          <w:szCs w:val="24"/>
        </w:rPr>
      </w:pPr>
      <w:r w:rsidRPr="00B01FF2">
        <w:rPr>
          <w:bCs/>
          <w:color w:val="auto"/>
          <w:szCs w:val="24"/>
        </w:rPr>
        <w:t>Shayakhmetova, A., Savenkova, I., Nasiyev, B., Akhmetov, M.,</w:t>
      </w:r>
      <w:r w:rsidRPr="00B01FF2">
        <w:rPr>
          <w:bCs/>
          <w:color w:val="auto"/>
          <w:szCs w:val="24"/>
        </w:rPr>
        <w:br/>
        <w:t>Useinov, A., Taskulova, A., &amp; Temirbulatova, A. (2023).</w:t>
      </w:r>
      <w:r w:rsidRPr="00B01FF2">
        <w:rPr>
          <w:color w:val="auto"/>
          <w:szCs w:val="24"/>
        </w:rPr>
        <w:t xml:space="preserve"> </w:t>
      </w:r>
      <w:r w:rsidRPr="00B01FF2">
        <w:rPr>
          <w:bCs/>
          <w:color w:val="auto"/>
          <w:szCs w:val="24"/>
        </w:rPr>
        <w:t>Agrotechnology for feed cultivation and creation of hayfields and pastures in the forest and steppe zone of Northern Kazakhstan.</w:t>
      </w:r>
      <w:r w:rsidRPr="00B01FF2">
        <w:rPr>
          <w:bCs/>
          <w:color w:val="auto"/>
          <w:szCs w:val="24"/>
          <w:lang w:val="kk-KZ"/>
        </w:rPr>
        <w:t xml:space="preserve"> </w:t>
      </w:r>
      <w:r w:rsidRPr="00B01FF2">
        <w:rPr>
          <w:bCs/>
          <w:iCs/>
          <w:color w:val="auto"/>
          <w:szCs w:val="24"/>
        </w:rPr>
        <w:t xml:space="preserve">SABRAO Journal of Breeding and Genetics, 55(4), 1245-1258. </w:t>
      </w:r>
      <w:hyperlink r:id="rId19" w:history="1">
        <w:r w:rsidRPr="00B01FF2">
          <w:rPr>
            <w:rStyle w:val="af1"/>
            <w:rFonts w:eastAsiaTheme="majorEastAsia"/>
            <w:bCs/>
            <w:iCs/>
            <w:color w:val="auto"/>
            <w:szCs w:val="24"/>
          </w:rPr>
          <w:t>http://doi.org/10.54910/sabrao2023.55.4.18</w:t>
        </w:r>
      </w:hyperlink>
    </w:p>
    <w:p w14:paraId="0A422A39" w14:textId="77777777" w:rsidR="00B01FF2" w:rsidRPr="00B01FF2" w:rsidRDefault="00B01FF2" w:rsidP="004342AB">
      <w:pPr>
        <w:spacing w:line="360" w:lineRule="auto"/>
        <w:ind w:left="567" w:hanging="567"/>
        <w:rPr>
          <w:rFonts w:eastAsia="Calibri"/>
          <w:bCs/>
          <w:color w:val="auto"/>
          <w:szCs w:val="24"/>
        </w:rPr>
      </w:pPr>
      <w:r w:rsidRPr="00A619B5">
        <w:rPr>
          <w:rFonts w:eastAsia="Calibri"/>
          <w:bCs/>
          <w:color w:val="auto"/>
          <w:szCs w:val="24"/>
          <w:lang w:val="pt-BR"/>
        </w:rPr>
        <w:lastRenderedPageBreak/>
        <w:t xml:space="preserve">Shpakov, A. S., Kutuzova, A. A., Teberdiev, D. M., &amp; Volovik, V. T. (2020). </w:t>
      </w:r>
      <w:r w:rsidRPr="00B01FF2">
        <w:rPr>
          <w:rFonts w:eastAsia="Calibri"/>
          <w:bCs/>
          <w:color w:val="auto"/>
          <w:szCs w:val="24"/>
        </w:rPr>
        <w:t>Forage production in the non-black earth zone: Current state and development prospects. Adaptive Forage Production, 4, 6-20.</w:t>
      </w:r>
    </w:p>
    <w:p w14:paraId="46E0379E" w14:textId="77777777" w:rsidR="00B01FF2" w:rsidRPr="00B01FF2" w:rsidRDefault="00B01FF2" w:rsidP="004342AB">
      <w:pPr>
        <w:spacing w:line="360" w:lineRule="auto"/>
        <w:ind w:left="567" w:hanging="567"/>
        <w:rPr>
          <w:color w:val="auto"/>
          <w:szCs w:val="24"/>
        </w:rPr>
      </w:pPr>
      <w:r w:rsidRPr="00B01FF2">
        <w:rPr>
          <w:color w:val="auto"/>
          <w:szCs w:val="24"/>
        </w:rPr>
        <w:t>Starikov, V. A. (1991). Creation of high-productivity seed stands of red clover in the Northeast of the Non-Black Earth Zone of the RSFSR. In Ways to improve the efficiency of seed production of perennial grasses (pp. 11-17). Moscow: VIK.</w:t>
      </w:r>
    </w:p>
    <w:p w14:paraId="3E0FF102" w14:textId="77777777" w:rsidR="00B01FF2" w:rsidRPr="00B01FF2" w:rsidRDefault="00B01FF2" w:rsidP="004342AB">
      <w:pPr>
        <w:spacing w:line="360" w:lineRule="auto"/>
        <w:ind w:left="567" w:hanging="567"/>
        <w:rPr>
          <w:color w:val="auto"/>
          <w:szCs w:val="24"/>
        </w:rPr>
      </w:pPr>
      <w:r w:rsidRPr="00B01FF2">
        <w:rPr>
          <w:color w:val="auto"/>
          <w:szCs w:val="24"/>
        </w:rPr>
        <w:t>Sysuev, V. A., &amp; Figurine, V. A. (2016). Adaptive strategy for sustainable productivity of perennial grasses in the Northeast of the European part of Russia. Achievements of Science and Technology in Agro-Industrial Complex, 30(12), 79-82.</w:t>
      </w:r>
    </w:p>
    <w:p w14:paraId="37D08DE2" w14:textId="77777777" w:rsidR="00B01FF2" w:rsidRPr="00B01FF2" w:rsidRDefault="00B01FF2" w:rsidP="004342AB">
      <w:pPr>
        <w:spacing w:line="360" w:lineRule="auto"/>
        <w:ind w:left="567" w:hanging="567"/>
        <w:rPr>
          <w:rFonts w:eastAsia="Calibri"/>
          <w:bCs/>
          <w:color w:val="auto"/>
          <w:szCs w:val="24"/>
          <w:lang w:val="kk-KZ"/>
        </w:rPr>
      </w:pPr>
      <w:r w:rsidRPr="00B01FF2">
        <w:rPr>
          <w:rFonts w:eastAsia="Calibri"/>
          <w:bCs/>
          <w:color w:val="auto"/>
          <w:szCs w:val="24"/>
          <w:lang w:val="kk-KZ"/>
        </w:rPr>
        <w:t>Vasin</w:t>
      </w:r>
      <w:r w:rsidRPr="00B01FF2">
        <w:rPr>
          <w:rFonts w:eastAsia="Calibri"/>
          <w:bCs/>
          <w:color w:val="auto"/>
          <w:szCs w:val="24"/>
        </w:rPr>
        <w:t>,</w:t>
      </w:r>
      <w:r w:rsidRPr="00B01FF2">
        <w:rPr>
          <w:rFonts w:eastAsia="Calibri"/>
          <w:bCs/>
          <w:color w:val="auto"/>
          <w:szCs w:val="24"/>
          <w:lang w:val="kk-KZ"/>
        </w:rPr>
        <w:t xml:space="preserve"> A.</w:t>
      </w:r>
      <w:r w:rsidRPr="00B01FF2">
        <w:rPr>
          <w:rFonts w:eastAsia="Calibri"/>
          <w:bCs/>
          <w:color w:val="auto"/>
          <w:szCs w:val="24"/>
        </w:rPr>
        <w:t xml:space="preserve"> </w:t>
      </w:r>
      <w:r w:rsidRPr="00B01FF2">
        <w:rPr>
          <w:rFonts w:eastAsia="Calibri"/>
          <w:bCs/>
          <w:color w:val="auto"/>
          <w:szCs w:val="24"/>
          <w:lang w:val="kk-KZ"/>
        </w:rPr>
        <w:t>V., Vasina</w:t>
      </w:r>
      <w:r w:rsidRPr="00B01FF2">
        <w:rPr>
          <w:rFonts w:eastAsia="Calibri"/>
          <w:bCs/>
          <w:color w:val="auto"/>
          <w:szCs w:val="24"/>
        </w:rPr>
        <w:t>,</w:t>
      </w:r>
      <w:r w:rsidRPr="00B01FF2">
        <w:rPr>
          <w:rFonts w:eastAsia="Calibri"/>
          <w:bCs/>
          <w:color w:val="auto"/>
          <w:szCs w:val="24"/>
          <w:lang w:val="kk-KZ"/>
        </w:rPr>
        <w:t xml:space="preserve"> N.</w:t>
      </w:r>
      <w:r w:rsidRPr="00B01FF2">
        <w:rPr>
          <w:rFonts w:eastAsia="Calibri"/>
          <w:bCs/>
          <w:color w:val="auto"/>
          <w:szCs w:val="24"/>
        </w:rPr>
        <w:t xml:space="preserve"> </w:t>
      </w:r>
      <w:r w:rsidRPr="00B01FF2">
        <w:rPr>
          <w:rFonts w:eastAsia="Calibri"/>
          <w:bCs/>
          <w:color w:val="auto"/>
          <w:szCs w:val="24"/>
          <w:lang w:val="kk-KZ"/>
        </w:rPr>
        <w:t>V.,</w:t>
      </w:r>
      <w:r w:rsidRPr="00B01FF2">
        <w:rPr>
          <w:rFonts w:eastAsia="Calibri"/>
          <w:bCs/>
          <w:color w:val="auto"/>
          <w:szCs w:val="24"/>
        </w:rPr>
        <w:t xml:space="preserve"> &amp;</w:t>
      </w:r>
      <w:r w:rsidRPr="00B01FF2">
        <w:rPr>
          <w:rFonts w:eastAsia="Calibri"/>
          <w:bCs/>
          <w:color w:val="auto"/>
          <w:szCs w:val="24"/>
          <w:lang w:val="kk-KZ"/>
        </w:rPr>
        <w:t xml:space="preserve"> Trofimova</w:t>
      </w:r>
      <w:r w:rsidRPr="00B01FF2">
        <w:rPr>
          <w:rFonts w:eastAsia="Calibri"/>
          <w:bCs/>
          <w:color w:val="auto"/>
          <w:szCs w:val="24"/>
        </w:rPr>
        <w:t>,</w:t>
      </w:r>
      <w:r w:rsidRPr="00B01FF2">
        <w:rPr>
          <w:rFonts w:eastAsia="Calibri"/>
          <w:bCs/>
          <w:color w:val="auto"/>
          <w:szCs w:val="24"/>
          <w:lang w:val="kk-KZ"/>
        </w:rPr>
        <w:t xml:space="preserve"> E.</w:t>
      </w:r>
      <w:r w:rsidRPr="00B01FF2">
        <w:rPr>
          <w:rFonts w:eastAsia="Calibri"/>
          <w:bCs/>
          <w:color w:val="auto"/>
          <w:szCs w:val="24"/>
        </w:rPr>
        <w:t xml:space="preserve"> </w:t>
      </w:r>
      <w:r w:rsidRPr="00B01FF2">
        <w:rPr>
          <w:rFonts w:eastAsia="Calibri"/>
          <w:bCs/>
          <w:color w:val="auto"/>
          <w:szCs w:val="24"/>
          <w:lang w:val="kk-KZ"/>
        </w:rPr>
        <w:t>O.</w:t>
      </w:r>
      <w:r w:rsidRPr="00B01FF2">
        <w:rPr>
          <w:rFonts w:eastAsia="Calibri"/>
          <w:bCs/>
          <w:color w:val="auto"/>
          <w:szCs w:val="24"/>
        </w:rPr>
        <w:t xml:space="preserve"> (2015).</w:t>
      </w:r>
      <w:r w:rsidRPr="00B01FF2">
        <w:rPr>
          <w:rFonts w:eastAsia="Calibri"/>
          <w:bCs/>
          <w:color w:val="auto"/>
          <w:szCs w:val="24"/>
          <w:lang w:val="kk-KZ"/>
        </w:rPr>
        <w:t xml:space="preserve"> Efficiency and fodder advantages of peas yield with fodder cultures in the mixed crops for grain-haylage</w:t>
      </w:r>
      <w:r w:rsidRPr="00B01FF2">
        <w:rPr>
          <w:rFonts w:eastAsia="Calibri"/>
          <w:bCs/>
          <w:color w:val="auto"/>
          <w:szCs w:val="24"/>
        </w:rPr>
        <w:t>.</w:t>
      </w:r>
      <w:r w:rsidRPr="00B01FF2">
        <w:rPr>
          <w:rFonts w:eastAsia="Calibri"/>
          <w:bCs/>
          <w:color w:val="auto"/>
          <w:szCs w:val="24"/>
          <w:lang w:val="kk-KZ"/>
        </w:rPr>
        <w:t xml:space="preserve"> Bulletin Samara State Agricultural Academy, 4</w:t>
      </w:r>
      <w:r w:rsidRPr="00B01FF2">
        <w:rPr>
          <w:rFonts w:eastAsia="Calibri"/>
          <w:bCs/>
          <w:color w:val="auto"/>
          <w:szCs w:val="24"/>
        </w:rPr>
        <w:t>,</w:t>
      </w:r>
      <w:r w:rsidRPr="00B01FF2">
        <w:rPr>
          <w:rFonts w:eastAsia="Calibri"/>
          <w:bCs/>
          <w:color w:val="auto"/>
          <w:szCs w:val="24"/>
          <w:lang w:val="kk-KZ"/>
        </w:rPr>
        <w:t xml:space="preserve"> 14</w:t>
      </w:r>
      <w:r w:rsidRPr="00B01FF2">
        <w:rPr>
          <w:rFonts w:eastAsia="Calibri"/>
          <w:bCs/>
          <w:color w:val="auto"/>
          <w:szCs w:val="24"/>
        </w:rPr>
        <w:t>-</w:t>
      </w:r>
      <w:r w:rsidRPr="00B01FF2">
        <w:rPr>
          <w:rFonts w:eastAsia="Calibri"/>
          <w:bCs/>
          <w:color w:val="auto"/>
          <w:szCs w:val="24"/>
          <w:lang w:val="kk-KZ"/>
        </w:rPr>
        <w:t>19.</w:t>
      </w:r>
    </w:p>
    <w:p w14:paraId="6E945ED0" w14:textId="77777777" w:rsidR="00B01FF2" w:rsidRPr="00B01FF2" w:rsidRDefault="00B01FF2" w:rsidP="004342AB">
      <w:pPr>
        <w:spacing w:line="360" w:lineRule="auto"/>
        <w:ind w:left="567" w:hanging="567"/>
        <w:rPr>
          <w:color w:val="auto"/>
          <w:szCs w:val="24"/>
        </w:rPr>
      </w:pPr>
      <w:r w:rsidRPr="00B01FF2">
        <w:rPr>
          <w:color w:val="auto"/>
          <w:szCs w:val="24"/>
        </w:rPr>
        <w:t>Voloshin, V. A. (2012). Questions of field grass sowing in the Urals. Perm: Publishing house "FROM and TO", 380 р.</w:t>
      </w:r>
    </w:p>
    <w:p w14:paraId="48E27315" w14:textId="1EDC1420" w:rsidR="003E755B" w:rsidRPr="00B01FF2" w:rsidRDefault="007E3C82" w:rsidP="004342AB">
      <w:pPr>
        <w:spacing w:line="360" w:lineRule="auto"/>
        <w:ind w:left="567" w:hanging="567"/>
        <w:rPr>
          <w:rFonts w:eastAsia="Calibri"/>
          <w:bCs/>
          <w:color w:val="auto"/>
          <w:szCs w:val="24"/>
          <w:lang w:val="kk-KZ"/>
        </w:rPr>
      </w:pPr>
      <w:r w:rsidRPr="00B01FF2">
        <w:rPr>
          <w:rFonts w:eastAsia="Calibri"/>
          <w:bCs/>
          <w:color w:val="auto"/>
          <w:szCs w:val="24"/>
          <w:lang w:val="kk-KZ"/>
        </w:rPr>
        <w:t>W</w:t>
      </w:r>
      <w:r w:rsidRPr="00B01FF2">
        <w:rPr>
          <w:rFonts w:eastAsia="Calibri"/>
          <w:bCs/>
          <w:color w:val="auto"/>
          <w:szCs w:val="24"/>
        </w:rPr>
        <w:t>E</w:t>
      </w:r>
      <w:r w:rsidRPr="00B01FF2">
        <w:rPr>
          <w:rFonts w:eastAsia="Calibri"/>
          <w:bCs/>
          <w:color w:val="auto"/>
          <w:szCs w:val="24"/>
          <w:lang w:val="kk-KZ"/>
        </w:rPr>
        <w:t>project.</w:t>
      </w:r>
      <w:r w:rsidRPr="00B01FF2">
        <w:rPr>
          <w:rFonts w:eastAsia="Calibri"/>
          <w:bCs/>
          <w:color w:val="auto"/>
          <w:szCs w:val="24"/>
        </w:rPr>
        <w:t xml:space="preserve"> (2021, February 18).</w:t>
      </w:r>
      <w:r w:rsidR="003E755B" w:rsidRPr="00B01FF2">
        <w:rPr>
          <w:rFonts w:eastAsia="Calibri"/>
          <w:bCs/>
          <w:color w:val="auto"/>
          <w:szCs w:val="24"/>
          <w:lang w:val="kk-KZ"/>
        </w:rPr>
        <w:t> </w:t>
      </w:r>
      <w:r w:rsidRPr="00B01FF2">
        <w:rPr>
          <w:rFonts w:eastAsia="Calibri"/>
          <w:bCs/>
          <w:color w:val="auto"/>
          <w:szCs w:val="24"/>
          <w:lang w:val="kk-KZ"/>
        </w:rPr>
        <w:t>What goods and products are produced in Kazakhstan, and why are many of them valued abroad?</w:t>
      </w:r>
      <w:r w:rsidRPr="00B01FF2">
        <w:rPr>
          <w:rFonts w:eastAsia="Calibri"/>
          <w:bCs/>
          <w:color w:val="auto"/>
          <w:szCs w:val="24"/>
        </w:rPr>
        <w:t xml:space="preserve"> </w:t>
      </w:r>
      <w:r w:rsidR="003E755B" w:rsidRPr="00B01FF2">
        <w:rPr>
          <w:rFonts w:eastAsia="Calibri"/>
          <w:bCs/>
          <w:color w:val="auto"/>
          <w:szCs w:val="24"/>
          <w:u w:val="single"/>
          <w:lang w:val="kk-KZ"/>
        </w:rPr>
        <w:t>https://weproject.media/articles/detail/kakie-tovary-i-produkty-proizvodyat-v-kazakhstane-i-pochemu-mnogie-iz-nikh-tsenyatsya-za-rubezhom/</w:t>
      </w:r>
      <w:r w:rsidR="003E755B" w:rsidRPr="00B01FF2">
        <w:rPr>
          <w:rFonts w:eastAsia="Calibri"/>
          <w:bCs/>
          <w:color w:val="auto"/>
          <w:szCs w:val="24"/>
          <w:lang w:val="kk-KZ"/>
        </w:rPr>
        <w:t xml:space="preserve"> </w:t>
      </w:r>
    </w:p>
    <w:p w14:paraId="7547DAEB" w14:textId="630444D7" w:rsidR="003E755B" w:rsidRPr="00B01FF2" w:rsidRDefault="003E755B" w:rsidP="004342AB">
      <w:pPr>
        <w:spacing w:line="360" w:lineRule="auto"/>
        <w:ind w:left="567" w:hanging="567"/>
        <w:rPr>
          <w:rFonts w:eastAsia="Calibri"/>
          <w:bCs/>
          <w:color w:val="auto"/>
          <w:szCs w:val="24"/>
        </w:rPr>
      </w:pPr>
      <w:r w:rsidRPr="00A619B5">
        <w:rPr>
          <w:rFonts w:eastAsia="Calibri"/>
          <w:bCs/>
          <w:color w:val="auto"/>
          <w:szCs w:val="24"/>
          <w:lang w:val="pt-BR"/>
        </w:rPr>
        <w:t>Zaghini</w:t>
      </w:r>
      <w:r w:rsidR="008F6C8E" w:rsidRPr="00A619B5">
        <w:rPr>
          <w:rFonts w:eastAsia="Calibri"/>
          <w:bCs/>
          <w:color w:val="auto"/>
          <w:szCs w:val="24"/>
          <w:lang w:val="pt-BR"/>
        </w:rPr>
        <w:t>,</w:t>
      </w:r>
      <w:r w:rsidRPr="00A619B5">
        <w:rPr>
          <w:rFonts w:eastAsia="Calibri"/>
          <w:bCs/>
          <w:color w:val="auto"/>
          <w:szCs w:val="24"/>
          <w:lang w:val="pt-BR"/>
        </w:rPr>
        <w:t xml:space="preserve"> A., Martelli</w:t>
      </w:r>
      <w:r w:rsidR="008F6C8E" w:rsidRPr="00A619B5">
        <w:rPr>
          <w:rFonts w:eastAsia="Calibri"/>
          <w:bCs/>
          <w:color w:val="auto"/>
          <w:szCs w:val="24"/>
          <w:lang w:val="pt-BR"/>
        </w:rPr>
        <w:t>,</w:t>
      </w:r>
      <w:r w:rsidRPr="00A619B5">
        <w:rPr>
          <w:rFonts w:eastAsia="Calibri"/>
          <w:bCs/>
          <w:color w:val="auto"/>
          <w:szCs w:val="24"/>
          <w:lang w:val="pt-BR"/>
        </w:rPr>
        <w:t xml:space="preserve"> G., Roncada</w:t>
      </w:r>
      <w:r w:rsidR="008F6C8E" w:rsidRPr="00A619B5">
        <w:rPr>
          <w:rFonts w:eastAsia="Calibri"/>
          <w:bCs/>
          <w:color w:val="auto"/>
          <w:szCs w:val="24"/>
          <w:lang w:val="pt-BR"/>
        </w:rPr>
        <w:t>,</w:t>
      </w:r>
      <w:r w:rsidRPr="00A619B5">
        <w:rPr>
          <w:rFonts w:eastAsia="Calibri"/>
          <w:bCs/>
          <w:color w:val="auto"/>
          <w:szCs w:val="24"/>
          <w:lang w:val="pt-BR"/>
        </w:rPr>
        <w:t xml:space="preserve"> P., Simioli</w:t>
      </w:r>
      <w:r w:rsidR="008F6C8E" w:rsidRPr="00A619B5">
        <w:rPr>
          <w:rFonts w:eastAsia="Calibri"/>
          <w:bCs/>
          <w:color w:val="auto"/>
          <w:szCs w:val="24"/>
          <w:lang w:val="pt-BR"/>
        </w:rPr>
        <w:t>,</w:t>
      </w:r>
      <w:r w:rsidRPr="00A619B5">
        <w:rPr>
          <w:rFonts w:eastAsia="Calibri"/>
          <w:bCs/>
          <w:color w:val="auto"/>
          <w:szCs w:val="24"/>
          <w:lang w:val="pt-BR"/>
        </w:rPr>
        <w:t xml:space="preserve"> M.,</w:t>
      </w:r>
      <w:r w:rsidR="008F6C8E" w:rsidRPr="00A619B5">
        <w:rPr>
          <w:rFonts w:eastAsia="Calibri"/>
          <w:bCs/>
          <w:color w:val="auto"/>
          <w:szCs w:val="24"/>
          <w:lang w:val="pt-BR"/>
        </w:rPr>
        <w:t xml:space="preserve"> &amp;</w:t>
      </w:r>
      <w:r w:rsidRPr="00A619B5">
        <w:rPr>
          <w:rFonts w:eastAsia="Calibri"/>
          <w:bCs/>
          <w:color w:val="auto"/>
          <w:szCs w:val="24"/>
          <w:lang w:val="pt-BR"/>
        </w:rPr>
        <w:t xml:space="preserve"> Rizzi</w:t>
      </w:r>
      <w:r w:rsidR="008F6C8E" w:rsidRPr="00A619B5">
        <w:rPr>
          <w:rFonts w:eastAsia="Calibri"/>
          <w:bCs/>
          <w:color w:val="auto"/>
          <w:szCs w:val="24"/>
          <w:lang w:val="pt-BR"/>
        </w:rPr>
        <w:t>,</w:t>
      </w:r>
      <w:r w:rsidRPr="00A619B5">
        <w:rPr>
          <w:rFonts w:eastAsia="Calibri"/>
          <w:bCs/>
          <w:color w:val="auto"/>
          <w:szCs w:val="24"/>
          <w:lang w:val="pt-BR"/>
        </w:rPr>
        <w:t xml:space="preserve"> L.</w:t>
      </w:r>
      <w:r w:rsidR="008F6C8E" w:rsidRPr="00A619B5">
        <w:rPr>
          <w:rFonts w:eastAsia="Calibri"/>
          <w:bCs/>
          <w:color w:val="auto"/>
          <w:szCs w:val="24"/>
          <w:lang w:val="pt-BR"/>
        </w:rPr>
        <w:t xml:space="preserve"> (2005).</w:t>
      </w:r>
      <w:r w:rsidRPr="00A619B5">
        <w:rPr>
          <w:rFonts w:eastAsia="Calibri"/>
          <w:bCs/>
          <w:color w:val="auto"/>
          <w:szCs w:val="24"/>
          <w:lang w:val="pt-BR"/>
        </w:rPr>
        <w:t xml:space="preserve"> </w:t>
      </w:r>
      <w:r w:rsidRPr="00B01FF2">
        <w:rPr>
          <w:rFonts w:eastAsia="Calibri"/>
          <w:bCs/>
          <w:color w:val="auto"/>
          <w:szCs w:val="24"/>
        </w:rPr>
        <w:t>Mannanoligosaccharides and aflatoxin B1 in feed for laying hens: effects on egg quality, aflatoxins B1 and M1 residues</w:t>
      </w:r>
      <w:r w:rsidR="008F6C8E" w:rsidRPr="00B01FF2">
        <w:rPr>
          <w:rFonts w:eastAsia="Calibri"/>
          <w:bCs/>
          <w:color w:val="auto"/>
          <w:szCs w:val="24"/>
        </w:rPr>
        <w:t xml:space="preserve"> </w:t>
      </w:r>
      <w:r w:rsidRPr="00B01FF2">
        <w:rPr>
          <w:rFonts w:eastAsia="Calibri"/>
          <w:bCs/>
          <w:color w:val="auto"/>
          <w:szCs w:val="24"/>
        </w:rPr>
        <w:t>in eggs, and aflatoxin B1 levels in liver</w:t>
      </w:r>
      <w:r w:rsidR="008F6C8E" w:rsidRPr="00B01FF2">
        <w:rPr>
          <w:rFonts w:eastAsia="Calibri"/>
          <w:bCs/>
          <w:color w:val="auto"/>
          <w:szCs w:val="24"/>
        </w:rPr>
        <w:t>.</w:t>
      </w:r>
      <w:r w:rsidRPr="00B01FF2">
        <w:rPr>
          <w:rFonts w:eastAsia="Calibri"/>
          <w:bCs/>
          <w:color w:val="auto"/>
          <w:szCs w:val="24"/>
        </w:rPr>
        <w:t xml:space="preserve"> Poultry Science</w:t>
      </w:r>
      <w:r w:rsidR="008F6C8E" w:rsidRPr="00B01FF2">
        <w:rPr>
          <w:rFonts w:eastAsia="Calibri"/>
          <w:bCs/>
          <w:color w:val="auto"/>
          <w:szCs w:val="24"/>
        </w:rPr>
        <w:t>,</w:t>
      </w:r>
      <w:r w:rsidRPr="00B01FF2">
        <w:rPr>
          <w:rFonts w:eastAsia="Calibri"/>
          <w:bCs/>
          <w:color w:val="auto"/>
          <w:szCs w:val="24"/>
        </w:rPr>
        <w:t xml:space="preserve"> 84</w:t>
      </w:r>
      <w:r w:rsidR="008F6C8E" w:rsidRPr="00B01FF2">
        <w:rPr>
          <w:rFonts w:eastAsia="Calibri"/>
          <w:bCs/>
          <w:color w:val="auto"/>
          <w:szCs w:val="24"/>
        </w:rPr>
        <w:t>(</w:t>
      </w:r>
      <w:r w:rsidRPr="00B01FF2">
        <w:rPr>
          <w:rFonts w:eastAsia="Calibri"/>
          <w:bCs/>
          <w:color w:val="auto"/>
          <w:szCs w:val="24"/>
        </w:rPr>
        <w:t>6</w:t>
      </w:r>
      <w:r w:rsidR="008F6C8E" w:rsidRPr="00B01FF2">
        <w:rPr>
          <w:rFonts w:eastAsia="Calibri"/>
          <w:bCs/>
          <w:color w:val="auto"/>
          <w:szCs w:val="24"/>
        </w:rPr>
        <w:t>),</w:t>
      </w:r>
      <w:r w:rsidRPr="00B01FF2">
        <w:rPr>
          <w:rFonts w:eastAsia="Calibri"/>
          <w:bCs/>
          <w:color w:val="auto"/>
          <w:szCs w:val="24"/>
        </w:rPr>
        <w:t xml:space="preserve"> 825-832.</w:t>
      </w:r>
      <w:r w:rsidR="008F6C8E" w:rsidRPr="00B01FF2">
        <w:rPr>
          <w:rFonts w:eastAsia="Calibri"/>
          <w:bCs/>
          <w:color w:val="auto"/>
          <w:szCs w:val="24"/>
        </w:rPr>
        <w:t xml:space="preserve"> </w:t>
      </w:r>
      <w:hyperlink r:id="rId20" w:history="1">
        <w:r w:rsidRPr="00B01FF2">
          <w:rPr>
            <w:rStyle w:val="af1"/>
            <w:rFonts w:eastAsia="Calibri"/>
            <w:bCs/>
            <w:color w:val="auto"/>
            <w:szCs w:val="24"/>
          </w:rPr>
          <w:t>https://doi.org/10.1093/ps/84.6.825</w:t>
        </w:r>
      </w:hyperlink>
    </w:p>
    <w:p w14:paraId="079E2850" w14:textId="74AFAD70" w:rsidR="00374E79" w:rsidRPr="00497B59" w:rsidRDefault="003E755B" w:rsidP="004342AB">
      <w:pPr>
        <w:spacing w:line="360" w:lineRule="auto"/>
        <w:ind w:left="567" w:hanging="567"/>
        <w:rPr>
          <w:color w:val="auto"/>
          <w:szCs w:val="24"/>
        </w:rPr>
      </w:pPr>
      <w:r w:rsidRPr="00B01FF2">
        <w:rPr>
          <w:color w:val="auto"/>
          <w:szCs w:val="24"/>
        </w:rPr>
        <w:t>Zolotarev</w:t>
      </w:r>
      <w:r w:rsidR="001622A8" w:rsidRPr="00B01FF2">
        <w:rPr>
          <w:color w:val="auto"/>
          <w:szCs w:val="24"/>
        </w:rPr>
        <w:t>,</w:t>
      </w:r>
      <w:r w:rsidRPr="00B01FF2">
        <w:rPr>
          <w:color w:val="auto"/>
          <w:szCs w:val="24"/>
        </w:rPr>
        <w:t xml:space="preserve"> V.</w:t>
      </w:r>
      <w:r w:rsidR="001622A8" w:rsidRPr="00B01FF2">
        <w:rPr>
          <w:color w:val="auto"/>
          <w:szCs w:val="24"/>
        </w:rPr>
        <w:t xml:space="preserve"> </w:t>
      </w:r>
      <w:r w:rsidRPr="00B01FF2">
        <w:rPr>
          <w:color w:val="auto"/>
          <w:szCs w:val="24"/>
        </w:rPr>
        <w:t xml:space="preserve">N., </w:t>
      </w:r>
      <w:r w:rsidR="001622A8" w:rsidRPr="00B01FF2">
        <w:rPr>
          <w:color w:val="auto"/>
          <w:szCs w:val="24"/>
        </w:rPr>
        <w:t xml:space="preserve">&amp; </w:t>
      </w:r>
      <w:r w:rsidRPr="00B01FF2">
        <w:rPr>
          <w:color w:val="auto"/>
          <w:szCs w:val="24"/>
        </w:rPr>
        <w:t>Perepravo</w:t>
      </w:r>
      <w:r w:rsidR="001622A8" w:rsidRPr="00B01FF2">
        <w:rPr>
          <w:color w:val="auto"/>
          <w:szCs w:val="24"/>
        </w:rPr>
        <w:t>,</w:t>
      </w:r>
      <w:r w:rsidRPr="00B01FF2">
        <w:rPr>
          <w:color w:val="auto"/>
          <w:szCs w:val="24"/>
        </w:rPr>
        <w:t xml:space="preserve"> N.</w:t>
      </w:r>
      <w:r w:rsidR="001622A8" w:rsidRPr="00B01FF2">
        <w:rPr>
          <w:color w:val="auto"/>
          <w:szCs w:val="24"/>
        </w:rPr>
        <w:t xml:space="preserve"> </w:t>
      </w:r>
      <w:r w:rsidRPr="00B01FF2">
        <w:rPr>
          <w:color w:val="auto"/>
          <w:szCs w:val="24"/>
        </w:rPr>
        <w:t xml:space="preserve">I. </w:t>
      </w:r>
      <w:r w:rsidR="001622A8" w:rsidRPr="00B01FF2">
        <w:rPr>
          <w:color w:val="auto"/>
          <w:szCs w:val="24"/>
        </w:rPr>
        <w:t xml:space="preserve">(2017). </w:t>
      </w:r>
      <w:r w:rsidRPr="00B01FF2">
        <w:rPr>
          <w:color w:val="auto"/>
          <w:szCs w:val="24"/>
        </w:rPr>
        <w:t xml:space="preserve">Agroecological </w:t>
      </w:r>
      <w:r w:rsidR="001622A8" w:rsidRPr="00B01FF2">
        <w:rPr>
          <w:color w:val="auto"/>
          <w:szCs w:val="24"/>
        </w:rPr>
        <w:t>f</w:t>
      </w:r>
      <w:r w:rsidRPr="00B01FF2">
        <w:rPr>
          <w:color w:val="auto"/>
          <w:szCs w:val="24"/>
        </w:rPr>
        <w:t xml:space="preserve">oundations of </w:t>
      </w:r>
      <w:r w:rsidR="001622A8" w:rsidRPr="00B01FF2">
        <w:rPr>
          <w:color w:val="auto"/>
          <w:szCs w:val="24"/>
        </w:rPr>
        <w:t>a</w:t>
      </w:r>
      <w:r w:rsidRPr="00B01FF2">
        <w:rPr>
          <w:color w:val="auto"/>
          <w:szCs w:val="24"/>
        </w:rPr>
        <w:t xml:space="preserve">lfalfa </w:t>
      </w:r>
      <w:r w:rsidR="001622A8" w:rsidRPr="00B01FF2">
        <w:rPr>
          <w:color w:val="auto"/>
          <w:szCs w:val="24"/>
        </w:rPr>
        <w:t>s</w:t>
      </w:r>
      <w:r w:rsidRPr="00B01FF2">
        <w:rPr>
          <w:color w:val="auto"/>
          <w:szCs w:val="24"/>
        </w:rPr>
        <w:t xml:space="preserve">eed </w:t>
      </w:r>
      <w:r w:rsidR="001622A8" w:rsidRPr="00B01FF2">
        <w:rPr>
          <w:color w:val="auto"/>
          <w:szCs w:val="24"/>
        </w:rPr>
        <w:t>p</w:t>
      </w:r>
      <w:r w:rsidRPr="00B01FF2">
        <w:rPr>
          <w:color w:val="auto"/>
          <w:szCs w:val="24"/>
        </w:rPr>
        <w:t>roduction in Russia</w:t>
      </w:r>
      <w:r w:rsidR="001622A8" w:rsidRPr="00B01FF2">
        <w:rPr>
          <w:color w:val="auto"/>
          <w:szCs w:val="24"/>
        </w:rPr>
        <w:t>.</w:t>
      </w:r>
      <w:r w:rsidRPr="00B01FF2">
        <w:rPr>
          <w:color w:val="auto"/>
          <w:szCs w:val="24"/>
        </w:rPr>
        <w:t xml:space="preserve"> In Agricultural </w:t>
      </w:r>
      <w:r w:rsidR="00B71668" w:rsidRPr="00B01FF2">
        <w:rPr>
          <w:color w:val="auto"/>
          <w:szCs w:val="24"/>
        </w:rPr>
        <w:t>s</w:t>
      </w:r>
      <w:r w:rsidRPr="00B01FF2">
        <w:rPr>
          <w:color w:val="auto"/>
          <w:szCs w:val="24"/>
        </w:rPr>
        <w:t xml:space="preserve">cience for </w:t>
      </w:r>
      <w:r w:rsidR="00B71668" w:rsidRPr="00B01FF2">
        <w:rPr>
          <w:color w:val="auto"/>
          <w:szCs w:val="24"/>
        </w:rPr>
        <w:t>a</w:t>
      </w:r>
      <w:r w:rsidRPr="00B01FF2">
        <w:rPr>
          <w:color w:val="auto"/>
          <w:szCs w:val="24"/>
        </w:rPr>
        <w:t xml:space="preserve">griculture: Collection of </w:t>
      </w:r>
      <w:r w:rsidR="00B71668" w:rsidRPr="00B01FF2">
        <w:rPr>
          <w:color w:val="auto"/>
          <w:szCs w:val="24"/>
        </w:rPr>
        <w:t>a</w:t>
      </w:r>
      <w:r w:rsidRPr="00B01FF2">
        <w:rPr>
          <w:color w:val="auto"/>
          <w:szCs w:val="24"/>
        </w:rPr>
        <w:t xml:space="preserve">rticles in 3 </w:t>
      </w:r>
      <w:r w:rsidR="00B71668" w:rsidRPr="00B01FF2">
        <w:rPr>
          <w:color w:val="auto"/>
          <w:szCs w:val="24"/>
        </w:rPr>
        <w:t>v</w:t>
      </w:r>
      <w:r w:rsidRPr="00B01FF2">
        <w:rPr>
          <w:color w:val="auto"/>
          <w:szCs w:val="24"/>
        </w:rPr>
        <w:t>olumes</w:t>
      </w:r>
      <w:r w:rsidR="00B71668" w:rsidRPr="00B01FF2">
        <w:rPr>
          <w:color w:val="auto"/>
          <w:szCs w:val="24"/>
        </w:rPr>
        <w:t xml:space="preserve"> (pp. 120-121)</w:t>
      </w:r>
      <w:r w:rsidRPr="00B01FF2">
        <w:rPr>
          <w:color w:val="auto"/>
          <w:szCs w:val="24"/>
        </w:rPr>
        <w:t xml:space="preserve">. </w:t>
      </w:r>
      <w:r w:rsidR="00B71668" w:rsidRPr="00B01FF2">
        <w:rPr>
          <w:color w:val="auto"/>
          <w:szCs w:val="24"/>
        </w:rPr>
        <w:t xml:space="preserve">Barnaul: </w:t>
      </w:r>
      <w:r w:rsidRPr="00B01FF2">
        <w:rPr>
          <w:color w:val="auto"/>
          <w:szCs w:val="24"/>
        </w:rPr>
        <w:t>A</w:t>
      </w:r>
      <w:r w:rsidR="00497B59">
        <w:rPr>
          <w:color w:val="auto"/>
          <w:szCs w:val="24"/>
        </w:rPr>
        <w:t>ltai State Agrarian University.</w:t>
      </w:r>
      <w:r w:rsidR="00374E79" w:rsidRPr="00C92365">
        <w:rPr>
          <w:b/>
          <w:color w:val="FF0000"/>
        </w:rPr>
        <w:br w:type="page"/>
      </w:r>
    </w:p>
    <w:p w14:paraId="0B4C613E" w14:textId="77777777" w:rsidR="00647240" w:rsidRPr="003D4E6A" w:rsidRDefault="00647240" w:rsidP="00647240">
      <w:pPr>
        <w:spacing w:line="240" w:lineRule="auto"/>
        <w:rPr>
          <w:bCs/>
          <w:szCs w:val="24"/>
        </w:rPr>
      </w:pPr>
      <w:r w:rsidRPr="00647240">
        <w:rPr>
          <w:b/>
          <w:szCs w:val="24"/>
        </w:rPr>
        <w:lastRenderedPageBreak/>
        <w:t xml:space="preserve">Table 1: </w:t>
      </w:r>
      <w:r w:rsidRPr="00647240">
        <w:rPr>
          <w:bCs/>
          <w:szCs w:val="24"/>
        </w:rPr>
        <w:t>Study of sowing methods for new varieties of perennial grasses under the conditions of the dry-steppe zone of Western Kazakhstan</w:t>
      </w:r>
    </w:p>
    <w:tbl>
      <w:tblPr>
        <w:tblStyle w:val="ac"/>
        <w:tblW w:w="90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5"/>
      </w:tblGrid>
      <w:tr w:rsidR="00647240" w14:paraId="5831D0C1" w14:textId="77777777" w:rsidTr="00647240">
        <w:trPr>
          <w:jc w:val="center"/>
        </w:trPr>
        <w:tc>
          <w:tcPr>
            <w:tcW w:w="3115" w:type="dxa"/>
            <w:tcBorders>
              <w:top w:val="single" w:sz="4" w:space="0" w:color="auto"/>
              <w:bottom w:val="single" w:sz="4" w:space="0" w:color="auto"/>
            </w:tcBorders>
          </w:tcPr>
          <w:p w14:paraId="0C3B3469" w14:textId="77777777" w:rsidR="00647240" w:rsidRDefault="00647240" w:rsidP="00647240">
            <w:pPr>
              <w:spacing w:line="240" w:lineRule="auto"/>
              <w:rPr>
                <w:szCs w:val="24"/>
              </w:rPr>
            </w:pPr>
            <w:r w:rsidRPr="003D4E6A">
              <w:rPr>
                <w:szCs w:val="24"/>
              </w:rPr>
              <w:t>Perennial grasses</w:t>
            </w:r>
          </w:p>
        </w:tc>
        <w:tc>
          <w:tcPr>
            <w:tcW w:w="3115" w:type="dxa"/>
            <w:tcBorders>
              <w:top w:val="single" w:sz="4" w:space="0" w:color="auto"/>
              <w:bottom w:val="single" w:sz="4" w:space="0" w:color="auto"/>
            </w:tcBorders>
          </w:tcPr>
          <w:p w14:paraId="56564C0D" w14:textId="77777777" w:rsidR="00647240" w:rsidRDefault="00647240" w:rsidP="00647240">
            <w:pPr>
              <w:spacing w:line="240" w:lineRule="auto"/>
              <w:rPr>
                <w:szCs w:val="24"/>
              </w:rPr>
            </w:pPr>
            <w:r w:rsidRPr="003D4E6A">
              <w:rPr>
                <w:szCs w:val="24"/>
              </w:rPr>
              <w:t>New varieties</w:t>
            </w:r>
          </w:p>
        </w:tc>
        <w:tc>
          <w:tcPr>
            <w:tcW w:w="3115" w:type="dxa"/>
            <w:tcBorders>
              <w:top w:val="single" w:sz="4" w:space="0" w:color="auto"/>
              <w:bottom w:val="single" w:sz="4" w:space="0" w:color="auto"/>
            </w:tcBorders>
          </w:tcPr>
          <w:p w14:paraId="47B0797F" w14:textId="77777777" w:rsidR="00647240" w:rsidRDefault="00647240" w:rsidP="00647240">
            <w:pPr>
              <w:spacing w:line="240" w:lineRule="auto"/>
              <w:rPr>
                <w:szCs w:val="24"/>
              </w:rPr>
            </w:pPr>
            <w:r w:rsidRPr="003D4E6A">
              <w:rPr>
                <w:szCs w:val="24"/>
              </w:rPr>
              <w:t>Sowing methods</w:t>
            </w:r>
          </w:p>
        </w:tc>
      </w:tr>
      <w:tr w:rsidR="00647240" w:rsidRPr="005201F5" w14:paraId="4783D9D7" w14:textId="77777777" w:rsidTr="00647240">
        <w:trPr>
          <w:jc w:val="center"/>
        </w:trPr>
        <w:tc>
          <w:tcPr>
            <w:tcW w:w="3115" w:type="dxa"/>
            <w:vMerge w:val="restart"/>
            <w:tcBorders>
              <w:top w:val="single" w:sz="4" w:space="0" w:color="auto"/>
            </w:tcBorders>
          </w:tcPr>
          <w:p w14:paraId="0A22713B" w14:textId="77777777" w:rsidR="00647240" w:rsidRDefault="00647240" w:rsidP="00647240">
            <w:pPr>
              <w:spacing w:line="240" w:lineRule="auto"/>
              <w:rPr>
                <w:szCs w:val="24"/>
              </w:rPr>
            </w:pPr>
            <w:r w:rsidRPr="003D4E6A">
              <w:rPr>
                <w:szCs w:val="24"/>
              </w:rPr>
              <w:t>Crested wheatgrass</w:t>
            </w:r>
          </w:p>
        </w:tc>
        <w:tc>
          <w:tcPr>
            <w:tcW w:w="3115" w:type="dxa"/>
            <w:tcBorders>
              <w:top w:val="single" w:sz="4" w:space="0" w:color="auto"/>
            </w:tcBorders>
          </w:tcPr>
          <w:p w14:paraId="665E943C" w14:textId="77777777" w:rsidR="00647240" w:rsidRDefault="00647240" w:rsidP="00647240">
            <w:pPr>
              <w:spacing w:line="240" w:lineRule="auto"/>
              <w:rPr>
                <w:szCs w:val="24"/>
              </w:rPr>
            </w:pPr>
            <w:r w:rsidRPr="003D4E6A">
              <w:rPr>
                <w:szCs w:val="24"/>
              </w:rPr>
              <w:t>Batys</w:t>
            </w:r>
          </w:p>
        </w:tc>
        <w:tc>
          <w:tcPr>
            <w:tcW w:w="3115" w:type="dxa"/>
            <w:vMerge w:val="restart"/>
            <w:tcBorders>
              <w:top w:val="single" w:sz="4" w:space="0" w:color="auto"/>
              <w:bottom w:val="single" w:sz="4" w:space="0" w:color="auto"/>
            </w:tcBorders>
          </w:tcPr>
          <w:p w14:paraId="5569BDA7" w14:textId="77777777" w:rsidR="00647240" w:rsidRPr="003D4E6A" w:rsidRDefault="00647240" w:rsidP="00647240">
            <w:pPr>
              <w:spacing w:line="240" w:lineRule="auto"/>
              <w:rPr>
                <w:szCs w:val="24"/>
              </w:rPr>
            </w:pPr>
            <w:r w:rsidRPr="003D4E6A">
              <w:rPr>
                <w:szCs w:val="24"/>
              </w:rPr>
              <w:t>Uncovered sowing</w:t>
            </w:r>
          </w:p>
          <w:p w14:paraId="549D932C" w14:textId="77777777" w:rsidR="00647240" w:rsidRPr="003D4E6A" w:rsidRDefault="00647240" w:rsidP="00647240">
            <w:pPr>
              <w:spacing w:line="240" w:lineRule="auto"/>
              <w:rPr>
                <w:szCs w:val="24"/>
              </w:rPr>
            </w:pPr>
            <w:r w:rsidRPr="003D4E6A">
              <w:rPr>
                <w:szCs w:val="24"/>
              </w:rPr>
              <w:t>Sowing under the cover of barley</w:t>
            </w:r>
          </w:p>
          <w:p w14:paraId="3C23E137" w14:textId="77777777" w:rsidR="00647240" w:rsidRPr="003D4E6A" w:rsidRDefault="00647240" w:rsidP="00647240">
            <w:pPr>
              <w:spacing w:line="240" w:lineRule="auto"/>
              <w:rPr>
                <w:szCs w:val="24"/>
              </w:rPr>
            </w:pPr>
            <w:r w:rsidRPr="003D4E6A">
              <w:rPr>
                <w:szCs w:val="24"/>
              </w:rPr>
              <w:t>Sowing under the cover of safflower</w:t>
            </w:r>
          </w:p>
        </w:tc>
      </w:tr>
      <w:tr w:rsidR="00647240" w14:paraId="7CEDE9DD" w14:textId="77777777" w:rsidTr="00647240">
        <w:trPr>
          <w:jc w:val="center"/>
        </w:trPr>
        <w:tc>
          <w:tcPr>
            <w:tcW w:w="3115" w:type="dxa"/>
            <w:vMerge/>
          </w:tcPr>
          <w:p w14:paraId="2848E54C" w14:textId="77777777" w:rsidR="00647240" w:rsidRPr="003D4E6A" w:rsidRDefault="00647240" w:rsidP="00647240">
            <w:pPr>
              <w:spacing w:line="240" w:lineRule="auto"/>
              <w:rPr>
                <w:szCs w:val="24"/>
              </w:rPr>
            </w:pPr>
          </w:p>
        </w:tc>
        <w:tc>
          <w:tcPr>
            <w:tcW w:w="3115" w:type="dxa"/>
          </w:tcPr>
          <w:p w14:paraId="0F91666F" w14:textId="77777777" w:rsidR="00647240" w:rsidRDefault="00647240" w:rsidP="00647240">
            <w:pPr>
              <w:spacing w:line="240" w:lineRule="auto"/>
              <w:rPr>
                <w:szCs w:val="24"/>
              </w:rPr>
            </w:pPr>
            <w:r w:rsidRPr="003D4E6A">
              <w:rPr>
                <w:szCs w:val="24"/>
              </w:rPr>
              <w:t>Batys</w:t>
            </w:r>
            <w:r>
              <w:rPr>
                <w:szCs w:val="24"/>
              </w:rPr>
              <w:t xml:space="preserve"> 4</w:t>
            </w:r>
          </w:p>
        </w:tc>
        <w:tc>
          <w:tcPr>
            <w:tcW w:w="3115" w:type="dxa"/>
            <w:vMerge/>
            <w:tcBorders>
              <w:bottom w:val="single" w:sz="4" w:space="0" w:color="auto"/>
            </w:tcBorders>
          </w:tcPr>
          <w:p w14:paraId="58137149" w14:textId="77777777" w:rsidR="00647240" w:rsidRDefault="00647240" w:rsidP="00647240">
            <w:pPr>
              <w:spacing w:line="240" w:lineRule="auto"/>
              <w:rPr>
                <w:szCs w:val="24"/>
              </w:rPr>
            </w:pPr>
          </w:p>
        </w:tc>
      </w:tr>
      <w:tr w:rsidR="00647240" w14:paraId="5D1D5AD7" w14:textId="77777777" w:rsidTr="00647240">
        <w:trPr>
          <w:jc w:val="center"/>
        </w:trPr>
        <w:tc>
          <w:tcPr>
            <w:tcW w:w="3115" w:type="dxa"/>
            <w:vMerge w:val="restart"/>
            <w:tcBorders>
              <w:bottom w:val="single" w:sz="4" w:space="0" w:color="auto"/>
            </w:tcBorders>
          </w:tcPr>
          <w:p w14:paraId="4E31B626" w14:textId="77777777" w:rsidR="00647240" w:rsidRDefault="00647240" w:rsidP="00647240">
            <w:pPr>
              <w:spacing w:line="240" w:lineRule="auto"/>
              <w:rPr>
                <w:szCs w:val="24"/>
              </w:rPr>
            </w:pPr>
            <w:r w:rsidRPr="003D4E6A">
              <w:rPr>
                <w:szCs w:val="24"/>
              </w:rPr>
              <w:t>Alfalfa</w:t>
            </w:r>
          </w:p>
        </w:tc>
        <w:tc>
          <w:tcPr>
            <w:tcW w:w="3115" w:type="dxa"/>
          </w:tcPr>
          <w:p w14:paraId="6425BB2D" w14:textId="77777777" w:rsidR="00647240" w:rsidRDefault="00647240" w:rsidP="00647240">
            <w:pPr>
              <w:spacing w:line="240" w:lineRule="auto"/>
              <w:rPr>
                <w:szCs w:val="24"/>
              </w:rPr>
            </w:pPr>
            <w:r w:rsidRPr="003D4E6A">
              <w:rPr>
                <w:szCs w:val="24"/>
              </w:rPr>
              <w:t>Aspan kok</w:t>
            </w:r>
          </w:p>
        </w:tc>
        <w:tc>
          <w:tcPr>
            <w:tcW w:w="3115" w:type="dxa"/>
            <w:vMerge/>
            <w:tcBorders>
              <w:bottom w:val="single" w:sz="4" w:space="0" w:color="auto"/>
            </w:tcBorders>
          </w:tcPr>
          <w:p w14:paraId="168A925B" w14:textId="77777777" w:rsidR="00647240" w:rsidRDefault="00647240" w:rsidP="00647240">
            <w:pPr>
              <w:spacing w:line="240" w:lineRule="auto"/>
              <w:rPr>
                <w:szCs w:val="24"/>
              </w:rPr>
            </w:pPr>
          </w:p>
        </w:tc>
      </w:tr>
      <w:tr w:rsidR="00647240" w14:paraId="2D074D81" w14:textId="77777777" w:rsidTr="00647240">
        <w:trPr>
          <w:jc w:val="center"/>
        </w:trPr>
        <w:tc>
          <w:tcPr>
            <w:tcW w:w="3115" w:type="dxa"/>
            <w:vMerge/>
            <w:tcBorders>
              <w:bottom w:val="single" w:sz="4" w:space="0" w:color="auto"/>
            </w:tcBorders>
          </w:tcPr>
          <w:p w14:paraId="4A32C345" w14:textId="77777777" w:rsidR="00647240" w:rsidRDefault="00647240" w:rsidP="00647240">
            <w:pPr>
              <w:spacing w:line="240" w:lineRule="auto"/>
              <w:rPr>
                <w:szCs w:val="24"/>
              </w:rPr>
            </w:pPr>
          </w:p>
        </w:tc>
        <w:tc>
          <w:tcPr>
            <w:tcW w:w="3115" w:type="dxa"/>
            <w:tcBorders>
              <w:bottom w:val="single" w:sz="4" w:space="0" w:color="auto"/>
            </w:tcBorders>
          </w:tcPr>
          <w:p w14:paraId="187A0DC1" w14:textId="77777777" w:rsidR="00647240" w:rsidRDefault="00647240" w:rsidP="00647240">
            <w:pPr>
              <w:spacing w:line="240" w:lineRule="auto"/>
              <w:rPr>
                <w:szCs w:val="24"/>
              </w:rPr>
            </w:pPr>
            <w:r w:rsidRPr="003D4E6A">
              <w:rPr>
                <w:szCs w:val="24"/>
              </w:rPr>
              <w:t>Severo-Zapadnaya</w:t>
            </w:r>
          </w:p>
        </w:tc>
        <w:tc>
          <w:tcPr>
            <w:tcW w:w="3115" w:type="dxa"/>
            <w:vMerge/>
            <w:tcBorders>
              <w:bottom w:val="single" w:sz="4" w:space="0" w:color="auto"/>
            </w:tcBorders>
          </w:tcPr>
          <w:p w14:paraId="1D6E56DE" w14:textId="77777777" w:rsidR="00647240" w:rsidRDefault="00647240" w:rsidP="00647240">
            <w:pPr>
              <w:spacing w:line="240" w:lineRule="auto"/>
              <w:rPr>
                <w:szCs w:val="24"/>
              </w:rPr>
            </w:pPr>
          </w:p>
        </w:tc>
      </w:tr>
    </w:tbl>
    <w:p w14:paraId="213CED4D" w14:textId="77777777" w:rsidR="00647240" w:rsidRDefault="00647240" w:rsidP="008144CA">
      <w:pPr>
        <w:spacing w:line="240" w:lineRule="auto"/>
        <w:rPr>
          <w:b/>
          <w:color w:val="FF0000"/>
          <w:szCs w:val="24"/>
        </w:rPr>
      </w:pPr>
    </w:p>
    <w:p w14:paraId="64520FFD" w14:textId="77777777" w:rsidR="00647240" w:rsidRPr="00110153" w:rsidRDefault="00647240" w:rsidP="00647240">
      <w:pPr>
        <w:spacing w:line="240" w:lineRule="auto"/>
        <w:rPr>
          <w:b/>
          <w:bCs/>
          <w:szCs w:val="24"/>
        </w:rPr>
      </w:pPr>
      <w:r w:rsidRPr="00647240">
        <w:rPr>
          <w:b/>
          <w:bCs/>
          <w:szCs w:val="24"/>
        </w:rPr>
        <w:t xml:space="preserve">Table 2: </w:t>
      </w:r>
      <w:r w:rsidRPr="00647240">
        <w:rPr>
          <w:szCs w:val="24"/>
        </w:rPr>
        <w:t>Biometric indicators of growth and development of field crops used as cover for perennial grasses, on average for 2024-2025</w:t>
      </w:r>
    </w:p>
    <w:tbl>
      <w:tblPr>
        <w:tblStyle w:val="ac"/>
        <w:tblW w:w="90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388"/>
        <w:gridCol w:w="1325"/>
        <w:gridCol w:w="1376"/>
        <w:gridCol w:w="1732"/>
        <w:gridCol w:w="1525"/>
        <w:gridCol w:w="835"/>
        <w:gridCol w:w="834"/>
      </w:tblGrid>
      <w:tr w:rsidR="00647240" w:rsidRPr="00110153" w14:paraId="236E0B2C" w14:textId="77777777" w:rsidTr="00647240">
        <w:trPr>
          <w:jc w:val="center"/>
        </w:trPr>
        <w:tc>
          <w:tcPr>
            <w:tcW w:w="1418" w:type="dxa"/>
            <w:vMerge w:val="restart"/>
            <w:tcBorders>
              <w:top w:val="single" w:sz="4" w:space="0" w:color="auto"/>
            </w:tcBorders>
            <w:vAlign w:val="center"/>
          </w:tcPr>
          <w:p w14:paraId="3B3C59D1" w14:textId="77777777" w:rsidR="00647240" w:rsidRPr="00110153" w:rsidRDefault="00647240" w:rsidP="00647240">
            <w:pPr>
              <w:spacing w:line="240" w:lineRule="auto"/>
              <w:rPr>
                <w:bCs/>
                <w:szCs w:val="24"/>
                <w:lang w:eastAsia="ar-SA"/>
              </w:rPr>
            </w:pPr>
            <w:r w:rsidRPr="00110153">
              <w:rPr>
                <w:b/>
                <w:bCs/>
                <w:szCs w:val="24"/>
                <w:lang w:eastAsia="ar-SA"/>
              </w:rPr>
              <w:t>Cover crops</w:t>
            </w:r>
          </w:p>
        </w:tc>
        <w:tc>
          <w:tcPr>
            <w:tcW w:w="1354" w:type="dxa"/>
            <w:vMerge w:val="restart"/>
            <w:tcBorders>
              <w:top w:val="single" w:sz="4" w:space="0" w:color="auto"/>
            </w:tcBorders>
            <w:vAlign w:val="center"/>
          </w:tcPr>
          <w:p w14:paraId="154E78E6" w14:textId="77777777" w:rsidR="00647240" w:rsidRPr="00110153" w:rsidRDefault="00647240" w:rsidP="00647240">
            <w:pPr>
              <w:spacing w:line="240" w:lineRule="auto"/>
              <w:jc w:val="center"/>
              <w:rPr>
                <w:bCs/>
                <w:szCs w:val="24"/>
                <w:vertAlign w:val="superscript"/>
                <w:lang w:eastAsia="ar-SA"/>
              </w:rPr>
            </w:pPr>
            <w:r w:rsidRPr="00110153">
              <w:rPr>
                <w:b/>
                <w:bCs/>
                <w:szCs w:val="24"/>
                <w:lang w:eastAsia="ar-SA"/>
              </w:rPr>
              <w:t>Number of seedlings, pcs/m²</w:t>
            </w:r>
          </w:p>
        </w:tc>
        <w:tc>
          <w:tcPr>
            <w:tcW w:w="1406" w:type="dxa"/>
            <w:vMerge w:val="restart"/>
            <w:tcBorders>
              <w:top w:val="single" w:sz="4" w:space="0" w:color="auto"/>
            </w:tcBorders>
            <w:vAlign w:val="center"/>
          </w:tcPr>
          <w:p w14:paraId="7E80DE73" w14:textId="77777777" w:rsidR="00647240" w:rsidRPr="00110153" w:rsidRDefault="00647240" w:rsidP="00647240">
            <w:pPr>
              <w:spacing w:line="240" w:lineRule="auto"/>
              <w:jc w:val="center"/>
              <w:rPr>
                <w:bCs/>
                <w:szCs w:val="24"/>
                <w:lang w:eastAsia="ar-SA"/>
              </w:rPr>
            </w:pPr>
            <w:r w:rsidRPr="00110153">
              <w:rPr>
                <w:b/>
                <w:bCs/>
                <w:szCs w:val="24"/>
                <w:lang w:eastAsia="ar-SA"/>
              </w:rPr>
              <w:t>Number of plants by harvest, pcs/m²</w:t>
            </w:r>
          </w:p>
        </w:tc>
        <w:tc>
          <w:tcPr>
            <w:tcW w:w="1771" w:type="dxa"/>
            <w:vMerge w:val="restart"/>
            <w:tcBorders>
              <w:top w:val="single" w:sz="4" w:space="0" w:color="auto"/>
            </w:tcBorders>
            <w:vAlign w:val="center"/>
          </w:tcPr>
          <w:p w14:paraId="30E2EC3F" w14:textId="77777777" w:rsidR="00647240" w:rsidRPr="00110153" w:rsidRDefault="00647240" w:rsidP="00647240">
            <w:pPr>
              <w:spacing w:line="240" w:lineRule="auto"/>
              <w:jc w:val="center"/>
              <w:rPr>
                <w:bCs/>
                <w:szCs w:val="24"/>
                <w:lang w:eastAsia="ar-SA"/>
              </w:rPr>
            </w:pPr>
            <w:r w:rsidRPr="00110153">
              <w:rPr>
                <w:b/>
                <w:bCs/>
                <w:szCs w:val="24"/>
                <w:lang w:eastAsia="ar-SA"/>
              </w:rPr>
              <w:t>Crop preservation, %</w:t>
            </w:r>
          </w:p>
        </w:tc>
        <w:tc>
          <w:tcPr>
            <w:tcW w:w="1559" w:type="dxa"/>
            <w:vMerge w:val="restart"/>
            <w:tcBorders>
              <w:top w:val="single" w:sz="4" w:space="0" w:color="auto"/>
            </w:tcBorders>
            <w:vAlign w:val="center"/>
          </w:tcPr>
          <w:p w14:paraId="0C8DFA24" w14:textId="77777777" w:rsidR="00647240" w:rsidRPr="00110153" w:rsidRDefault="00647240" w:rsidP="00647240">
            <w:pPr>
              <w:spacing w:line="240" w:lineRule="auto"/>
              <w:jc w:val="center"/>
              <w:rPr>
                <w:bCs/>
                <w:szCs w:val="24"/>
                <w:lang w:eastAsia="ar-SA"/>
              </w:rPr>
            </w:pPr>
            <w:r w:rsidRPr="00110153">
              <w:rPr>
                <w:b/>
                <w:bCs/>
                <w:szCs w:val="24"/>
                <w:lang w:eastAsia="ar-SA"/>
              </w:rPr>
              <w:t>Plant height before harvest, cm</w:t>
            </w:r>
          </w:p>
        </w:tc>
        <w:tc>
          <w:tcPr>
            <w:tcW w:w="1701" w:type="dxa"/>
            <w:gridSpan w:val="2"/>
            <w:tcBorders>
              <w:top w:val="single" w:sz="4" w:space="0" w:color="auto"/>
            </w:tcBorders>
          </w:tcPr>
          <w:p w14:paraId="3DC1F4F8" w14:textId="77777777" w:rsidR="00647240" w:rsidRPr="00110153" w:rsidRDefault="00647240" w:rsidP="00647240">
            <w:pPr>
              <w:spacing w:line="240" w:lineRule="auto"/>
              <w:jc w:val="center"/>
              <w:rPr>
                <w:bCs/>
                <w:szCs w:val="24"/>
                <w:lang w:eastAsia="ar-SA"/>
              </w:rPr>
            </w:pPr>
            <w:r w:rsidRPr="00110153">
              <w:rPr>
                <w:b/>
                <w:bCs/>
                <w:szCs w:val="24"/>
                <w:lang w:eastAsia="ar-SA"/>
              </w:rPr>
              <w:t>Weed infestation of crops</w:t>
            </w:r>
            <w:r w:rsidRPr="00110153">
              <w:rPr>
                <w:bCs/>
                <w:szCs w:val="24"/>
                <w:lang w:eastAsia="ar-SA"/>
              </w:rPr>
              <w:t>,</w:t>
            </w:r>
          </w:p>
          <w:p w14:paraId="54DFA948" w14:textId="77777777" w:rsidR="00647240" w:rsidRPr="00110153" w:rsidRDefault="00647240" w:rsidP="00647240">
            <w:pPr>
              <w:spacing w:line="240" w:lineRule="auto"/>
              <w:jc w:val="center"/>
              <w:rPr>
                <w:bCs/>
                <w:szCs w:val="24"/>
                <w:lang w:eastAsia="ar-SA"/>
              </w:rPr>
            </w:pPr>
          </w:p>
        </w:tc>
      </w:tr>
      <w:tr w:rsidR="00647240" w:rsidRPr="00110153" w14:paraId="52029CEE" w14:textId="77777777" w:rsidTr="00647240">
        <w:trPr>
          <w:jc w:val="center"/>
        </w:trPr>
        <w:tc>
          <w:tcPr>
            <w:tcW w:w="1418" w:type="dxa"/>
            <w:vMerge/>
            <w:tcBorders>
              <w:bottom w:val="single" w:sz="4" w:space="0" w:color="auto"/>
            </w:tcBorders>
          </w:tcPr>
          <w:p w14:paraId="4FAF4C8F" w14:textId="77777777" w:rsidR="00647240" w:rsidRPr="00110153" w:rsidRDefault="00647240" w:rsidP="00647240">
            <w:pPr>
              <w:spacing w:line="240" w:lineRule="auto"/>
              <w:rPr>
                <w:bCs/>
                <w:szCs w:val="24"/>
                <w:lang w:eastAsia="ar-SA"/>
              </w:rPr>
            </w:pPr>
          </w:p>
        </w:tc>
        <w:tc>
          <w:tcPr>
            <w:tcW w:w="1354" w:type="dxa"/>
            <w:vMerge/>
            <w:tcBorders>
              <w:bottom w:val="single" w:sz="4" w:space="0" w:color="auto"/>
            </w:tcBorders>
          </w:tcPr>
          <w:p w14:paraId="1318DEEC" w14:textId="77777777" w:rsidR="00647240" w:rsidRPr="00110153" w:rsidRDefault="00647240" w:rsidP="00647240">
            <w:pPr>
              <w:spacing w:line="240" w:lineRule="auto"/>
              <w:jc w:val="center"/>
              <w:rPr>
                <w:bCs/>
                <w:szCs w:val="24"/>
                <w:lang w:eastAsia="ar-SA"/>
              </w:rPr>
            </w:pPr>
          </w:p>
        </w:tc>
        <w:tc>
          <w:tcPr>
            <w:tcW w:w="1406" w:type="dxa"/>
            <w:vMerge/>
            <w:tcBorders>
              <w:bottom w:val="single" w:sz="4" w:space="0" w:color="auto"/>
            </w:tcBorders>
          </w:tcPr>
          <w:p w14:paraId="3C2CB676" w14:textId="77777777" w:rsidR="00647240" w:rsidRPr="00110153" w:rsidRDefault="00647240" w:rsidP="00647240">
            <w:pPr>
              <w:spacing w:line="240" w:lineRule="auto"/>
              <w:jc w:val="center"/>
              <w:rPr>
                <w:bCs/>
                <w:szCs w:val="24"/>
                <w:lang w:eastAsia="ar-SA"/>
              </w:rPr>
            </w:pPr>
          </w:p>
        </w:tc>
        <w:tc>
          <w:tcPr>
            <w:tcW w:w="1771" w:type="dxa"/>
            <w:vMerge/>
            <w:tcBorders>
              <w:bottom w:val="single" w:sz="4" w:space="0" w:color="auto"/>
            </w:tcBorders>
          </w:tcPr>
          <w:p w14:paraId="1A60A596" w14:textId="77777777" w:rsidR="00647240" w:rsidRPr="00110153" w:rsidRDefault="00647240" w:rsidP="00647240">
            <w:pPr>
              <w:spacing w:line="240" w:lineRule="auto"/>
              <w:jc w:val="center"/>
              <w:rPr>
                <w:bCs/>
                <w:szCs w:val="24"/>
                <w:lang w:eastAsia="ar-SA"/>
              </w:rPr>
            </w:pPr>
          </w:p>
        </w:tc>
        <w:tc>
          <w:tcPr>
            <w:tcW w:w="1559" w:type="dxa"/>
            <w:vMerge/>
            <w:tcBorders>
              <w:bottom w:val="single" w:sz="4" w:space="0" w:color="auto"/>
            </w:tcBorders>
          </w:tcPr>
          <w:p w14:paraId="08BD215F" w14:textId="77777777" w:rsidR="00647240" w:rsidRPr="00110153" w:rsidRDefault="00647240" w:rsidP="00647240">
            <w:pPr>
              <w:spacing w:line="240" w:lineRule="auto"/>
              <w:jc w:val="center"/>
              <w:rPr>
                <w:bCs/>
                <w:szCs w:val="24"/>
                <w:lang w:eastAsia="ar-SA"/>
              </w:rPr>
            </w:pPr>
          </w:p>
        </w:tc>
        <w:tc>
          <w:tcPr>
            <w:tcW w:w="851" w:type="dxa"/>
            <w:tcBorders>
              <w:bottom w:val="single" w:sz="4" w:space="0" w:color="auto"/>
            </w:tcBorders>
          </w:tcPr>
          <w:p w14:paraId="5AB5DDA0" w14:textId="77777777" w:rsidR="00647240" w:rsidRPr="00110153" w:rsidRDefault="00647240" w:rsidP="00647240">
            <w:pPr>
              <w:spacing w:line="240" w:lineRule="auto"/>
              <w:jc w:val="center"/>
              <w:rPr>
                <w:bCs/>
                <w:szCs w:val="24"/>
                <w:lang w:eastAsia="ar-SA"/>
              </w:rPr>
            </w:pPr>
            <w:r w:rsidRPr="00110153">
              <w:rPr>
                <w:b/>
                <w:bCs/>
                <w:szCs w:val="24"/>
                <w:lang w:eastAsia="ar-SA"/>
              </w:rPr>
              <w:t>pcs/m²</w:t>
            </w:r>
          </w:p>
        </w:tc>
        <w:tc>
          <w:tcPr>
            <w:tcW w:w="850" w:type="dxa"/>
            <w:tcBorders>
              <w:bottom w:val="single" w:sz="4" w:space="0" w:color="auto"/>
            </w:tcBorders>
          </w:tcPr>
          <w:p w14:paraId="0E043219" w14:textId="77777777" w:rsidR="00647240" w:rsidRPr="00110153" w:rsidRDefault="00647240" w:rsidP="00647240">
            <w:pPr>
              <w:spacing w:line="240" w:lineRule="auto"/>
              <w:jc w:val="center"/>
              <w:rPr>
                <w:bCs/>
                <w:szCs w:val="24"/>
                <w:vertAlign w:val="superscript"/>
                <w:lang w:eastAsia="ar-SA"/>
              </w:rPr>
            </w:pPr>
            <w:r w:rsidRPr="00110153">
              <w:rPr>
                <w:b/>
                <w:bCs/>
                <w:szCs w:val="24"/>
                <w:lang w:eastAsia="ar-SA"/>
              </w:rPr>
              <w:t>g/m²</w:t>
            </w:r>
          </w:p>
        </w:tc>
      </w:tr>
      <w:tr w:rsidR="00647240" w:rsidRPr="00110153" w14:paraId="6E4F5F6B" w14:textId="77777777" w:rsidTr="00647240">
        <w:trPr>
          <w:jc w:val="center"/>
        </w:trPr>
        <w:tc>
          <w:tcPr>
            <w:tcW w:w="1418" w:type="dxa"/>
            <w:tcBorders>
              <w:top w:val="single" w:sz="4" w:space="0" w:color="auto"/>
            </w:tcBorders>
            <w:vAlign w:val="center"/>
          </w:tcPr>
          <w:p w14:paraId="494B4AF9" w14:textId="77777777" w:rsidR="00647240" w:rsidRPr="00110153" w:rsidRDefault="00647240" w:rsidP="00647240">
            <w:pPr>
              <w:spacing w:line="240" w:lineRule="auto"/>
              <w:rPr>
                <w:bCs/>
                <w:szCs w:val="24"/>
                <w:lang w:eastAsia="ar-SA"/>
              </w:rPr>
            </w:pPr>
            <w:r w:rsidRPr="00110153">
              <w:rPr>
                <w:bCs/>
                <w:szCs w:val="24"/>
                <w:lang w:eastAsia="ar-SA"/>
              </w:rPr>
              <w:t>Barley</w:t>
            </w:r>
          </w:p>
        </w:tc>
        <w:tc>
          <w:tcPr>
            <w:tcW w:w="1354" w:type="dxa"/>
            <w:tcBorders>
              <w:top w:val="single" w:sz="4" w:space="0" w:color="auto"/>
            </w:tcBorders>
          </w:tcPr>
          <w:p w14:paraId="68881D9A" w14:textId="77777777" w:rsidR="00647240" w:rsidRPr="00110153" w:rsidRDefault="00647240" w:rsidP="00647240">
            <w:pPr>
              <w:spacing w:line="240" w:lineRule="auto"/>
              <w:jc w:val="center"/>
              <w:rPr>
                <w:bCs/>
                <w:szCs w:val="24"/>
                <w:lang w:eastAsia="ar-SA"/>
              </w:rPr>
            </w:pPr>
            <w:r w:rsidRPr="00110153">
              <w:rPr>
                <w:bCs/>
                <w:szCs w:val="24"/>
                <w:lang w:eastAsia="ar-SA"/>
              </w:rPr>
              <w:t>194</w:t>
            </w:r>
          </w:p>
        </w:tc>
        <w:tc>
          <w:tcPr>
            <w:tcW w:w="1406" w:type="dxa"/>
            <w:tcBorders>
              <w:top w:val="single" w:sz="4" w:space="0" w:color="auto"/>
            </w:tcBorders>
          </w:tcPr>
          <w:p w14:paraId="48E49368" w14:textId="77777777" w:rsidR="00647240" w:rsidRPr="00110153" w:rsidRDefault="00647240" w:rsidP="00647240">
            <w:pPr>
              <w:spacing w:line="240" w:lineRule="auto"/>
              <w:jc w:val="center"/>
              <w:rPr>
                <w:bCs/>
                <w:szCs w:val="24"/>
                <w:lang w:eastAsia="ar-SA"/>
              </w:rPr>
            </w:pPr>
            <w:r w:rsidRPr="00110153">
              <w:rPr>
                <w:bCs/>
                <w:szCs w:val="24"/>
                <w:lang w:eastAsia="ar-SA"/>
              </w:rPr>
              <w:t>157</w:t>
            </w:r>
          </w:p>
        </w:tc>
        <w:tc>
          <w:tcPr>
            <w:tcW w:w="1771" w:type="dxa"/>
            <w:tcBorders>
              <w:top w:val="single" w:sz="4" w:space="0" w:color="auto"/>
            </w:tcBorders>
          </w:tcPr>
          <w:p w14:paraId="03F7DD4B" w14:textId="77777777" w:rsidR="00647240" w:rsidRPr="00110153" w:rsidRDefault="00647240" w:rsidP="00647240">
            <w:pPr>
              <w:spacing w:line="240" w:lineRule="auto"/>
              <w:jc w:val="center"/>
              <w:rPr>
                <w:bCs/>
                <w:szCs w:val="24"/>
                <w:lang w:eastAsia="ar-SA"/>
              </w:rPr>
            </w:pPr>
            <w:r w:rsidRPr="00110153">
              <w:rPr>
                <w:bCs/>
                <w:szCs w:val="24"/>
                <w:lang w:eastAsia="ar-SA"/>
              </w:rPr>
              <w:t>80,93</w:t>
            </w:r>
          </w:p>
        </w:tc>
        <w:tc>
          <w:tcPr>
            <w:tcW w:w="1559" w:type="dxa"/>
            <w:tcBorders>
              <w:top w:val="single" w:sz="4" w:space="0" w:color="auto"/>
            </w:tcBorders>
          </w:tcPr>
          <w:p w14:paraId="56F137EC" w14:textId="77777777" w:rsidR="00647240" w:rsidRPr="00110153" w:rsidRDefault="00647240" w:rsidP="00647240">
            <w:pPr>
              <w:spacing w:line="240" w:lineRule="auto"/>
              <w:jc w:val="center"/>
              <w:rPr>
                <w:bCs/>
                <w:szCs w:val="24"/>
                <w:lang w:eastAsia="ar-SA"/>
              </w:rPr>
            </w:pPr>
            <w:r w:rsidRPr="00110153">
              <w:rPr>
                <w:bCs/>
                <w:szCs w:val="24"/>
                <w:lang w:eastAsia="ar-SA"/>
              </w:rPr>
              <w:t>62,40</w:t>
            </w:r>
          </w:p>
        </w:tc>
        <w:tc>
          <w:tcPr>
            <w:tcW w:w="851" w:type="dxa"/>
            <w:tcBorders>
              <w:top w:val="single" w:sz="4" w:space="0" w:color="auto"/>
            </w:tcBorders>
          </w:tcPr>
          <w:p w14:paraId="7EFB42FB" w14:textId="77777777" w:rsidR="00647240" w:rsidRPr="00110153" w:rsidRDefault="00647240" w:rsidP="00647240">
            <w:pPr>
              <w:spacing w:line="240" w:lineRule="auto"/>
              <w:jc w:val="center"/>
              <w:rPr>
                <w:bCs/>
                <w:szCs w:val="24"/>
                <w:lang w:eastAsia="ar-SA"/>
              </w:rPr>
            </w:pPr>
            <w:r w:rsidRPr="00110153">
              <w:rPr>
                <w:bCs/>
                <w:szCs w:val="24"/>
                <w:lang w:eastAsia="ar-SA"/>
              </w:rPr>
              <w:t>2,5</w:t>
            </w:r>
          </w:p>
        </w:tc>
        <w:tc>
          <w:tcPr>
            <w:tcW w:w="850" w:type="dxa"/>
            <w:tcBorders>
              <w:top w:val="single" w:sz="4" w:space="0" w:color="auto"/>
            </w:tcBorders>
          </w:tcPr>
          <w:p w14:paraId="084586C1" w14:textId="77777777" w:rsidR="00647240" w:rsidRPr="00110153" w:rsidRDefault="00647240" w:rsidP="00647240">
            <w:pPr>
              <w:spacing w:line="240" w:lineRule="auto"/>
              <w:jc w:val="center"/>
              <w:rPr>
                <w:bCs/>
                <w:szCs w:val="24"/>
                <w:lang w:eastAsia="ar-SA"/>
              </w:rPr>
            </w:pPr>
            <w:r w:rsidRPr="00110153">
              <w:rPr>
                <w:bCs/>
                <w:szCs w:val="24"/>
                <w:lang w:eastAsia="ar-SA"/>
              </w:rPr>
              <w:t>34,90</w:t>
            </w:r>
          </w:p>
        </w:tc>
      </w:tr>
      <w:tr w:rsidR="00647240" w:rsidRPr="00110153" w14:paraId="68A4DF40" w14:textId="77777777" w:rsidTr="00647240">
        <w:trPr>
          <w:jc w:val="center"/>
        </w:trPr>
        <w:tc>
          <w:tcPr>
            <w:tcW w:w="1418" w:type="dxa"/>
            <w:vAlign w:val="center"/>
          </w:tcPr>
          <w:p w14:paraId="760C8CBF" w14:textId="77777777" w:rsidR="00647240" w:rsidRPr="00110153" w:rsidRDefault="00647240" w:rsidP="00647240">
            <w:pPr>
              <w:spacing w:line="240" w:lineRule="auto"/>
              <w:rPr>
                <w:bCs/>
                <w:szCs w:val="24"/>
                <w:lang w:eastAsia="ar-SA"/>
              </w:rPr>
            </w:pPr>
            <w:r w:rsidRPr="00110153">
              <w:rPr>
                <w:bCs/>
                <w:szCs w:val="24"/>
                <w:lang w:eastAsia="ar-SA"/>
              </w:rPr>
              <w:t>Safflower</w:t>
            </w:r>
          </w:p>
        </w:tc>
        <w:tc>
          <w:tcPr>
            <w:tcW w:w="1354" w:type="dxa"/>
          </w:tcPr>
          <w:p w14:paraId="5A806569" w14:textId="77777777" w:rsidR="00647240" w:rsidRPr="00110153" w:rsidRDefault="00647240" w:rsidP="00647240">
            <w:pPr>
              <w:spacing w:line="240" w:lineRule="auto"/>
              <w:jc w:val="center"/>
              <w:rPr>
                <w:bCs/>
                <w:szCs w:val="24"/>
                <w:lang w:eastAsia="ar-SA"/>
              </w:rPr>
            </w:pPr>
            <w:r w:rsidRPr="00110153">
              <w:rPr>
                <w:bCs/>
                <w:szCs w:val="24"/>
                <w:lang w:eastAsia="ar-SA"/>
              </w:rPr>
              <w:t>370</w:t>
            </w:r>
          </w:p>
        </w:tc>
        <w:tc>
          <w:tcPr>
            <w:tcW w:w="1406" w:type="dxa"/>
          </w:tcPr>
          <w:p w14:paraId="0ABF47E3" w14:textId="77777777" w:rsidR="00647240" w:rsidRPr="00110153" w:rsidRDefault="00647240" w:rsidP="00647240">
            <w:pPr>
              <w:spacing w:line="240" w:lineRule="auto"/>
              <w:jc w:val="center"/>
              <w:rPr>
                <w:bCs/>
                <w:szCs w:val="24"/>
                <w:lang w:eastAsia="ar-SA"/>
              </w:rPr>
            </w:pPr>
            <w:r w:rsidRPr="00110153">
              <w:rPr>
                <w:bCs/>
                <w:szCs w:val="24"/>
                <w:lang w:eastAsia="ar-SA"/>
              </w:rPr>
              <w:t>311</w:t>
            </w:r>
          </w:p>
        </w:tc>
        <w:tc>
          <w:tcPr>
            <w:tcW w:w="1771" w:type="dxa"/>
          </w:tcPr>
          <w:p w14:paraId="673581AA" w14:textId="77777777" w:rsidR="00647240" w:rsidRPr="00110153" w:rsidRDefault="00647240" w:rsidP="00647240">
            <w:pPr>
              <w:spacing w:line="240" w:lineRule="auto"/>
              <w:jc w:val="center"/>
              <w:rPr>
                <w:bCs/>
                <w:szCs w:val="24"/>
                <w:lang w:eastAsia="ar-SA"/>
              </w:rPr>
            </w:pPr>
            <w:r w:rsidRPr="00110153">
              <w:rPr>
                <w:bCs/>
                <w:szCs w:val="24"/>
                <w:lang w:eastAsia="ar-SA"/>
              </w:rPr>
              <w:t>84,05</w:t>
            </w:r>
          </w:p>
        </w:tc>
        <w:tc>
          <w:tcPr>
            <w:tcW w:w="1559" w:type="dxa"/>
          </w:tcPr>
          <w:p w14:paraId="0ABC4B6D" w14:textId="77777777" w:rsidR="00647240" w:rsidRPr="00110153" w:rsidRDefault="00647240" w:rsidP="00647240">
            <w:pPr>
              <w:spacing w:line="240" w:lineRule="auto"/>
              <w:jc w:val="center"/>
              <w:rPr>
                <w:bCs/>
                <w:szCs w:val="24"/>
                <w:lang w:eastAsia="ar-SA"/>
              </w:rPr>
            </w:pPr>
            <w:r w:rsidRPr="00110153">
              <w:rPr>
                <w:bCs/>
                <w:szCs w:val="24"/>
                <w:lang w:eastAsia="ar-SA"/>
              </w:rPr>
              <w:t>61,10</w:t>
            </w:r>
          </w:p>
        </w:tc>
        <w:tc>
          <w:tcPr>
            <w:tcW w:w="851" w:type="dxa"/>
          </w:tcPr>
          <w:p w14:paraId="74A640F4" w14:textId="77777777" w:rsidR="00647240" w:rsidRPr="00110153" w:rsidRDefault="00647240" w:rsidP="00647240">
            <w:pPr>
              <w:spacing w:line="240" w:lineRule="auto"/>
              <w:jc w:val="center"/>
              <w:rPr>
                <w:bCs/>
                <w:szCs w:val="24"/>
                <w:lang w:eastAsia="ar-SA"/>
              </w:rPr>
            </w:pPr>
            <w:r w:rsidRPr="00110153">
              <w:rPr>
                <w:bCs/>
                <w:szCs w:val="24"/>
                <w:lang w:eastAsia="ar-SA"/>
              </w:rPr>
              <w:t>3,55</w:t>
            </w:r>
          </w:p>
        </w:tc>
        <w:tc>
          <w:tcPr>
            <w:tcW w:w="850" w:type="dxa"/>
          </w:tcPr>
          <w:p w14:paraId="2916BEDD" w14:textId="77777777" w:rsidR="00647240" w:rsidRPr="00110153" w:rsidRDefault="00647240" w:rsidP="00647240">
            <w:pPr>
              <w:spacing w:line="240" w:lineRule="auto"/>
              <w:jc w:val="center"/>
              <w:rPr>
                <w:bCs/>
                <w:szCs w:val="24"/>
                <w:lang w:eastAsia="ar-SA"/>
              </w:rPr>
            </w:pPr>
            <w:r w:rsidRPr="00110153">
              <w:rPr>
                <w:bCs/>
                <w:szCs w:val="24"/>
                <w:lang w:eastAsia="ar-SA"/>
              </w:rPr>
              <w:t>59,85</w:t>
            </w:r>
          </w:p>
        </w:tc>
      </w:tr>
      <w:tr w:rsidR="00647240" w:rsidRPr="00110153" w14:paraId="7B24120B" w14:textId="77777777" w:rsidTr="00647240">
        <w:trPr>
          <w:jc w:val="center"/>
        </w:trPr>
        <w:tc>
          <w:tcPr>
            <w:tcW w:w="1418" w:type="dxa"/>
            <w:tcBorders>
              <w:bottom w:val="single" w:sz="4" w:space="0" w:color="auto"/>
            </w:tcBorders>
          </w:tcPr>
          <w:p w14:paraId="18159895" w14:textId="77777777" w:rsidR="00647240" w:rsidRPr="00110153" w:rsidRDefault="00647240" w:rsidP="00647240">
            <w:pPr>
              <w:spacing w:line="240" w:lineRule="auto"/>
              <w:rPr>
                <w:bCs/>
                <w:szCs w:val="24"/>
                <w:vertAlign w:val="superscript"/>
                <w:lang w:eastAsia="ar-SA"/>
              </w:rPr>
            </w:pPr>
            <w:r w:rsidRPr="00110153">
              <w:rPr>
                <w:bCs/>
                <w:szCs w:val="24"/>
                <w:lang w:eastAsia="ar-SA"/>
              </w:rPr>
              <w:t>LSD</w:t>
            </w:r>
            <w:r w:rsidRPr="00110153">
              <w:rPr>
                <w:bCs/>
                <w:szCs w:val="24"/>
                <w:vertAlign w:val="subscript"/>
                <w:lang w:eastAsia="ar-SA"/>
              </w:rPr>
              <w:t>05</w:t>
            </w:r>
            <w:r w:rsidRPr="00110153">
              <w:rPr>
                <w:bCs/>
                <w:szCs w:val="24"/>
                <w:vertAlign w:val="superscript"/>
                <w:lang w:eastAsia="ar-SA"/>
              </w:rPr>
              <w:t>*</w:t>
            </w:r>
          </w:p>
        </w:tc>
        <w:tc>
          <w:tcPr>
            <w:tcW w:w="1354" w:type="dxa"/>
            <w:tcBorders>
              <w:bottom w:val="single" w:sz="4" w:space="0" w:color="auto"/>
            </w:tcBorders>
          </w:tcPr>
          <w:p w14:paraId="0F8B490D" w14:textId="77777777" w:rsidR="00647240" w:rsidRPr="00110153" w:rsidRDefault="00647240" w:rsidP="00647240">
            <w:pPr>
              <w:spacing w:line="240" w:lineRule="auto"/>
              <w:jc w:val="center"/>
              <w:rPr>
                <w:bCs/>
                <w:szCs w:val="24"/>
                <w:lang w:eastAsia="ar-SA"/>
              </w:rPr>
            </w:pPr>
            <w:r w:rsidRPr="00110153">
              <w:rPr>
                <w:bCs/>
                <w:szCs w:val="24"/>
                <w:lang w:eastAsia="ar-SA"/>
              </w:rPr>
              <w:t>9,27</w:t>
            </w:r>
          </w:p>
        </w:tc>
        <w:tc>
          <w:tcPr>
            <w:tcW w:w="1406" w:type="dxa"/>
            <w:tcBorders>
              <w:bottom w:val="single" w:sz="4" w:space="0" w:color="auto"/>
            </w:tcBorders>
          </w:tcPr>
          <w:p w14:paraId="6D7E1EAF" w14:textId="77777777" w:rsidR="00647240" w:rsidRPr="00110153" w:rsidRDefault="00647240" w:rsidP="00647240">
            <w:pPr>
              <w:spacing w:line="240" w:lineRule="auto"/>
              <w:jc w:val="center"/>
              <w:rPr>
                <w:bCs/>
                <w:szCs w:val="24"/>
                <w:lang w:eastAsia="ar-SA"/>
              </w:rPr>
            </w:pPr>
            <w:r w:rsidRPr="00110153">
              <w:rPr>
                <w:bCs/>
                <w:szCs w:val="24"/>
                <w:lang w:eastAsia="ar-SA"/>
              </w:rPr>
              <w:t>8,11</w:t>
            </w:r>
          </w:p>
        </w:tc>
        <w:tc>
          <w:tcPr>
            <w:tcW w:w="1771" w:type="dxa"/>
            <w:tcBorders>
              <w:bottom w:val="single" w:sz="4" w:space="0" w:color="auto"/>
            </w:tcBorders>
          </w:tcPr>
          <w:p w14:paraId="1A6C0ACD" w14:textId="77777777" w:rsidR="00647240" w:rsidRPr="00110153" w:rsidRDefault="00647240" w:rsidP="00647240">
            <w:pPr>
              <w:spacing w:line="240" w:lineRule="auto"/>
              <w:jc w:val="center"/>
              <w:rPr>
                <w:bCs/>
                <w:szCs w:val="24"/>
                <w:lang w:eastAsia="ar-SA"/>
              </w:rPr>
            </w:pPr>
            <w:r w:rsidRPr="00110153">
              <w:rPr>
                <w:bCs/>
                <w:szCs w:val="24"/>
                <w:lang w:eastAsia="ar-SA"/>
              </w:rPr>
              <w:t>2,26</w:t>
            </w:r>
          </w:p>
        </w:tc>
        <w:tc>
          <w:tcPr>
            <w:tcW w:w="1559" w:type="dxa"/>
            <w:tcBorders>
              <w:bottom w:val="single" w:sz="4" w:space="0" w:color="auto"/>
            </w:tcBorders>
          </w:tcPr>
          <w:p w14:paraId="3DE70B40" w14:textId="77777777" w:rsidR="00647240" w:rsidRPr="00110153" w:rsidRDefault="00647240" w:rsidP="00647240">
            <w:pPr>
              <w:spacing w:line="240" w:lineRule="auto"/>
              <w:jc w:val="center"/>
              <w:rPr>
                <w:bCs/>
                <w:szCs w:val="24"/>
                <w:lang w:eastAsia="ar-SA"/>
              </w:rPr>
            </w:pPr>
            <w:r w:rsidRPr="00110153">
              <w:rPr>
                <w:bCs/>
                <w:szCs w:val="24"/>
                <w:lang w:eastAsia="ar-SA"/>
              </w:rPr>
              <w:t>0,91</w:t>
            </w:r>
          </w:p>
        </w:tc>
        <w:tc>
          <w:tcPr>
            <w:tcW w:w="851" w:type="dxa"/>
            <w:tcBorders>
              <w:bottom w:val="single" w:sz="4" w:space="0" w:color="auto"/>
            </w:tcBorders>
          </w:tcPr>
          <w:p w14:paraId="63A7799A" w14:textId="77777777" w:rsidR="00647240" w:rsidRPr="00110153" w:rsidRDefault="00647240" w:rsidP="00647240">
            <w:pPr>
              <w:spacing w:line="240" w:lineRule="auto"/>
              <w:jc w:val="center"/>
              <w:rPr>
                <w:bCs/>
                <w:szCs w:val="24"/>
                <w:lang w:eastAsia="ar-SA"/>
              </w:rPr>
            </w:pPr>
            <w:r w:rsidRPr="00110153">
              <w:rPr>
                <w:bCs/>
                <w:szCs w:val="24"/>
                <w:lang w:eastAsia="ar-SA"/>
              </w:rPr>
              <w:t>0,80</w:t>
            </w:r>
          </w:p>
        </w:tc>
        <w:tc>
          <w:tcPr>
            <w:tcW w:w="850" w:type="dxa"/>
            <w:tcBorders>
              <w:bottom w:val="single" w:sz="4" w:space="0" w:color="auto"/>
            </w:tcBorders>
          </w:tcPr>
          <w:p w14:paraId="2AF1039B" w14:textId="77777777" w:rsidR="00647240" w:rsidRPr="00110153" w:rsidRDefault="00647240" w:rsidP="00647240">
            <w:pPr>
              <w:spacing w:line="240" w:lineRule="auto"/>
              <w:jc w:val="center"/>
              <w:rPr>
                <w:bCs/>
                <w:szCs w:val="24"/>
                <w:lang w:eastAsia="ar-SA"/>
              </w:rPr>
            </w:pPr>
            <w:r w:rsidRPr="00110153">
              <w:rPr>
                <w:bCs/>
                <w:szCs w:val="24"/>
                <w:lang w:eastAsia="ar-SA"/>
              </w:rPr>
              <w:t>0,31</w:t>
            </w:r>
          </w:p>
        </w:tc>
      </w:tr>
    </w:tbl>
    <w:p w14:paraId="31D52DCD" w14:textId="77777777" w:rsidR="00647240" w:rsidRPr="00110153" w:rsidRDefault="00647240" w:rsidP="00647240">
      <w:pPr>
        <w:spacing w:line="240" w:lineRule="auto"/>
        <w:rPr>
          <w:bCs/>
          <w:szCs w:val="24"/>
          <w:lang w:eastAsia="ar-SA"/>
        </w:rPr>
      </w:pPr>
      <w:r w:rsidRPr="00110153">
        <w:rPr>
          <w:bCs/>
          <w:szCs w:val="24"/>
          <w:lang w:eastAsia="ar-SA"/>
        </w:rPr>
        <w:t>* LSD</w:t>
      </w:r>
      <w:r w:rsidRPr="00110153">
        <w:rPr>
          <w:bCs/>
          <w:szCs w:val="24"/>
          <w:vertAlign w:val="subscript"/>
          <w:lang w:eastAsia="ar-SA"/>
        </w:rPr>
        <w:t>05</w:t>
      </w:r>
      <w:r w:rsidRPr="00110153">
        <w:rPr>
          <w:bCs/>
          <w:szCs w:val="24"/>
          <w:lang w:eastAsia="ar-SA"/>
        </w:rPr>
        <w:t xml:space="preserve"> is the least significant difference for 5% significance level</w:t>
      </w:r>
    </w:p>
    <w:p w14:paraId="2843A7B8" w14:textId="77777777" w:rsidR="00647240" w:rsidRDefault="00647240" w:rsidP="00AB127E">
      <w:pPr>
        <w:spacing w:line="240" w:lineRule="auto"/>
        <w:rPr>
          <w:b/>
          <w:color w:val="FF0000"/>
          <w:szCs w:val="24"/>
        </w:rPr>
      </w:pPr>
    </w:p>
    <w:p w14:paraId="29C485C2" w14:textId="77777777" w:rsidR="00AB127E" w:rsidRPr="00110153" w:rsidRDefault="00AB127E" w:rsidP="00AB127E">
      <w:pPr>
        <w:spacing w:line="240" w:lineRule="auto"/>
        <w:rPr>
          <w:bCs/>
          <w:szCs w:val="24"/>
          <w:lang w:eastAsia="ar-SA"/>
        </w:rPr>
      </w:pPr>
      <w:r w:rsidRPr="00AB127E">
        <w:rPr>
          <w:b/>
          <w:szCs w:val="24"/>
          <w:lang w:eastAsia="ar-SA"/>
        </w:rPr>
        <w:t xml:space="preserve">Table 3: </w:t>
      </w:r>
      <w:r w:rsidRPr="00AB127E">
        <w:rPr>
          <w:bCs/>
          <w:szCs w:val="24"/>
          <w:lang w:eastAsia="ar-SA"/>
        </w:rPr>
        <w:t>Productivity, nutritional value and energy-protein value of barley in the dry-steppe zone of Western Kazakhstan</w:t>
      </w:r>
      <w:r w:rsidRPr="00110153">
        <w:rPr>
          <w:bCs/>
          <w:szCs w:val="24"/>
          <w:lang w:eastAsia="ar-SA"/>
        </w:rPr>
        <w:tab/>
      </w:r>
    </w:p>
    <w:tbl>
      <w:tblPr>
        <w:tblStyle w:val="ac"/>
        <w:tblW w:w="90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2"/>
        <w:gridCol w:w="914"/>
        <w:gridCol w:w="1318"/>
        <w:gridCol w:w="1643"/>
        <w:gridCol w:w="1130"/>
        <w:gridCol w:w="899"/>
        <w:gridCol w:w="956"/>
        <w:gridCol w:w="1323"/>
      </w:tblGrid>
      <w:tr w:rsidR="00AB127E" w:rsidRPr="00110153" w14:paraId="672D5A43" w14:textId="77777777" w:rsidTr="00AB127E">
        <w:trPr>
          <w:jc w:val="center"/>
        </w:trPr>
        <w:tc>
          <w:tcPr>
            <w:tcW w:w="833" w:type="dxa"/>
            <w:tcBorders>
              <w:top w:val="single" w:sz="4" w:space="0" w:color="auto"/>
              <w:bottom w:val="single" w:sz="4" w:space="0" w:color="auto"/>
            </w:tcBorders>
            <w:vAlign w:val="center"/>
          </w:tcPr>
          <w:p w14:paraId="734C1F6B" w14:textId="77777777" w:rsidR="00AB127E" w:rsidRPr="00110153" w:rsidRDefault="00AB127E" w:rsidP="00AB127E">
            <w:pPr>
              <w:spacing w:line="240" w:lineRule="auto"/>
              <w:jc w:val="center"/>
              <w:rPr>
                <w:bCs/>
                <w:szCs w:val="24"/>
                <w:lang w:eastAsia="ar-SA"/>
              </w:rPr>
            </w:pPr>
            <w:r w:rsidRPr="00110153">
              <w:rPr>
                <w:b/>
                <w:bCs/>
                <w:szCs w:val="24"/>
              </w:rPr>
              <w:t>Grain yield, t/ha</w:t>
            </w:r>
          </w:p>
        </w:tc>
        <w:tc>
          <w:tcPr>
            <w:tcW w:w="1240" w:type="dxa"/>
            <w:tcBorders>
              <w:top w:val="single" w:sz="4" w:space="0" w:color="auto"/>
              <w:bottom w:val="single" w:sz="4" w:space="0" w:color="auto"/>
            </w:tcBorders>
            <w:vAlign w:val="center"/>
          </w:tcPr>
          <w:p w14:paraId="4A5E31B3" w14:textId="77777777" w:rsidR="00AB127E" w:rsidRPr="00110153" w:rsidRDefault="00AB127E" w:rsidP="00AB127E">
            <w:pPr>
              <w:spacing w:line="240" w:lineRule="auto"/>
              <w:jc w:val="center"/>
              <w:rPr>
                <w:bCs/>
                <w:szCs w:val="24"/>
                <w:lang w:eastAsia="ar-SA"/>
              </w:rPr>
            </w:pPr>
            <w:r w:rsidRPr="00110153">
              <w:rPr>
                <w:b/>
                <w:bCs/>
                <w:szCs w:val="24"/>
              </w:rPr>
              <w:t>Yield of feed units, t/ha</w:t>
            </w:r>
          </w:p>
        </w:tc>
        <w:tc>
          <w:tcPr>
            <w:tcW w:w="1637" w:type="dxa"/>
            <w:tcBorders>
              <w:top w:val="single" w:sz="4" w:space="0" w:color="auto"/>
              <w:bottom w:val="single" w:sz="4" w:space="0" w:color="auto"/>
            </w:tcBorders>
            <w:vAlign w:val="center"/>
          </w:tcPr>
          <w:p w14:paraId="1AA5742D" w14:textId="77777777" w:rsidR="00AB127E" w:rsidRPr="00110153" w:rsidRDefault="00AB127E" w:rsidP="00AB127E">
            <w:pPr>
              <w:spacing w:line="240" w:lineRule="auto"/>
              <w:jc w:val="center"/>
              <w:rPr>
                <w:bCs/>
                <w:szCs w:val="24"/>
                <w:lang w:eastAsia="ar-SA"/>
              </w:rPr>
            </w:pPr>
            <w:r w:rsidRPr="00110153">
              <w:rPr>
                <w:b/>
                <w:bCs/>
                <w:szCs w:val="24"/>
              </w:rPr>
              <w:t>Yield of digestible protein, t/ha</w:t>
            </w:r>
          </w:p>
        </w:tc>
        <w:tc>
          <w:tcPr>
            <w:tcW w:w="1222" w:type="dxa"/>
            <w:tcBorders>
              <w:top w:val="single" w:sz="4" w:space="0" w:color="auto"/>
              <w:bottom w:val="single" w:sz="4" w:space="0" w:color="auto"/>
            </w:tcBorders>
            <w:vAlign w:val="center"/>
          </w:tcPr>
          <w:p w14:paraId="58669526" w14:textId="77777777" w:rsidR="00AB127E" w:rsidRPr="00110153" w:rsidRDefault="00AB127E" w:rsidP="00AB127E">
            <w:pPr>
              <w:spacing w:line="240" w:lineRule="auto"/>
              <w:jc w:val="center"/>
              <w:rPr>
                <w:bCs/>
                <w:szCs w:val="24"/>
                <w:lang w:eastAsia="ar-SA"/>
              </w:rPr>
            </w:pPr>
            <w:r w:rsidRPr="00110153">
              <w:rPr>
                <w:b/>
                <w:bCs/>
                <w:szCs w:val="24"/>
              </w:rPr>
              <w:t>Output of metabolizable energy, GJ/ha</w:t>
            </w:r>
          </w:p>
        </w:tc>
        <w:tc>
          <w:tcPr>
            <w:tcW w:w="1280" w:type="dxa"/>
            <w:tcBorders>
              <w:top w:val="single" w:sz="4" w:space="0" w:color="auto"/>
              <w:bottom w:val="single" w:sz="4" w:space="0" w:color="auto"/>
            </w:tcBorders>
            <w:vAlign w:val="center"/>
          </w:tcPr>
          <w:p w14:paraId="7274B27C" w14:textId="77777777" w:rsidR="00AB127E" w:rsidRPr="00110153" w:rsidRDefault="00AB127E" w:rsidP="00AB127E">
            <w:pPr>
              <w:spacing w:line="240" w:lineRule="auto"/>
              <w:jc w:val="center"/>
              <w:rPr>
                <w:bCs/>
                <w:szCs w:val="24"/>
                <w:lang w:eastAsia="ar-SA"/>
              </w:rPr>
            </w:pPr>
            <w:r w:rsidRPr="00110153">
              <w:rPr>
                <w:b/>
                <w:bCs/>
                <w:szCs w:val="24"/>
              </w:rPr>
              <w:t>Crude fiber, %</w:t>
            </w:r>
          </w:p>
        </w:tc>
        <w:tc>
          <w:tcPr>
            <w:tcW w:w="970" w:type="dxa"/>
            <w:tcBorders>
              <w:top w:val="single" w:sz="4" w:space="0" w:color="auto"/>
              <w:bottom w:val="single" w:sz="4" w:space="0" w:color="auto"/>
            </w:tcBorders>
            <w:vAlign w:val="center"/>
          </w:tcPr>
          <w:p w14:paraId="01F03D88" w14:textId="77777777" w:rsidR="00AB127E" w:rsidRPr="00110153" w:rsidRDefault="00AB127E" w:rsidP="00AB127E">
            <w:pPr>
              <w:spacing w:line="240" w:lineRule="auto"/>
              <w:jc w:val="center"/>
              <w:rPr>
                <w:bCs/>
                <w:szCs w:val="24"/>
                <w:lang w:eastAsia="ar-SA"/>
              </w:rPr>
            </w:pPr>
            <w:r w:rsidRPr="00110153">
              <w:rPr>
                <w:b/>
                <w:bCs/>
                <w:szCs w:val="24"/>
              </w:rPr>
              <w:t>Crude fat, %</w:t>
            </w:r>
          </w:p>
        </w:tc>
        <w:tc>
          <w:tcPr>
            <w:tcW w:w="1039" w:type="dxa"/>
            <w:tcBorders>
              <w:top w:val="single" w:sz="4" w:space="0" w:color="auto"/>
              <w:bottom w:val="single" w:sz="4" w:space="0" w:color="auto"/>
            </w:tcBorders>
            <w:vAlign w:val="center"/>
          </w:tcPr>
          <w:p w14:paraId="78752EE5" w14:textId="77777777" w:rsidR="00AB127E" w:rsidRPr="00110153" w:rsidRDefault="00AB127E" w:rsidP="00AB127E">
            <w:pPr>
              <w:spacing w:line="240" w:lineRule="auto"/>
              <w:jc w:val="center"/>
              <w:rPr>
                <w:bCs/>
                <w:szCs w:val="24"/>
                <w:lang w:eastAsia="ar-SA"/>
              </w:rPr>
            </w:pPr>
            <w:r w:rsidRPr="00110153">
              <w:rPr>
                <w:b/>
                <w:bCs/>
                <w:szCs w:val="24"/>
              </w:rPr>
              <w:t>Crude ash, %</w:t>
            </w:r>
          </w:p>
        </w:tc>
        <w:tc>
          <w:tcPr>
            <w:tcW w:w="1134" w:type="dxa"/>
            <w:tcBorders>
              <w:top w:val="single" w:sz="4" w:space="0" w:color="auto"/>
              <w:bottom w:val="single" w:sz="4" w:space="0" w:color="auto"/>
            </w:tcBorders>
            <w:vAlign w:val="center"/>
          </w:tcPr>
          <w:p w14:paraId="4294F2A4" w14:textId="77777777" w:rsidR="00AB127E" w:rsidRPr="00110153" w:rsidRDefault="00AB127E" w:rsidP="00AB127E">
            <w:pPr>
              <w:spacing w:line="240" w:lineRule="auto"/>
              <w:jc w:val="center"/>
              <w:rPr>
                <w:bCs/>
                <w:szCs w:val="24"/>
                <w:lang w:eastAsia="ar-SA"/>
              </w:rPr>
            </w:pPr>
            <w:r w:rsidRPr="00110153">
              <w:rPr>
                <w:b/>
                <w:bCs/>
                <w:szCs w:val="24"/>
              </w:rPr>
              <w:t>Crude protein, %</w:t>
            </w:r>
          </w:p>
        </w:tc>
      </w:tr>
      <w:tr w:rsidR="00AB127E" w:rsidRPr="00110153" w14:paraId="6B446CD5" w14:textId="77777777" w:rsidTr="00AB127E">
        <w:trPr>
          <w:jc w:val="center"/>
        </w:trPr>
        <w:tc>
          <w:tcPr>
            <w:tcW w:w="833" w:type="dxa"/>
            <w:tcBorders>
              <w:top w:val="single" w:sz="4" w:space="0" w:color="auto"/>
              <w:bottom w:val="single" w:sz="4" w:space="0" w:color="auto"/>
            </w:tcBorders>
            <w:vAlign w:val="center"/>
          </w:tcPr>
          <w:p w14:paraId="51ECB0A1" w14:textId="77777777" w:rsidR="00AB127E" w:rsidRPr="00110153" w:rsidRDefault="00AB127E" w:rsidP="00AB127E">
            <w:pPr>
              <w:spacing w:line="240" w:lineRule="auto"/>
              <w:jc w:val="center"/>
              <w:rPr>
                <w:bCs/>
                <w:szCs w:val="24"/>
                <w:lang w:eastAsia="ar-SA"/>
              </w:rPr>
            </w:pPr>
            <w:r w:rsidRPr="00110153">
              <w:rPr>
                <w:szCs w:val="24"/>
              </w:rPr>
              <w:t>0.83</w:t>
            </w:r>
          </w:p>
        </w:tc>
        <w:tc>
          <w:tcPr>
            <w:tcW w:w="1240" w:type="dxa"/>
            <w:tcBorders>
              <w:top w:val="single" w:sz="4" w:space="0" w:color="auto"/>
              <w:bottom w:val="single" w:sz="4" w:space="0" w:color="auto"/>
            </w:tcBorders>
            <w:vAlign w:val="center"/>
          </w:tcPr>
          <w:p w14:paraId="0040E6BC" w14:textId="77777777" w:rsidR="00AB127E" w:rsidRPr="00110153" w:rsidRDefault="00AB127E" w:rsidP="00AB127E">
            <w:pPr>
              <w:spacing w:line="240" w:lineRule="auto"/>
              <w:jc w:val="center"/>
              <w:rPr>
                <w:bCs/>
                <w:szCs w:val="24"/>
                <w:lang w:eastAsia="ar-SA"/>
              </w:rPr>
            </w:pPr>
            <w:r w:rsidRPr="00110153">
              <w:rPr>
                <w:szCs w:val="24"/>
              </w:rPr>
              <w:t>0.42</w:t>
            </w:r>
          </w:p>
        </w:tc>
        <w:tc>
          <w:tcPr>
            <w:tcW w:w="1637" w:type="dxa"/>
            <w:tcBorders>
              <w:top w:val="single" w:sz="4" w:space="0" w:color="auto"/>
              <w:bottom w:val="single" w:sz="4" w:space="0" w:color="auto"/>
            </w:tcBorders>
            <w:vAlign w:val="center"/>
          </w:tcPr>
          <w:p w14:paraId="54E07065" w14:textId="77777777" w:rsidR="00AB127E" w:rsidRPr="00110153" w:rsidRDefault="00AB127E" w:rsidP="00AB127E">
            <w:pPr>
              <w:spacing w:line="240" w:lineRule="auto"/>
              <w:jc w:val="center"/>
              <w:rPr>
                <w:bCs/>
                <w:szCs w:val="24"/>
                <w:lang w:eastAsia="ar-SA"/>
              </w:rPr>
            </w:pPr>
            <w:r w:rsidRPr="00110153">
              <w:rPr>
                <w:szCs w:val="24"/>
              </w:rPr>
              <w:t>0.047</w:t>
            </w:r>
          </w:p>
        </w:tc>
        <w:tc>
          <w:tcPr>
            <w:tcW w:w="1222" w:type="dxa"/>
            <w:tcBorders>
              <w:top w:val="single" w:sz="4" w:space="0" w:color="auto"/>
              <w:bottom w:val="single" w:sz="4" w:space="0" w:color="auto"/>
            </w:tcBorders>
            <w:vAlign w:val="center"/>
          </w:tcPr>
          <w:p w14:paraId="4144B214" w14:textId="77777777" w:rsidR="00AB127E" w:rsidRPr="00110153" w:rsidRDefault="00AB127E" w:rsidP="00AB127E">
            <w:pPr>
              <w:spacing w:line="240" w:lineRule="auto"/>
              <w:jc w:val="center"/>
              <w:rPr>
                <w:bCs/>
                <w:szCs w:val="24"/>
                <w:lang w:eastAsia="ar-SA"/>
              </w:rPr>
            </w:pPr>
            <w:r w:rsidRPr="00110153">
              <w:rPr>
                <w:szCs w:val="24"/>
              </w:rPr>
              <w:t>5.69</w:t>
            </w:r>
          </w:p>
        </w:tc>
        <w:tc>
          <w:tcPr>
            <w:tcW w:w="1280" w:type="dxa"/>
            <w:tcBorders>
              <w:top w:val="single" w:sz="4" w:space="0" w:color="auto"/>
              <w:bottom w:val="single" w:sz="4" w:space="0" w:color="auto"/>
            </w:tcBorders>
            <w:vAlign w:val="center"/>
          </w:tcPr>
          <w:p w14:paraId="037073E6" w14:textId="77777777" w:rsidR="00AB127E" w:rsidRPr="00110153" w:rsidRDefault="00AB127E" w:rsidP="00AB127E">
            <w:pPr>
              <w:spacing w:line="240" w:lineRule="auto"/>
              <w:jc w:val="center"/>
              <w:rPr>
                <w:bCs/>
                <w:szCs w:val="24"/>
                <w:lang w:eastAsia="ar-SA"/>
              </w:rPr>
            </w:pPr>
            <w:r w:rsidRPr="00110153">
              <w:rPr>
                <w:szCs w:val="24"/>
              </w:rPr>
              <w:t>9.02</w:t>
            </w:r>
          </w:p>
        </w:tc>
        <w:tc>
          <w:tcPr>
            <w:tcW w:w="970" w:type="dxa"/>
            <w:tcBorders>
              <w:top w:val="single" w:sz="4" w:space="0" w:color="auto"/>
              <w:bottom w:val="single" w:sz="4" w:space="0" w:color="auto"/>
            </w:tcBorders>
            <w:vAlign w:val="center"/>
          </w:tcPr>
          <w:p w14:paraId="0C1AEEBD" w14:textId="77777777" w:rsidR="00AB127E" w:rsidRPr="00110153" w:rsidRDefault="00AB127E" w:rsidP="00AB127E">
            <w:pPr>
              <w:spacing w:line="240" w:lineRule="auto"/>
              <w:jc w:val="center"/>
              <w:rPr>
                <w:bCs/>
                <w:szCs w:val="24"/>
                <w:lang w:eastAsia="ar-SA"/>
              </w:rPr>
            </w:pPr>
            <w:r w:rsidRPr="00110153">
              <w:rPr>
                <w:szCs w:val="24"/>
              </w:rPr>
              <w:t>9.25</w:t>
            </w:r>
          </w:p>
        </w:tc>
        <w:tc>
          <w:tcPr>
            <w:tcW w:w="1039" w:type="dxa"/>
            <w:tcBorders>
              <w:top w:val="single" w:sz="4" w:space="0" w:color="auto"/>
              <w:bottom w:val="single" w:sz="4" w:space="0" w:color="auto"/>
            </w:tcBorders>
            <w:vAlign w:val="center"/>
          </w:tcPr>
          <w:p w14:paraId="00457446" w14:textId="77777777" w:rsidR="00AB127E" w:rsidRPr="00110153" w:rsidRDefault="00AB127E" w:rsidP="00AB127E">
            <w:pPr>
              <w:spacing w:line="240" w:lineRule="auto"/>
              <w:jc w:val="center"/>
              <w:rPr>
                <w:bCs/>
                <w:szCs w:val="24"/>
                <w:lang w:eastAsia="ar-SA"/>
              </w:rPr>
            </w:pPr>
            <w:r w:rsidRPr="00110153">
              <w:rPr>
                <w:szCs w:val="24"/>
              </w:rPr>
              <w:t>2.15</w:t>
            </w:r>
          </w:p>
        </w:tc>
        <w:tc>
          <w:tcPr>
            <w:tcW w:w="1134" w:type="dxa"/>
            <w:tcBorders>
              <w:top w:val="single" w:sz="4" w:space="0" w:color="auto"/>
              <w:bottom w:val="single" w:sz="4" w:space="0" w:color="auto"/>
            </w:tcBorders>
            <w:vAlign w:val="center"/>
          </w:tcPr>
          <w:p w14:paraId="038A49F8" w14:textId="77777777" w:rsidR="00AB127E" w:rsidRPr="00110153" w:rsidRDefault="00AB127E" w:rsidP="00AB127E">
            <w:pPr>
              <w:spacing w:line="240" w:lineRule="auto"/>
              <w:jc w:val="center"/>
              <w:rPr>
                <w:bCs/>
                <w:szCs w:val="24"/>
                <w:lang w:eastAsia="ar-SA"/>
              </w:rPr>
            </w:pPr>
            <w:r w:rsidRPr="00110153">
              <w:rPr>
                <w:szCs w:val="24"/>
              </w:rPr>
              <w:t>12.05</w:t>
            </w:r>
          </w:p>
        </w:tc>
      </w:tr>
    </w:tbl>
    <w:p w14:paraId="0C56DACE" w14:textId="77777777" w:rsidR="00647240" w:rsidRDefault="00647240" w:rsidP="008144CA">
      <w:pPr>
        <w:spacing w:line="240" w:lineRule="auto"/>
        <w:rPr>
          <w:b/>
          <w:color w:val="FF0000"/>
          <w:szCs w:val="24"/>
        </w:rPr>
      </w:pPr>
    </w:p>
    <w:p w14:paraId="589D8618" w14:textId="77777777" w:rsidR="00C2357B" w:rsidRPr="005C2FDC" w:rsidRDefault="00C2357B" w:rsidP="00C2357B">
      <w:pPr>
        <w:spacing w:line="240" w:lineRule="auto"/>
        <w:rPr>
          <w:bCs/>
          <w:szCs w:val="24"/>
          <w:lang w:eastAsia="ar-SA"/>
        </w:rPr>
      </w:pPr>
      <w:r w:rsidRPr="00C2357B">
        <w:rPr>
          <w:b/>
          <w:szCs w:val="24"/>
          <w:lang w:eastAsia="ar-SA"/>
        </w:rPr>
        <w:t xml:space="preserve">Table 4: </w:t>
      </w:r>
      <w:r w:rsidRPr="00C2357B">
        <w:rPr>
          <w:bCs/>
          <w:szCs w:val="24"/>
          <w:lang w:eastAsia="ar-SA"/>
        </w:rPr>
        <w:t>Elements of yield structure and biological yield of safflower under the conditions of the dry-steppe zone of Western Kazakhstan</w:t>
      </w:r>
    </w:p>
    <w:tbl>
      <w:tblPr>
        <w:tblStyle w:val="ac"/>
        <w:tblW w:w="901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19"/>
        <w:gridCol w:w="1347"/>
        <w:gridCol w:w="1348"/>
        <w:gridCol w:w="1090"/>
        <w:gridCol w:w="1483"/>
        <w:gridCol w:w="1336"/>
        <w:gridCol w:w="1092"/>
      </w:tblGrid>
      <w:tr w:rsidR="00C2357B" w:rsidRPr="005C2FDC" w14:paraId="5D3598E8" w14:textId="77777777" w:rsidTr="00C2357B">
        <w:trPr>
          <w:jc w:val="center"/>
        </w:trPr>
        <w:tc>
          <w:tcPr>
            <w:tcW w:w="1398" w:type="dxa"/>
            <w:tcBorders>
              <w:top w:val="single" w:sz="4" w:space="0" w:color="auto"/>
              <w:bottom w:val="single" w:sz="4" w:space="0" w:color="auto"/>
            </w:tcBorders>
          </w:tcPr>
          <w:p w14:paraId="2E2E2B80" w14:textId="77777777" w:rsidR="00C2357B" w:rsidRPr="005C2FDC" w:rsidRDefault="00C2357B" w:rsidP="00D40A0A">
            <w:pPr>
              <w:spacing w:line="240" w:lineRule="auto"/>
              <w:jc w:val="center"/>
              <w:rPr>
                <w:b/>
                <w:bCs/>
                <w:szCs w:val="24"/>
                <w:lang w:eastAsia="ar-SA"/>
              </w:rPr>
            </w:pPr>
            <w:r w:rsidRPr="005C2FDC">
              <w:rPr>
                <w:b/>
                <w:bCs/>
                <w:szCs w:val="24"/>
              </w:rPr>
              <w:t>Crop density, pcs/m²</w:t>
            </w:r>
          </w:p>
        </w:tc>
        <w:tc>
          <w:tcPr>
            <w:tcW w:w="1417" w:type="dxa"/>
            <w:tcBorders>
              <w:top w:val="single" w:sz="4" w:space="0" w:color="auto"/>
              <w:bottom w:val="single" w:sz="4" w:space="0" w:color="auto"/>
            </w:tcBorders>
          </w:tcPr>
          <w:p w14:paraId="3C478CBD" w14:textId="77777777" w:rsidR="00C2357B" w:rsidRPr="005C2FDC" w:rsidRDefault="00C2357B" w:rsidP="00D40A0A">
            <w:pPr>
              <w:spacing w:line="240" w:lineRule="auto"/>
              <w:jc w:val="center"/>
              <w:rPr>
                <w:b/>
                <w:bCs/>
                <w:szCs w:val="24"/>
                <w:lang w:eastAsia="ar-SA"/>
              </w:rPr>
            </w:pPr>
            <w:r w:rsidRPr="005C2FDC">
              <w:rPr>
                <w:b/>
                <w:bCs/>
                <w:szCs w:val="24"/>
              </w:rPr>
              <w:t>Number of heads per 1 plant, pcs</w:t>
            </w:r>
          </w:p>
        </w:tc>
        <w:tc>
          <w:tcPr>
            <w:tcW w:w="1418" w:type="dxa"/>
            <w:tcBorders>
              <w:top w:val="single" w:sz="4" w:space="0" w:color="auto"/>
              <w:bottom w:val="single" w:sz="4" w:space="0" w:color="auto"/>
            </w:tcBorders>
          </w:tcPr>
          <w:p w14:paraId="1FEF1431" w14:textId="77777777" w:rsidR="00C2357B" w:rsidRPr="005C2FDC" w:rsidRDefault="00C2357B" w:rsidP="00D40A0A">
            <w:pPr>
              <w:spacing w:line="240" w:lineRule="auto"/>
              <w:jc w:val="center"/>
              <w:rPr>
                <w:b/>
                <w:bCs/>
                <w:szCs w:val="24"/>
                <w:lang w:eastAsia="ar-SA"/>
              </w:rPr>
            </w:pPr>
            <w:r w:rsidRPr="005C2FDC">
              <w:rPr>
                <w:b/>
                <w:bCs/>
                <w:szCs w:val="24"/>
              </w:rPr>
              <w:t>Number of seeds per 1 head, pcs</w:t>
            </w:r>
          </w:p>
        </w:tc>
        <w:tc>
          <w:tcPr>
            <w:tcW w:w="1122" w:type="dxa"/>
            <w:tcBorders>
              <w:top w:val="single" w:sz="4" w:space="0" w:color="auto"/>
              <w:bottom w:val="single" w:sz="4" w:space="0" w:color="auto"/>
            </w:tcBorders>
          </w:tcPr>
          <w:p w14:paraId="31E65400" w14:textId="77777777" w:rsidR="00C2357B" w:rsidRPr="005C2FDC" w:rsidRDefault="00C2357B" w:rsidP="00D40A0A">
            <w:pPr>
              <w:spacing w:line="240" w:lineRule="auto"/>
              <w:jc w:val="center"/>
              <w:rPr>
                <w:b/>
                <w:bCs/>
                <w:szCs w:val="24"/>
                <w:lang w:eastAsia="ar-SA"/>
              </w:rPr>
            </w:pPr>
            <w:r w:rsidRPr="005C2FDC">
              <w:rPr>
                <w:b/>
                <w:bCs/>
                <w:szCs w:val="24"/>
              </w:rPr>
              <w:t>Weight of 1000 seeds, g</w:t>
            </w:r>
          </w:p>
        </w:tc>
        <w:tc>
          <w:tcPr>
            <w:tcW w:w="1547" w:type="dxa"/>
            <w:tcBorders>
              <w:top w:val="single" w:sz="4" w:space="0" w:color="auto"/>
              <w:bottom w:val="single" w:sz="4" w:space="0" w:color="auto"/>
            </w:tcBorders>
          </w:tcPr>
          <w:p w14:paraId="6C314051" w14:textId="77777777" w:rsidR="00C2357B" w:rsidRPr="005C2FDC" w:rsidRDefault="00C2357B" w:rsidP="00D40A0A">
            <w:pPr>
              <w:spacing w:line="240" w:lineRule="auto"/>
              <w:jc w:val="center"/>
              <w:rPr>
                <w:b/>
                <w:bCs/>
                <w:szCs w:val="24"/>
                <w:lang w:eastAsia="ar-SA"/>
              </w:rPr>
            </w:pPr>
            <w:r w:rsidRPr="005C2FDC">
              <w:rPr>
                <w:b/>
                <w:bCs/>
                <w:szCs w:val="24"/>
              </w:rPr>
              <w:t>Biological yield of oilseeds, t/ha</w:t>
            </w:r>
          </w:p>
        </w:tc>
        <w:tc>
          <w:tcPr>
            <w:tcW w:w="1173" w:type="dxa"/>
            <w:tcBorders>
              <w:top w:val="single" w:sz="4" w:space="0" w:color="auto"/>
              <w:bottom w:val="single" w:sz="4" w:space="0" w:color="auto"/>
            </w:tcBorders>
          </w:tcPr>
          <w:p w14:paraId="387D45BC" w14:textId="77777777" w:rsidR="00C2357B" w:rsidRPr="005C2FDC" w:rsidRDefault="00C2357B" w:rsidP="00D40A0A">
            <w:pPr>
              <w:spacing w:line="240" w:lineRule="auto"/>
              <w:jc w:val="center"/>
              <w:rPr>
                <w:b/>
                <w:bCs/>
                <w:szCs w:val="24"/>
                <w:lang w:eastAsia="ar-SA"/>
              </w:rPr>
            </w:pPr>
            <w:r w:rsidRPr="005C2FDC">
              <w:rPr>
                <w:b/>
                <w:bCs/>
                <w:szCs w:val="24"/>
              </w:rPr>
              <w:t>Oil content, %</w:t>
            </w:r>
          </w:p>
        </w:tc>
        <w:tc>
          <w:tcPr>
            <w:tcW w:w="1173" w:type="dxa"/>
            <w:tcBorders>
              <w:top w:val="single" w:sz="4" w:space="0" w:color="auto"/>
              <w:bottom w:val="single" w:sz="4" w:space="0" w:color="auto"/>
            </w:tcBorders>
          </w:tcPr>
          <w:p w14:paraId="38E8FCC3" w14:textId="77777777" w:rsidR="00C2357B" w:rsidRPr="005C2FDC" w:rsidRDefault="00C2357B" w:rsidP="00D40A0A">
            <w:pPr>
              <w:spacing w:line="240" w:lineRule="auto"/>
              <w:jc w:val="center"/>
              <w:rPr>
                <w:b/>
                <w:bCs/>
                <w:szCs w:val="24"/>
                <w:lang w:eastAsia="ar-SA"/>
              </w:rPr>
            </w:pPr>
            <w:r w:rsidRPr="005C2FDC">
              <w:rPr>
                <w:b/>
                <w:bCs/>
                <w:szCs w:val="24"/>
              </w:rPr>
              <w:t>Oil yield, t/ha</w:t>
            </w:r>
          </w:p>
        </w:tc>
      </w:tr>
      <w:tr w:rsidR="00C2357B" w:rsidRPr="005C2FDC" w14:paraId="39CBE1D4" w14:textId="77777777" w:rsidTr="00C2357B">
        <w:trPr>
          <w:jc w:val="center"/>
        </w:trPr>
        <w:tc>
          <w:tcPr>
            <w:tcW w:w="1398" w:type="dxa"/>
            <w:tcBorders>
              <w:top w:val="single" w:sz="4" w:space="0" w:color="auto"/>
              <w:bottom w:val="single" w:sz="4" w:space="0" w:color="auto"/>
            </w:tcBorders>
          </w:tcPr>
          <w:p w14:paraId="6C37F4D7" w14:textId="77777777" w:rsidR="00C2357B" w:rsidRPr="005C2FDC" w:rsidRDefault="00C2357B" w:rsidP="00D40A0A">
            <w:pPr>
              <w:spacing w:line="240" w:lineRule="auto"/>
              <w:jc w:val="center"/>
              <w:rPr>
                <w:bCs/>
                <w:szCs w:val="24"/>
                <w:lang w:eastAsia="ar-SA"/>
              </w:rPr>
            </w:pPr>
            <w:r w:rsidRPr="005C2FDC">
              <w:rPr>
                <w:szCs w:val="24"/>
              </w:rPr>
              <w:t>35.05</w:t>
            </w:r>
          </w:p>
        </w:tc>
        <w:tc>
          <w:tcPr>
            <w:tcW w:w="1417" w:type="dxa"/>
            <w:tcBorders>
              <w:top w:val="single" w:sz="4" w:space="0" w:color="auto"/>
              <w:bottom w:val="single" w:sz="4" w:space="0" w:color="auto"/>
            </w:tcBorders>
          </w:tcPr>
          <w:p w14:paraId="39B8BFE9" w14:textId="77777777" w:rsidR="00C2357B" w:rsidRPr="005C2FDC" w:rsidRDefault="00C2357B" w:rsidP="00D40A0A">
            <w:pPr>
              <w:spacing w:line="240" w:lineRule="auto"/>
              <w:jc w:val="center"/>
              <w:rPr>
                <w:bCs/>
                <w:szCs w:val="24"/>
                <w:lang w:eastAsia="ar-SA"/>
              </w:rPr>
            </w:pPr>
            <w:r w:rsidRPr="005C2FDC">
              <w:rPr>
                <w:szCs w:val="24"/>
              </w:rPr>
              <w:t>24.5</w:t>
            </w:r>
          </w:p>
        </w:tc>
        <w:tc>
          <w:tcPr>
            <w:tcW w:w="1418" w:type="dxa"/>
            <w:tcBorders>
              <w:top w:val="single" w:sz="4" w:space="0" w:color="auto"/>
              <w:bottom w:val="single" w:sz="4" w:space="0" w:color="auto"/>
            </w:tcBorders>
          </w:tcPr>
          <w:p w14:paraId="7FA72562" w14:textId="77777777" w:rsidR="00C2357B" w:rsidRPr="005C2FDC" w:rsidRDefault="00C2357B" w:rsidP="00D40A0A">
            <w:pPr>
              <w:spacing w:line="240" w:lineRule="auto"/>
              <w:jc w:val="center"/>
              <w:rPr>
                <w:bCs/>
                <w:szCs w:val="24"/>
                <w:lang w:eastAsia="ar-SA"/>
              </w:rPr>
            </w:pPr>
            <w:r w:rsidRPr="005C2FDC">
              <w:rPr>
                <w:szCs w:val="24"/>
              </w:rPr>
              <w:t>25.50</w:t>
            </w:r>
          </w:p>
        </w:tc>
        <w:tc>
          <w:tcPr>
            <w:tcW w:w="1122" w:type="dxa"/>
            <w:tcBorders>
              <w:top w:val="single" w:sz="4" w:space="0" w:color="auto"/>
              <w:bottom w:val="single" w:sz="4" w:space="0" w:color="auto"/>
            </w:tcBorders>
          </w:tcPr>
          <w:p w14:paraId="4A521557" w14:textId="77777777" w:rsidR="00C2357B" w:rsidRPr="005C2FDC" w:rsidRDefault="00C2357B" w:rsidP="00D40A0A">
            <w:pPr>
              <w:spacing w:line="240" w:lineRule="auto"/>
              <w:jc w:val="center"/>
              <w:rPr>
                <w:bCs/>
                <w:szCs w:val="24"/>
                <w:lang w:eastAsia="ar-SA"/>
              </w:rPr>
            </w:pPr>
            <w:r w:rsidRPr="005C2FDC">
              <w:rPr>
                <w:szCs w:val="24"/>
              </w:rPr>
              <w:t>45.03</w:t>
            </w:r>
          </w:p>
        </w:tc>
        <w:tc>
          <w:tcPr>
            <w:tcW w:w="1547" w:type="dxa"/>
            <w:tcBorders>
              <w:top w:val="single" w:sz="4" w:space="0" w:color="auto"/>
              <w:bottom w:val="single" w:sz="4" w:space="0" w:color="auto"/>
            </w:tcBorders>
          </w:tcPr>
          <w:p w14:paraId="4A098472" w14:textId="77777777" w:rsidR="00C2357B" w:rsidRPr="005C2FDC" w:rsidRDefault="00C2357B" w:rsidP="00D40A0A">
            <w:pPr>
              <w:spacing w:line="240" w:lineRule="auto"/>
              <w:jc w:val="center"/>
              <w:rPr>
                <w:bCs/>
                <w:szCs w:val="24"/>
                <w:lang w:eastAsia="ar-SA"/>
              </w:rPr>
            </w:pPr>
            <w:r w:rsidRPr="005C2FDC">
              <w:rPr>
                <w:szCs w:val="24"/>
              </w:rPr>
              <w:t>0.99</w:t>
            </w:r>
          </w:p>
        </w:tc>
        <w:tc>
          <w:tcPr>
            <w:tcW w:w="1173" w:type="dxa"/>
            <w:tcBorders>
              <w:top w:val="single" w:sz="4" w:space="0" w:color="auto"/>
              <w:bottom w:val="single" w:sz="4" w:space="0" w:color="auto"/>
            </w:tcBorders>
          </w:tcPr>
          <w:p w14:paraId="6A2ADB15" w14:textId="77777777" w:rsidR="00C2357B" w:rsidRPr="005C2FDC" w:rsidRDefault="00C2357B" w:rsidP="00D40A0A">
            <w:pPr>
              <w:spacing w:line="240" w:lineRule="auto"/>
              <w:jc w:val="center"/>
              <w:rPr>
                <w:bCs/>
                <w:szCs w:val="24"/>
                <w:lang w:eastAsia="ar-SA"/>
              </w:rPr>
            </w:pPr>
            <w:r w:rsidRPr="005C2FDC">
              <w:rPr>
                <w:szCs w:val="24"/>
              </w:rPr>
              <w:t>29.71</w:t>
            </w:r>
          </w:p>
        </w:tc>
        <w:tc>
          <w:tcPr>
            <w:tcW w:w="1173" w:type="dxa"/>
            <w:tcBorders>
              <w:top w:val="single" w:sz="4" w:space="0" w:color="auto"/>
              <w:bottom w:val="single" w:sz="4" w:space="0" w:color="auto"/>
            </w:tcBorders>
          </w:tcPr>
          <w:p w14:paraId="0923B463" w14:textId="77777777" w:rsidR="00C2357B" w:rsidRPr="005C2FDC" w:rsidRDefault="00C2357B" w:rsidP="00D40A0A">
            <w:pPr>
              <w:spacing w:line="240" w:lineRule="auto"/>
              <w:jc w:val="center"/>
              <w:rPr>
                <w:bCs/>
                <w:szCs w:val="24"/>
                <w:lang w:eastAsia="ar-SA"/>
              </w:rPr>
            </w:pPr>
            <w:r w:rsidRPr="005C2FDC">
              <w:rPr>
                <w:szCs w:val="24"/>
              </w:rPr>
              <w:t>0.29</w:t>
            </w:r>
          </w:p>
        </w:tc>
      </w:tr>
    </w:tbl>
    <w:p w14:paraId="4836DA61" w14:textId="77777777" w:rsidR="00AB127E" w:rsidRDefault="00AB127E" w:rsidP="003716DA">
      <w:pPr>
        <w:spacing w:line="240" w:lineRule="auto"/>
        <w:rPr>
          <w:b/>
          <w:color w:val="FF0000"/>
          <w:szCs w:val="24"/>
        </w:rPr>
      </w:pPr>
    </w:p>
    <w:p w14:paraId="29296AB9" w14:textId="77777777" w:rsidR="003716DA" w:rsidRPr="005C2FDC" w:rsidRDefault="003716DA" w:rsidP="003716DA">
      <w:pPr>
        <w:spacing w:line="240" w:lineRule="auto"/>
        <w:rPr>
          <w:bCs/>
          <w:szCs w:val="24"/>
          <w:lang w:eastAsia="ar-SA"/>
        </w:rPr>
      </w:pPr>
      <w:r w:rsidRPr="003716DA">
        <w:rPr>
          <w:b/>
          <w:szCs w:val="24"/>
          <w:lang w:eastAsia="ar-SA"/>
        </w:rPr>
        <w:t>Table 5</w:t>
      </w:r>
      <w:r w:rsidRPr="003716DA">
        <w:rPr>
          <w:bCs/>
          <w:szCs w:val="24"/>
          <w:lang w:eastAsia="ar-SA"/>
        </w:rPr>
        <w:t>: Preservation of crested wheatgrass varieties in the year of sowing depending on the sowing method</w:t>
      </w:r>
    </w:p>
    <w:tbl>
      <w:tblPr>
        <w:tblStyle w:val="ac"/>
        <w:tblW w:w="9026" w:type="dxa"/>
        <w:jc w:val="center"/>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2"/>
        <w:gridCol w:w="1248"/>
        <w:gridCol w:w="1151"/>
        <w:gridCol w:w="987"/>
        <w:gridCol w:w="1438"/>
        <w:gridCol w:w="1595"/>
        <w:gridCol w:w="1595"/>
      </w:tblGrid>
      <w:tr w:rsidR="003716DA" w:rsidRPr="003716DA" w14:paraId="0A3D6AEA" w14:textId="77777777" w:rsidTr="003716DA">
        <w:trPr>
          <w:jc w:val="center"/>
        </w:trPr>
        <w:tc>
          <w:tcPr>
            <w:tcW w:w="1012" w:type="dxa"/>
            <w:tcBorders>
              <w:top w:val="single" w:sz="4" w:space="0" w:color="auto"/>
              <w:bottom w:val="single" w:sz="4" w:space="0" w:color="auto"/>
            </w:tcBorders>
          </w:tcPr>
          <w:p w14:paraId="34EFFA13" w14:textId="77777777" w:rsidR="003716DA" w:rsidRPr="003716DA" w:rsidRDefault="003716DA" w:rsidP="003716DA">
            <w:pPr>
              <w:spacing w:line="240" w:lineRule="auto"/>
              <w:rPr>
                <w:bCs/>
                <w:sz w:val="22"/>
                <w:szCs w:val="24"/>
                <w:lang w:eastAsia="ar-SA"/>
              </w:rPr>
            </w:pPr>
            <w:r w:rsidRPr="003716DA">
              <w:rPr>
                <w:bCs/>
                <w:sz w:val="22"/>
                <w:szCs w:val="24"/>
                <w:lang w:eastAsia="ar-SA"/>
              </w:rPr>
              <w:t>Name of varieties Factor A</w:t>
            </w:r>
          </w:p>
        </w:tc>
        <w:tc>
          <w:tcPr>
            <w:tcW w:w="1248" w:type="dxa"/>
            <w:tcBorders>
              <w:top w:val="single" w:sz="4" w:space="0" w:color="auto"/>
              <w:bottom w:val="single" w:sz="4" w:space="0" w:color="auto"/>
            </w:tcBorders>
          </w:tcPr>
          <w:p w14:paraId="75596D96" w14:textId="77777777" w:rsidR="003716DA" w:rsidRPr="003716DA" w:rsidRDefault="003716DA" w:rsidP="003716DA">
            <w:pPr>
              <w:spacing w:line="240" w:lineRule="auto"/>
              <w:rPr>
                <w:bCs/>
                <w:sz w:val="22"/>
                <w:szCs w:val="24"/>
                <w:lang w:eastAsia="ar-SA"/>
              </w:rPr>
            </w:pPr>
            <w:r w:rsidRPr="003716DA">
              <w:rPr>
                <w:bCs/>
                <w:sz w:val="22"/>
                <w:szCs w:val="24"/>
                <w:lang w:eastAsia="ar-SA"/>
              </w:rPr>
              <w:t xml:space="preserve">Sowing methods </w:t>
            </w:r>
          </w:p>
          <w:p w14:paraId="02CE06A9" w14:textId="77777777" w:rsidR="003716DA" w:rsidRPr="003716DA" w:rsidRDefault="003716DA" w:rsidP="003716DA">
            <w:pPr>
              <w:spacing w:line="240" w:lineRule="auto"/>
              <w:rPr>
                <w:bCs/>
                <w:sz w:val="22"/>
                <w:szCs w:val="24"/>
                <w:lang w:eastAsia="ar-SA"/>
              </w:rPr>
            </w:pPr>
            <w:r w:rsidRPr="003716DA">
              <w:rPr>
                <w:bCs/>
                <w:sz w:val="22"/>
                <w:szCs w:val="24"/>
                <w:lang w:eastAsia="ar-SA"/>
              </w:rPr>
              <w:t>Factor B</w:t>
            </w:r>
          </w:p>
        </w:tc>
        <w:tc>
          <w:tcPr>
            <w:tcW w:w="1151" w:type="dxa"/>
            <w:tcBorders>
              <w:top w:val="single" w:sz="4" w:space="0" w:color="auto"/>
              <w:bottom w:val="single" w:sz="4" w:space="0" w:color="auto"/>
            </w:tcBorders>
          </w:tcPr>
          <w:p w14:paraId="34E23BEA"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Number of seedlings, pcs/m²</w:t>
            </w:r>
          </w:p>
        </w:tc>
        <w:tc>
          <w:tcPr>
            <w:tcW w:w="987" w:type="dxa"/>
            <w:tcBorders>
              <w:top w:val="single" w:sz="4" w:space="0" w:color="auto"/>
              <w:bottom w:val="single" w:sz="4" w:space="0" w:color="auto"/>
            </w:tcBorders>
          </w:tcPr>
          <w:p w14:paraId="66215487"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Number of plants by harvest, pcs/m²</w:t>
            </w:r>
          </w:p>
        </w:tc>
        <w:tc>
          <w:tcPr>
            <w:tcW w:w="1438" w:type="dxa"/>
            <w:tcBorders>
              <w:top w:val="single" w:sz="4" w:space="0" w:color="auto"/>
              <w:bottom w:val="single" w:sz="4" w:space="0" w:color="auto"/>
            </w:tcBorders>
          </w:tcPr>
          <w:p w14:paraId="27B4ABB1"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Crop preservation, %</w:t>
            </w:r>
          </w:p>
        </w:tc>
        <w:tc>
          <w:tcPr>
            <w:tcW w:w="1595" w:type="dxa"/>
            <w:tcBorders>
              <w:top w:val="single" w:sz="4" w:space="0" w:color="auto"/>
              <w:bottom w:val="single" w:sz="4" w:space="0" w:color="auto"/>
            </w:tcBorders>
          </w:tcPr>
          <w:p w14:paraId="592B6750"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Number of plants after overwintering, pcs/m²</w:t>
            </w:r>
          </w:p>
        </w:tc>
        <w:tc>
          <w:tcPr>
            <w:tcW w:w="1595" w:type="dxa"/>
            <w:tcBorders>
              <w:top w:val="single" w:sz="4" w:space="0" w:color="auto"/>
              <w:bottom w:val="single" w:sz="4" w:space="0" w:color="auto"/>
            </w:tcBorders>
          </w:tcPr>
          <w:p w14:paraId="712742DF"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Crop preservation after overwintering, %</w:t>
            </w:r>
          </w:p>
        </w:tc>
      </w:tr>
      <w:tr w:rsidR="003716DA" w:rsidRPr="003716DA" w14:paraId="1C9D3F63" w14:textId="77777777" w:rsidTr="003716DA">
        <w:trPr>
          <w:jc w:val="center"/>
        </w:trPr>
        <w:tc>
          <w:tcPr>
            <w:tcW w:w="1012" w:type="dxa"/>
            <w:vMerge w:val="restart"/>
            <w:tcBorders>
              <w:top w:val="single" w:sz="4" w:space="0" w:color="auto"/>
            </w:tcBorders>
          </w:tcPr>
          <w:p w14:paraId="713B36E5" w14:textId="77777777" w:rsidR="003716DA" w:rsidRPr="003716DA" w:rsidRDefault="003716DA" w:rsidP="003716DA">
            <w:pPr>
              <w:spacing w:line="240" w:lineRule="auto"/>
              <w:rPr>
                <w:bCs/>
                <w:sz w:val="22"/>
                <w:szCs w:val="24"/>
                <w:lang w:eastAsia="ar-SA"/>
              </w:rPr>
            </w:pPr>
            <w:r w:rsidRPr="003716DA">
              <w:rPr>
                <w:bCs/>
                <w:sz w:val="22"/>
                <w:szCs w:val="24"/>
                <w:lang w:eastAsia="ar-SA"/>
              </w:rPr>
              <w:t>Batys</w:t>
            </w:r>
          </w:p>
        </w:tc>
        <w:tc>
          <w:tcPr>
            <w:tcW w:w="1248" w:type="dxa"/>
            <w:tcBorders>
              <w:top w:val="single" w:sz="4" w:space="0" w:color="auto"/>
              <w:bottom w:val="single" w:sz="4" w:space="0" w:color="auto"/>
            </w:tcBorders>
          </w:tcPr>
          <w:p w14:paraId="07B5EF9F" w14:textId="77777777" w:rsidR="003716DA" w:rsidRPr="003716DA" w:rsidRDefault="003716DA" w:rsidP="003716DA">
            <w:pPr>
              <w:spacing w:line="240" w:lineRule="auto"/>
              <w:rPr>
                <w:bCs/>
                <w:sz w:val="22"/>
                <w:szCs w:val="24"/>
                <w:lang w:eastAsia="ar-SA"/>
              </w:rPr>
            </w:pPr>
            <w:r w:rsidRPr="003716DA">
              <w:rPr>
                <w:bCs/>
                <w:sz w:val="22"/>
                <w:szCs w:val="24"/>
                <w:lang w:eastAsia="ar-SA"/>
              </w:rPr>
              <w:t>Uncovered sowing</w:t>
            </w:r>
          </w:p>
        </w:tc>
        <w:tc>
          <w:tcPr>
            <w:tcW w:w="1151" w:type="dxa"/>
            <w:tcBorders>
              <w:top w:val="single" w:sz="4" w:space="0" w:color="auto"/>
              <w:bottom w:val="single" w:sz="4" w:space="0" w:color="auto"/>
            </w:tcBorders>
          </w:tcPr>
          <w:p w14:paraId="69B6671F"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192</w:t>
            </w:r>
          </w:p>
        </w:tc>
        <w:tc>
          <w:tcPr>
            <w:tcW w:w="987" w:type="dxa"/>
            <w:tcBorders>
              <w:top w:val="single" w:sz="4" w:space="0" w:color="auto"/>
              <w:bottom w:val="single" w:sz="4" w:space="0" w:color="auto"/>
            </w:tcBorders>
          </w:tcPr>
          <w:p w14:paraId="159F1197"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182</w:t>
            </w:r>
          </w:p>
        </w:tc>
        <w:tc>
          <w:tcPr>
            <w:tcW w:w="1438" w:type="dxa"/>
            <w:tcBorders>
              <w:top w:val="single" w:sz="4" w:space="0" w:color="auto"/>
              <w:bottom w:val="single" w:sz="4" w:space="0" w:color="auto"/>
            </w:tcBorders>
          </w:tcPr>
          <w:p w14:paraId="127294F7"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94,79</w:t>
            </w:r>
          </w:p>
        </w:tc>
        <w:tc>
          <w:tcPr>
            <w:tcW w:w="1595" w:type="dxa"/>
            <w:tcBorders>
              <w:top w:val="single" w:sz="4" w:space="0" w:color="auto"/>
              <w:bottom w:val="single" w:sz="4" w:space="0" w:color="auto"/>
            </w:tcBorders>
          </w:tcPr>
          <w:p w14:paraId="50C989AB"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169</w:t>
            </w:r>
          </w:p>
        </w:tc>
        <w:tc>
          <w:tcPr>
            <w:tcW w:w="1595" w:type="dxa"/>
            <w:tcBorders>
              <w:top w:val="single" w:sz="4" w:space="0" w:color="auto"/>
              <w:bottom w:val="single" w:sz="4" w:space="0" w:color="auto"/>
            </w:tcBorders>
          </w:tcPr>
          <w:p w14:paraId="5EB338F7"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92,85</w:t>
            </w:r>
          </w:p>
        </w:tc>
      </w:tr>
      <w:tr w:rsidR="003716DA" w:rsidRPr="003716DA" w14:paraId="57683CC2" w14:textId="77777777" w:rsidTr="003716DA">
        <w:trPr>
          <w:jc w:val="center"/>
        </w:trPr>
        <w:tc>
          <w:tcPr>
            <w:tcW w:w="1012" w:type="dxa"/>
            <w:vMerge/>
            <w:tcBorders>
              <w:top w:val="nil"/>
            </w:tcBorders>
          </w:tcPr>
          <w:p w14:paraId="579582C5" w14:textId="77777777" w:rsidR="003716DA" w:rsidRPr="003716DA" w:rsidRDefault="003716DA" w:rsidP="003716DA">
            <w:pPr>
              <w:spacing w:line="240" w:lineRule="auto"/>
              <w:rPr>
                <w:bCs/>
                <w:sz w:val="22"/>
                <w:szCs w:val="24"/>
                <w:lang w:eastAsia="ar-SA"/>
              </w:rPr>
            </w:pPr>
          </w:p>
        </w:tc>
        <w:tc>
          <w:tcPr>
            <w:tcW w:w="1248" w:type="dxa"/>
            <w:tcBorders>
              <w:top w:val="single" w:sz="4" w:space="0" w:color="auto"/>
              <w:bottom w:val="single" w:sz="4" w:space="0" w:color="auto"/>
            </w:tcBorders>
          </w:tcPr>
          <w:p w14:paraId="1DC69630" w14:textId="77777777" w:rsidR="003716DA" w:rsidRPr="003716DA" w:rsidRDefault="003716DA" w:rsidP="003716DA">
            <w:pPr>
              <w:spacing w:line="240" w:lineRule="auto"/>
              <w:rPr>
                <w:bCs/>
                <w:sz w:val="22"/>
                <w:szCs w:val="24"/>
                <w:lang w:eastAsia="ar-SA"/>
              </w:rPr>
            </w:pPr>
            <w:r w:rsidRPr="003716DA">
              <w:rPr>
                <w:bCs/>
                <w:sz w:val="22"/>
                <w:szCs w:val="24"/>
                <w:lang w:eastAsia="ar-SA"/>
              </w:rPr>
              <w:t xml:space="preserve">Sowing under the </w:t>
            </w:r>
            <w:r w:rsidRPr="003716DA">
              <w:rPr>
                <w:bCs/>
                <w:sz w:val="22"/>
                <w:szCs w:val="24"/>
                <w:lang w:eastAsia="ar-SA"/>
              </w:rPr>
              <w:lastRenderedPageBreak/>
              <w:t>cover of barley</w:t>
            </w:r>
          </w:p>
        </w:tc>
        <w:tc>
          <w:tcPr>
            <w:tcW w:w="1151" w:type="dxa"/>
            <w:tcBorders>
              <w:top w:val="single" w:sz="4" w:space="0" w:color="auto"/>
              <w:bottom w:val="single" w:sz="4" w:space="0" w:color="auto"/>
            </w:tcBorders>
          </w:tcPr>
          <w:p w14:paraId="667C6203"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lastRenderedPageBreak/>
              <w:t>193</w:t>
            </w:r>
          </w:p>
        </w:tc>
        <w:tc>
          <w:tcPr>
            <w:tcW w:w="987" w:type="dxa"/>
            <w:tcBorders>
              <w:top w:val="single" w:sz="4" w:space="0" w:color="auto"/>
              <w:bottom w:val="single" w:sz="4" w:space="0" w:color="auto"/>
            </w:tcBorders>
          </w:tcPr>
          <w:p w14:paraId="4CC8FE3B"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187</w:t>
            </w:r>
          </w:p>
        </w:tc>
        <w:tc>
          <w:tcPr>
            <w:tcW w:w="1438" w:type="dxa"/>
            <w:tcBorders>
              <w:top w:val="single" w:sz="4" w:space="0" w:color="auto"/>
              <w:bottom w:val="single" w:sz="4" w:space="0" w:color="auto"/>
            </w:tcBorders>
          </w:tcPr>
          <w:p w14:paraId="55CE01E9"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96,89</w:t>
            </w:r>
          </w:p>
        </w:tc>
        <w:tc>
          <w:tcPr>
            <w:tcW w:w="1595" w:type="dxa"/>
            <w:tcBorders>
              <w:top w:val="single" w:sz="4" w:space="0" w:color="auto"/>
              <w:bottom w:val="single" w:sz="4" w:space="0" w:color="auto"/>
            </w:tcBorders>
          </w:tcPr>
          <w:p w14:paraId="5B2C37BC"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177</w:t>
            </w:r>
          </w:p>
        </w:tc>
        <w:tc>
          <w:tcPr>
            <w:tcW w:w="1595" w:type="dxa"/>
            <w:tcBorders>
              <w:top w:val="single" w:sz="4" w:space="0" w:color="auto"/>
              <w:bottom w:val="single" w:sz="4" w:space="0" w:color="auto"/>
            </w:tcBorders>
          </w:tcPr>
          <w:p w14:paraId="4A631D4F"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94,65</w:t>
            </w:r>
          </w:p>
        </w:tc>
      </w:tr>
      <w:tr w:rsidR="003716DA" w:rsidRPr="003716DA" w14:paraId="13FE676A" w14:textId="77777777" w:rsidTr="003716DA">
        <w:trPr>
          <w:jc w:val="center"/>
        </w:trPr>
        <w:tc>
          <w:tcPr>
            <w:tcW w:w="1012" w:type="dxa"/>
            <w:vMerge/>
            <w:tcBorders>
              <w:top w:val="nil"/>
              <w:bottom w:val="single" w:sz="4" w:space="0" w:color="auto"/>
            </w:tcBorders>
          </w:tcPr>
          <w:p w14:paraId="54EFCF3E" w14:textId="77777777" w:rsidR="003716DA" w:rsidRPr="003716DA" w:rsidRDefault="003716DA" w:rsidP="003716DA">
            <w:pPr>
              <w:spacing w:line="240" w:lineRule="auto"/>
              <w:rPr>
                <w:bCs/>
                <w:sz w:val="22"/>
                <w:szCs w:val="24"/>
                <w:lang w:eastAsia="ar-SA"/>
              </w:rPr>
            </w:pPr>
          </w:p>
        </w:tc>
        <w:tc>
          <w:tcPr>
            <w:tcW w:w="1248" w:type="dxa"/>
            <w:tcBorders>
              <w:top w:val="single" w:sz="4" w:space="0" w:color="auto"/>
              <w:bottom w:val="single" w:sz="4" w:space="0" w:color="auto"/>
            </w:tcBorders>
          </w:tcPr>
          <w:p w14:paraId="0EEE6587" w14:textId="77777777" w:rsidR="003716DA" w:rsidRPr="003716DA" w:rsidRDefault="003716DA" w:rsidP="003716DA">
            <w:pPr>
              <w:spacing w:line="240" w:lineRule="auto"/>
              <w:rPr>
                <w:bCs/>
                <w:sz w:val="22"/>
                <w:szCs w:val="24"/>
                <w:lang w:eastAsia="ar-SA"/>
              </w:rPr>
            </w:pPr>
            <w:r w:rsidRPr="003716DA">
              <w:rPr>
                <w:bCs/>
                <w:sz w:val="22"/>
                <w:szCs w:val="24"/>
                <w:lang w:eastAsia="ar-SA"/>
              </w:rPr>
              <w:t>Sowing under the cover of safflower</w:t>
            </w:r>
          </w:p>
        </w:tc>
        <w:tc>
          <w:tcPr>
            <w:tcW w:w="1151" w:type="dxa"/>
            <w:tcBorders>
              <w:top w:val="single" w:sz="4" w:space="0" w:color="auto"/>
              <w:bottom w:val="single" w:sz="4" w:space="0" w:color="auto"/>
            </w:tcBorders>
          </w:tcPr>
          <w:p w14:paraId="6AB9A403"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193</w:t>
            </w:r>
          </w:p>
        </w:tc>
        <w:tc>
          <w:tcPr>
            <w:tcW w:w="987" w:type="dxa"/>
            <w:tcBorders>
              <w:top w:val="single" w:sz="4" w:space="0" w:color="auto"/>
              <w:bottom w:val="single" w:sz="4" w:space="0" w:color="auto"/>
            </w:tcBorders>
          </w:tcPr>
          <w:p w14:paraId="6ED5FB3A"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184</w:t>
            </w:r>
          </w:p>
        </w:tc>
        <w:tc>
          <w:tcPr>
            <w:tcW w:w="1438" w:type="dxa"/>
            <w:tcBorders>
              <w:top w:val="single" w:sz="4" w:space="0" w:color="auto"/>
              <w:bottom w:val="single" w:sz="4" w:space="0" w:color="auto"/>
            </w:tcBorders>
          </w:tcPr>
          <w:p w14:paraId="2213CEBE"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95,34</w:t>
            </w:r>
          </w:p>
        </w:tc>
        <w:tc>
          <w:tcPr>
            <w:tcW w:w="1595" w:type="dxa"/>
            <w:tcBorders>
              <w:top w:val="single" w:sz="4" w:space="0" w:color="auto"/>
              <w:bottom w:val="single" w:sz="4" w:space="0" w:color="auto"/>
            </w:tcBorders>
          </w:tcPr>
          <w:p w14:paraId="6CEF0D70"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180</w:t>
            </w:r>
          </w:p>
        </w:tc>
        <w:tc>
          <w:tcPr>
            <w:tcW w:w="1595" w:type="dxa"/>
            <w:tcBorders>
              <w:top w:val="single" w:sz="4" w:space="0" w:color="auto"/>
              <w:bottom w:val="single" w:sz="4" w:space="0" w:color="auto"/>
            </w:tcBorders>
          </w:tcPr>
          <w:p w14:paraId="29E3674B"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97,83</w:t>
            </w:r>
          </w:p>
        </w:tc>
      </w:tr>
      <w:tr w:rsidR="003716DA" w:rsidRPr="003716DA" w14:paraId="1DE06804" w14:textId="77777777" w:rsidTr="003716DA">
        <w:trPr>
          <w:jc w:val="center"/>
        </w:trPr>
        <w:tc>
          <w:tcPr>
            <w:tcW w:w="1012" w:type="dxa"/>
            <w:vMerge w:val="restart"/>
            <w:tcBorders>
              <w:top w:val="single" w:sz="4" w:space="0" w:color="auto"/>
            </w:tcBorders>
          </w:tcPr>
          <w:p w14:paraId="21D205B5" w14:textId="77777777" w:rsidR="003716DA" w:rsidRPr="003716DA" w:rsidRDefault="003716DA" w:rsidP="003716DA">
            <w:pPr>
              <w:spacing w:line="240" w:lineRule="auto"/>
              <w:rPr>
                <w:bCs/>
                <w:sz w:val="22"/>
                <w:szCs w:val="24"/>
                <w:lang w:eastAsia="ar-SA"/>
              </w:rPr>
            </w:pPr>
            <w:r w:rsidRPr="003716DA">
              <w:rPr>
                <w:bCs/>
                <w:sz w:val="22"/>
                <w:szCs w:val="24"/>
                <w:lang w:eastAsia="ar-SA"/>
              </w:rPr>
              <w:t>Batys 4</w:t>
            </w:r>
          </w:p>
        </w:tc>
        <w:tc>
          <w:tcPr>
            <w:tcW w:w="1248" w:type="dxa"/>
            <w:tcBorders>
              <w:top w:val="single" w:sz="4" w:space="0" w:color="auto"/>
              <w:bottom w:val="single" w:sz="4" w:space="0" w:color="auto"/>
            </w:tcBorders>
          </w:tcPr>
          <w:p w14:paraId="1131AD13" w14:textId="77777777" w:rsidR="003716DA" w:rsidRPr="003716DA" w:rsidRDefault="003716DA" w:rsidP="003716DA">
            <w:pPr>
              <w:spacing w:line="240" w:lineRule="auto"/>
              <w:rPr>
                <w:bCs/>
                <w:sz w:val="22"/>
                <w:szCs w:val="24"/>
                <w:lang w:eastAsia="ar-SA"/>
              </w:rPr>
            </w:pPr>
            <w:r w:rsidRPr="003716DA">
              <w:rPr>
                <w:bCs/>
                <w:sz w:val="22"/>
                <w:szCs w:val="24"/>
                <w:lang w:eastAsia="ar-SA"/>
              </w:rPr>
              <w:t>Uncovered sowing</w:t>
            </w:r>
          </w:p>
        </w:tc>
        <w:tc>
          <w:tcPr>
            <w:tcW w:w="1151" w:type="dxa"/>
            <w:tcBorders>
              <w:top w:val="single" w:sz="4" w:space="0" w:color="auto"/>
              <w:bottom w:val="single" w:sz="4" w:space="0" w:color="auto"/>
            </w:tcBorders>
          </w:tcPr>
          <w:p w14:paraId="39C96DD8"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193</w:t>
            </w:r>
          </w:p>
        </w:tc>
        <w:tc>
          <w:tcPr>
            <w:tcW w:w="987" w:type="dxa"/>
            <w:tcBorders>
              <w:top w:val="single" w:sz="4" w:space="0" w:color="auto"/>
              <w:bottom w:val="single" w:sz="4" w:space="0" w:color="auto"/>
            </w:tcBorders>
          </w:tcPr>
          <w:p w14:paraId="7F87DD4B"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182</w:t>
            </w:r>
          </w:p>
        </w:tc>
        <w:tc>
          <w:tcPr>
            <w:tcW w:w="1438" w:type="dxa"/>
            <w:tcBorders>
              <w:top w:val="single" w:sz="4" w:space="0" w:color="auto"/>
              <w:bottom w:val="single" w:sz="4" w:space="0" w:color="auto"/>
            </w:tcBorders>
          </w:tcPr>
          <w:p w14:paraId="1A4180AE"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94,30</w:t>
            </w:r>
          </w:p>
        </w:tc>
        <w:tc>
          <w:tcPr>
            <w:tcW w:w="1595" w:type="dxa"/>
            <w:tcBorders>
              <w:top w:val="single" w:sz="4" w:space="0" w:color="auto"/>
              <w:bottom w:val="single" w:sz="4" w:space="0" w:color="auto"/>
            </w:tcBorders>
          </w:tcPr>
          <w:p w14:paraId="5DF2658E"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171</w:t>
            </w:r>
          </w:p>
        </w:tc>
        <w:tc>
          <w:tcPr>
            <w:tcW w:w="1595" w:type="dxa"/>
            <w:tcBorders>
              <w:top w:val="single" w:sz="4" w:space="0" w:color="auto"/>
              <w:bottom w:val="single" w:sz="4" w:space="0" w:color="auto"/>
            </w:tcBorders>
          </w:tcPr>
          <w:p w14:paraId="372EEA54"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93,96</w:t>
            </w:r>
          </w:p>
        </w:tc>
      </w:tr>
      <w:tr w:rsidR="003716DA" w:rsidRPr="003716DA" w14:paraId="7BAF93FC" w14:textId="77777777" w:rsidTr="003716DA">
        <w:trPr>
          <w:jc w:val="center"/>
        </w:trPr>
        <w:tc>
          <w:tcPr>
            <w:tcW w:w="1012" w:type="dxa"/>
            <w:vMerge/>
            <w:tcBorders>
              <w:top w:val="nil"/>
            </w:tcBorders>
          </w:tcPr>
          <w:p w14:paraId="45033094" w14:textId="77777777" w:rsidR="003716DA" w:rsidRPr="003716DA" w:rsidRDefault="003716DA" w:rsidP="003716DA">
            <w:pPr>
              <w:spacing w:line="240" w:lineRule="auto"/>
              <w:rPr>
                <w:bCs/>
                <w:sz w:val="22"/>
                <w:szCs w:val="24"/>
                <w:lang w:eastAsia="ar-SA"/>
              </w:rPr>
            </w:pPr>
          </w:p>
        </w:tc>
        <w:tc>
          <w:tcPr>
            <w:tcW w:w="1248" w:type="dxa"/>
            <w:tcBorders>
              <w:top w:val="single" w:sz="4" w:space="0" w:color="auto"/>
              <w:bottom w:val="single" w:sz="4" w:space="0" w:color="auto"/>
            </w:tcBorders>
          </w:tcPr>
          <w:p w14:paraId="266B706A" w14:textId="77777777" w:rsidR="003716DA" w:rsidRPr="003716DA" w:rsidRDefault="003716DA" w:rsidP="003716DA">
            <w:pPr>
              <w:spacing w:line="240" w:lineRule="auto"/>
              <w:rPr>
                <w:bCs/>
                <w:sz w:val="22"/>
                <w:szCs w:val="24"/>
                <w:lang w:eastAsia="ar-SA"/>
              </w:rPr>
            </w:pPr>
            <w:r w:rsidRPr="003716DA">
              <w:rPr>
                <w:bCs/>
                <w:sz w:val="22"/>
                <w:szCs w:val="24"/>
                <w:lang w:eastAsia="ar-SA"/>
              </w:rPr>
              <w:t>Sowing under the cover of barley</w:t>
            </w:r>
          </w:p>
        </w:tc>
        <w:tc>
          <w:tcPr>
            <w:tcW w:w="1151" w:type="dxa"/>
            <w:tcBorders>
              <w:top w:val="single" w:sz="4" w:space="0" w:color="auto"/>
              <w:bottom w:val="single" w:sz="4" w:space="0" w:color="auto"/>
            </w:tcBorders>
          </w:tcPr>
          <w:p w14:paraId="02C45366"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193</w:t>
            </w:r>
          </w:p>
        </w:tc>
        <w:tc>
          <w:tcPr>
            <w:tcW w:w="987" w:type="dxa"/>
            <w:tcBorders>
              <w:top w:val="single" w:sz="4" w:space="0" w:color="auto"/>
              <w:bottom w:val="single" w:sz="4" w:space="0" w:color="auto"/>
            </w:tcBorders>
          </w:tcPr>
          <w:p w14:paraId="40C02F12"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188</w:t>
            </w:r>
          </w:p>
        </w:tc>
        <w:tc>
          <w:tcPr>
            <w:tcW w:w="1438" w:type="dxa"/>
            <w:tcBorders>
              <w:top w:val="single" w:sz="4" w:space="0" w:color="auto"/>
              <w:bottom w:val="single" w:sz="4" w:space="0" w:color="auto"/>
            </w:tcBorders>
          </w:tcPr>
          <w:p w14:paraId="27DA962B"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96,41</w:t>
            </w:r>
          </w:p>
        </w:tc>
        <w:tc>
          <w:tcPr>
            <w:tcW w:w="1595" w:type="dxa"/>
            <w:tcBorders>
              <w:top w:val="single" w:sz="4" w:space="0" w:color="auto"/>
              <w:bottom w:val="single" w:sz="4" w:space="0" w:color="auto"/>
            </w:tcBorders>
          </w:tcPr>
          <w:p w14:paraId="07BFA4D3"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182</w:t>
            </w:r>
          </w:p>
        </w:tc>
        <w:tc>
          <w:tcPr>
            <w:tcW w:w="1595" w:type="dxa"/>
            <w:tcBorders>
              <w:top w:val="single" w:sz="4" w:space="0" w:color="auto"/>
              <w:bottom w:val="single" w:sz="4" w:space="0" w:color="auto"/>
            </w:tcBorders>
          </w:tcPr>
          <w:p w14:paraId="5E22E4C7"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96,81</w:t>
            </w:r>
          </w:p>
        </w:tc>
      </w:tr>
      <w:tr w:rsidR="003716DA" w:rsidRPr="003716DA" w14:paraId="392B6912" w14:textId="77777777" w:rsidTr="003716DA">
        <w:trPr>
          <w:jc w:val="center"/>
        </w:trPr>
        <w:tc>
          <w:tcPr>
            <w:tcW w:w="1012" w:type="dxa"/>
            <w:vMerge/>
            <w:tcBorders>
              <w:top w:val="nil"/>
              <w:bottom w:val="nil"/>
            </w:tcBorders>
          </w:tcPr>
          <w:p w14:paraId="19CD27C1" w14:textId="77777777" w:rsidR="003716DA" w:rsidRPr="003716DA" w:rsidRDefault="003716DA" w:rsidP="003716DA">
            <w:pPr>
              <w:spacing w:line="240" w:lineRule="auto"/>
              <w:rPr>
                <w:bCs/>
                <w:sz w:val="22"/>
                <w:szCs w:val="24"/>
                <w:lang w:eastAsia="ar-SA"/>
              </w:rPr>
            </w:pPr>
          </w:p>
        </w:tc>
        <w:tc>
          <w:tcPr>
            <w:tcW w:w="1248" w:type="dxa"/>
            <w:tcBorders>
              <w:top w:val="single" w:sz="4" w:space="0" w:color="auto"/>
              <w:bottom w:val="nil"/>
            </w:tcBorders>
          </w:tcPr>
          <w:p w14:paraId="6E7ADEAB" w14:textId="77777777" w:rsidR="003716DA" w:rsidRPr="003716DA" w:rsidRDefault="003716DA" w:rsidP="003716DA">
            <w:pPr>
              <w:spacing w:line="240" w:lineRule="auto"/>
              <w:rPr>
                <w:bCs/>
                <w:sz w:val="22"/>
                <w:szCs w:val="24"/>
                <w:lang w:eastAsia="ar-SA"/>
              </w:rPr>
            </w:pPr>
            <w:r w:rsidRPr="003716DA">
              <w:rPr>
                <w:bCs/>
                <w:sz w:val="22"/>
                <w:szCs w:val="24"/>
                <w:lang w:eastAsia="ar-SA"/>
              </w:rPr>
              <w:t>Sowing under the cover of safflower</w:t>
            </w:r>
          </w:p>
        </w:tc>
        <w:tc>
          <w:tcPr>
            <w:tcW w:w="1151" w:type="dxa"/>
            <w:tcBorders>
              <w:top w:val="single" w:sz="4" w:space="0" w:color="auto"/>
              <w:bottom w:val="nil"/>
            </w:tcBorders>
          </w:tcPr>
          <w:p w14:paraId="7ABD31DD"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193</w:t>
            </w:r>
          </w:p>
        </w:tc>
        <w:tc>
          <w:tcPr>
            <w:tcW w:w="987" w:type="dxa"/>
            <w:tcBorders>
              <w:top w:val="single" w:sz="4" w:space="0" w:color="auto"/>
              <w:bottom w:val="nil"/>
            </w:tcBorders>
          </w:tcPr>
          <w:p w14:paraId="472EF348"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187</w:t>
            </w:r>
          </w:p>
        </w:tc>
        <w:tc>
          <w:tcPr>
            <w:tcW w:w="1438" w:type="dxa"/>
            <w:tcBorders>
              <w:top w:val="single" w:sz="4" w:space="0" w:color="auto"/>
              <w:bottom w:val="nil"/>
            </w:tcBorders>
          </w:tcPr>
          <w:p w14:paraId="6F37DEB4"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96,89</w:t>
            </w:r>
          </w:p>
        </w:tc>
        <w:tc>
          <w:tcPr>
            <w:tcW w:w="1595" w:type="dxa"/>
            <w:tcBorders>
              <w:top w:val="single" w:sz="4" w:space="0" w:color="auto"/>
              <w:bottom w:val="nil"/>
            </w:tcBorders>
          </w:tcPr>
          <w:p w14:paraId="4D679F84"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184</w:t>
            </w:r>
          </w:p>
        </w:tc>
        <w:tc>
          <w:tcPr>
            <w:tcW w:w="1595" w:type="dxa"/>
            <w:tcBorders>
              <w:top w:val="single" w:sz="4" w:space="0" w:color="auto"/>
              <w:bottom w:val="nil"/>
            </w:tcBorders>
          </w:tcPr>
          <w:p w14:paraId="1B5F7C2C" w14:textId="77777777" w:rsidR="003716DA" w:rsidRPr="003716DA" w:rsidRDefault="003716DA" w:rsidP="003716DA">
            <w:pPr>
              <w:spacing w:line="240" w:lineRule="auto"/>
              <w:jc w:val="center"/>
              <w:rPr>
                <w:bCs/>
                <w:sz w:val="22"/>
                <w:szCs w:val="24"/>
                <w:lang w:eastAsia="ar-SA"/>
              </w:rPr>
            </w:pPr>
            <w:r w:rsidRPr="003716DA">
              <w:rPr>
                <w:bCs/>
                <w:sz w:val="22"/>
                <w:szCs w:val="24"/>
                <w:lang w:eastAsia="ar-SA"/>
              </w:rPr>
              <w:t>98,40</w:t>
            </w:r>
          </w:p>
        </w:tc>
      </w:tr>
    </w:tbl>
    <w:p w14:paraId="516A9D26" w14:textId="77777777" w:rsidR="003716DA" w:rsidRPr="003716DA" w:rsidRDefault="003716DA" w:rsidP="003716DA">
      <w:pPr>
        <w:pBdr>
          <w:top w:val="single" w:sz="4" w:space="1" w:color="auto"/>
          <w:bottom w:val="single" w:sz="4" w:space="1" w:color="auto"/>
        </w:pBdr>
        <w:spacing w:line="240" w:lineRule="auto"/>
        <w:rPr>
          <w:bCs/>
          <w:sz w:val="22"/>
          <w:szCs w:val="24"/>
          <w:lang w:eastAsia="ar-SA"/>
        </w:rPr>
      </w:pPr>
      <w:r w:rsidRPr="003716DA">
        <w:rPr>
          <w:bCs/>
          <w:sz w:val="22"/>
          <w:szCs w:val="24"/>
          <w:lang w:eastAsia="ar-SA"/>
        </w:rPr>
        <w:t>LSD</w:t>
      </w:r>
      <w:r w:rsidRPr="003716DA">
        <w:rPr>
          <w:bCs/>
          <w:sz w:val="22"/>
          <w:szCs w:val="24"/>
          <w:vertAlign w:val="subscript"/>
          <w:lang w:eastAsia="ar-SA"/>
        </w:rPr>
        <w:t>05*</w:t>
      </w:r>
      <w:r w:rsidRPr="003716DA">
        <w:rPr>
          <w:bCs/>
          <w:sz w:val="22"/>
          <w:szCs w:val="24"/>
          <w:vertAlign w:val="subscript"/>
          <w:lang w:eastAsia="ar-SA"/>
        </w:rPr>
        <w:tab/>
      </w:r>
      <w:r w:rsidRPr="003716DA">
        <w:rPr>
          <w:bCs/>
          <w:sz w:val="22"/>
          <w:szCs w:val="24"/>
          <w:lang w:eastAsia="ar-SA"/>
        </w:rPr>
        <w:tab/>
        <w:t>А</w:t>
      </w:r>
      <w:r w:rsidRPr="003716DA">
        <w:rPr>
          <w:bCs/>
          <w:sz w:val="22"/>
          <w:szCs w:val="24"/>
          <w:lang w:eastAsia="ar-SA"/>
        </w:rPr>
        <w:tab/>
      </w:r>
      <w:r w:rsidRPr="003716DA">
        <w:rPr>
          <w:bCs/>
          <w:sz w:val="22"/>
          <w:szCs w:val="24"/>
          <w:lang w:eastAsia="ar-SA"/>
        </w:rPr>
        <w:tab/>
      </w:r>
      <w:r w:rsidRPr="003716DA">
        <w:rPr>
          <w:bCs/>
          <w:sz w:val="22"/>
          <w:szCs w:val="24"/>
          <w:lang w:eastAsia="ar-SA"/>
        </w:rPr>
        <w:tab/>
        <w:t>2,33</w:t>
      </w:r>
      <w:r w:rsidRPr="003716DA">
        <w:rPr>
          <w:bCs/>
          <w:sz w:val="22"/>
          <w:szCs w:val="24"/>
          <w:lang w:eastAsia="ar-SA"/>
        </w:rPr>
        <w:tab/>
      </w:r>
      <w:r w:rsidRPr="003716DA">
        <w:rPr>
          <w:bCs/>
          <w:sz w:val="22"/>
          <w:szCs w:val="24"/>
          <w:lang w:eastAsia="ar-SA"/>
        </w:rPr>
        <w:tab/>
        <w:t>3,15</w:t>
      </w:r>
      <w:r w:rsidRPr="003716DA">
        <w:rPr>
          <w:bCs/>
          <w:sz w:val="22"/>
          <w:szCs w:val="24"/>
          <w:lang w:eastAsia="ar-SA"/>
        </w:rPr>
        <w:tab/>
        <w:t>1,68</w:t>
      </w:r>
      <w:r w:rsidRPr="003716DA">
        <w:rPr>
          <w:bCs/>
          <w:sz w:val="22"/>
          <w:szCs w:val="24"/>
          <w:lang w:eastAsia="ar-SA"/>
        </w:rPr>
        <w:tab/>
      </w:r>
      <w:r w:rsidRPr="003716DA">
        <w:rPr>
          <w:bCs/>
          <w:sz w:val="22"/>
          <w:szCs w:val="24"/>
          <w:lang w:eastAsia="ar-SA"/>
        </w:rPr>
        <w:tab/>
        <w:t>2,84</w:t>
      </w:r>
      <w:r w:rsidRPr="003716DA">
        <w:rPr>
          <w:bCs/>
          <w:sz w:val="22"/>
          <w:szCs w:val="24"/>
          <w:lang w:eastAsia="ar-SA"/>
        </w:rPr>
        <w:tab/>
      </w:r>
      <w:r w:rsidRPr="003716DA">
        <w:rPr>
          <w:bCs/>
          <w:sz w:val="22"/>
          <w:szCs w:val="24"/>
          <w:lang w:eastAsia="ar-SA"/>
        </w:rPr>
        <w:tab/>
        <w:t>0,42</w:t>
      </w:r>
    </w:p>
    <w:p w14:paraId="021B8AD5" w14:textId="0778E217" w:rsidR="003716DA" w:rsidRPr="003716DA" w:rsidRDefault="003716DA" w:rsidP="003716DA">
      <w:pPr>
        <w:pBdr>
          <w:top w:val="single" w:sz="4" w:space="1" w:color="auto"/>
          <w:bottom w:val="single" w:sz="4" w:space="1" w:color="auto"/>
        </w:pBdr>
        <w:spacing w:line="240" w:lineRule="auto"/>
        <w:rPr>
          <w:bCs/>
          <w:sz w:val="22"/>
          <w:szCs w:val="24"/>
          <w:lang w:eastAsia="ar-SA"/>
        </w:rPr>
      </w:pPr>
      <w:r w:rsidRPr="003716DA">
        <w:rPr>
          <w:bCs/>
          <w:sz w:val="22"/>
          <w:szCs w:val="24"/>
          <w:lang w:eastAsia="ar-SA"/>
        </w:rPr>
        <w:tab/>
      </w:r>
      <w:r w:rsidRPr="003716DA">
        <w:rPr>
          <w:bCs/>
          <w:sz w:val="22"/>
          <w:szCs w:val="24"/>
          <w:lang w:eastAsia="ar-SA"/>
        </w:rPr>
        <w:tab/>
        <w:t>В</w:t>
      </w:r>
      <w:r w:rsidRPr="003716DA">
        <w:rPr>
          <w:bCs/>
          <w:sz w:val="22"/>
          <w:szCs w:val="24"/>
          <w:lang w:eastAsia="ar-SA"/>
        </w:rPr>
        <w:tab/>
      </w:r>
      <w:r w:rsidRPr="003716DA">
        <w:rPr>
          <w:bCs/>
          <w:sz w:val="22"/>
          <w:szCs w:val="24"/>
          <w:lang w:eastAsia="ar-SA"/>
        </w:rPr>
        <w:tab/>
      </w:r>
      <w:r w:rsidRPr="003716DA">
        <w:rPr>
          <w:bCs/>
          <w:sz w:val="22"/>
          <w:szCs w:val="24"/>
          <w:lang w:eastAsia="ar-SA"/>
        </w:rPr>
        <w:tab/>
        <w:t>2,18</w:t>
      </w:r>
      <w:r w:rsidRPr="003716DA">
        <w:rPr>
          <w:bCs/>
          <w:sz w:val="22"/>
          <w:szCs w:val="24"/>
          <w:lang w:eastAsia="ar-SA"/>
        </w:rPr>
        <w:tab/>
      </w:r>
      <w:r w:rsidRPr="003716DA">
        <w:rPr>
          <w:bCs/>
          <w:sz w:val="22"/>
          <w:szCs w:val="24"/>
          <w:lang w:eastAsia="ar-SA"/>
        </w:rPr>
        <w:tab/>
        <w:t>3,34</w:t>
      </w:r>
      <w:r w:rsidRPr="003716DA">
        <w:rPr>
          <w:bCs/>
          <w:sz w:val="22"/>
          <w:szCs w:val="24"/>
          <w:lang w:eastAsia="ar-SA"/>
        </w:rPr>
        <w:tab/>
        <w:t>0,55</w:t>
      </w:r>
      <w:r w:rsidRPr="003716DA">
        <w:rPr>
          <w:bCs/>
          <w:sz w:val="22"/>
          <w:szCs w:val="24"/>
          <w:lang w:eastAsia="ar-SA"/>
        </w:rPr>
        <w:tab/>
      </w:r>
      <w:r w:rsidRPr="003716DA">
        <w:rPr>
          <w:bCs/>
          <w:sz w:val="22"/>
          <w:szCs w:val="24"/>
          <w:lang w:eastAsia="ar-SA"/>
        </w:rPr>
        <w:tab/>
        <w:t>2,15</w:t>
      </w:r>
      <w:r w:rsidRPr="003716DA">
        <w:rPr>
          <w:bCs/>
          <w:sz w:val="22"/>
          <w:szCs w:val="24"/>
          <w:lang w:eastAsia="ar-SA"/>
        </w:rPr>
        <w:tab/>
      </w:r>
      <w:r w:rsidRPr="003716DA">
        <w:rPr>
          <w:bCs/>
          <w:sz w:val="22"/>
          <w:szCs w:val="24"/>
          <w:lang w:eastAsia="ar-SA"/>
        </w:rPr>
        <w:tab/>
        <w:t>0,53</w:t>
      </w:r>
    </w:p>
    <w:p w14:paraId="75A9C08D" w14:textId="77777777" w:rsidR="003716DA" w:rsidRPr="005C2FDC" w:rsidRDefault="003716DA" w:rsidP="003716DA">
      <w:pPr>
        <w:spacing w:line="240" w:lineRule="auto"/>
        <w:rPr>
          <w:bCs/>
          <w:szCs w:val="24"/>
          <w:lang w:eastAsia="ar-SA"/>
        </w:rPr>
      </w:pPr>
      <w:r w:rsidRPr="005C2FDC">
        <w:rPr>
          <w:bCs/>
          <w:szCs w:val="24"/>
          <w:lang w:eastAsia="ar-SA"/>
        </w:rPr>
        <w:t>* LSD</w:t>
      </w:r>
      <w:r w:rsidRPr="005C2FDC">
        <w:rPr>
          <w:bCs/>
          <w:szCs w:val="24"/>
          <w:vertAlign w:val="subscript"/>
          <w:lang w:eastAsia="ar-SA"/>
        </w:rPr>
        <w:t>05</w:t>
      </w:r>
      <w:r w:rsidRPr="005C2FDC">
        <w:rPr>
          <w:bCs/>
          <w:szCs w:val="24"/>
          <w:lang w:eastAsia="ar-SA"/>
        </w:rPr>
        <w:t xml:space="preserve"> is the least significant difference for 5% significance level</w:t>
      </w:r>
    </w:p>
    <w:p w14:paraId="05A360D0" w14:textId="77777777" w:rsidR="00C2357B" w:rsidRDefault="00C2357B" w:rsidP="008144CA">
      <w:pPr>
        <w:spacing w:line="240" w:lineRule="auto"/>
        <w:rPr>
          <w:b/>
          <w:color w:val="FF0000"/>
          <w:szCs w:val="24"/>
        </w:rPr>
      </w:pPr>
    </w:p>
    <w:p w14:paraId="2B047A44" w14:textId="77777777" w:rsidR="00A40515" w:rsidRPr="009B4F21" w:rsidRDefault="00A40515" w:rsidP="00A40515">
      <w:pPr>
        <w:spacing w:line="240" w:lineRule="auto"/>
        <w:rPr>
          <w:bCs/>
          <w:szCs w:val="24"/>
          <w:lang w:eastAsia="ar-SA"/>
        </w:rPr>
      </w:pPr>
      <w:r w:rsidRPr="00A40515">
        <w:rPr>
          <w:b/>
          <w:szCs w:val="24"/>
          <w:lang w:eastAsia="ar-SA"/>
        </w:rPr>
        <w:t xml:space="preserve">Table 6: </w:t>
      </w:r>
      <w:r w:rsidRPr="00A40515">
        <w:rPr>
          <w:bCs/>
          <w:szCs w:val="24"/>
          <w:lang w:eastAsia="ar-SA"/>
        </w:rPr>
        <w:t>Preservation of alfalfa varieties in the year of sowing depending on the sowing method.</w:t>
      </w:r>
    </w:p>
    <w:tbl>
      <w:tblPr>
        <w:tblStyle w:val="ac"/>
        <w:tblW w:w="9015" w:type="dxa"/>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81"/>
        <w:gridCol w:w="1353"/>
        <w:gridCol w:w="1104"/>
        <w:gridCol w:w="948"/>
        <w:gridCol w:w="1377"/>
        <w:gridCol w:w="1526"/>
        <w:gridCol w:w="1526"/>
      </w:tblGrid>
      <w:tr w:rsidR="00A40515" w:rsidRPr="00A40515" w14:paraId="0AE78783" w14:textId="77777777" w:rsidTr="00A40515">
        <w:tc>
          <w:tcPr>
            <w:tcW w:w="1104" w:type="dxa"/>
            <w:tcBorders>
              <w:top w:val="single" w:sz="4" w:space="0" w:color="auto"/>
              <w:bottom w:val="single" w:sz="4" w:space="0" w:color="auto"/>
            </w:tcBorders>
          </w:tcPr>
          <w:p w14:paraId="65D34B62" w14:textId="77777777" w:rsidR="00A40515" w:rsidRPr="00A40515" w:rsidRDefault="00A40515" w:rsidP="00A40515">
            <w:pPr>
              <w:spacing w:line="240" w:lineRule="auto"/>
              <w:rPr>
                <w:bCs/>
                <w:sz w:val="22"/>
                <w:szCs w:val="24"/>
                <w:lang w:eastAsia="ar-SA"/>
              </w:rPr>
            </w:pPr>
            <w:r w:rsidRPr="00A40515">
              <w:rPr>
                <w:bCs/>
                <w:sz w:val="22"/>
                <w:szCs w:val="24"/>
                <w:lang w:eastAsia="ar-SA"/>
              </w:rPr>
              <w:t>Name of varieties Factor A</w:t>
            </w:r>
          </w:p>
        </w:tc>
        <w:tc>
          <w:tcPr>
            <w:tcW w:w="1636" w:type="dxa"/>
            <w:tcBorders>
              <w:top w:val="single" w:sz="4" w:space="0" w:color="auto"/>
              <w:bottom w:val="single" w:sz="4" w:space="0" w:color="auto"/>
            </w:tcBorders>
          </w:tcPr>
          <w:p w14:paraId="75FFCFC8" w14:textId="77777777" w:rsidR="00A40515" w:rsidRPr="00A40515" w:rsidRDefault="00A40515" w:rsidP="00A40515">
            <w:pPr>
              <w:spacing w:line="240" w:lineRule="auto"/>
              <w:rPr>
                <w:bCs/>
                <w:sz w:val="22"/>
                <w:szCs w:val="24"/>
                <w:lang w:eastAsia="ar-SA"/>
              </w:rPr>
            </w:pPr>
            <w:r w:rsidRPr="00A40515">
              <w:rPr>
                <w:bCs/>
                <w:sz w:val="22"/>
                <w:szCs w:val="24"/>
                <w:lang w:eastAsia="ar-SA"/>
              </w:rPr>
              <w:t xml:space="preserve">Sowing methods </w:t>
            </w:r>
          </w:p>
          <w:p w14:paraId="71D31C0C" w14:textId="77777777" w:rsidR="00A40515" w:rsidRPr="00A40515" w:rsidRDefault="00A40515" w:rsidP="00A40515">
            <w:pPr>
              <w:spacing w:line="240" w:lineRule="auto"/>
              <w:rPr>
                <w:bCs/>
                <w:sz w:val="22"/>
                <w:szCs w:val="24"/>
                <w:lang w:eastAsia="ar-SA"/>
              </w:rPr>
            </w:pPr>
            <w:r w:rsidRPr="00A40515">
              <w:rPr>
                <w:bCs/>
                <w:sz w:val="22"/>
                <w:szCs w:val="24"/>
                <w:lang w:eastAsia="ar-SA"/>
              </w:rPr>
              <w:t>Factor B</w:t>
            </w:r>
          </w:p>
        </w:tc>
        <w:tc>
          <w:tcPr>
            <w:tcW w:w="1126" w:type="dxa"/>
            <w:tcBorders>
              <w:top w:val="single" w:sz="4" w:space="0" w:color="auto"/>
              <w:bottom w:val="single" w:sz="4" w:space="0" w:color="auto"/>
            </w:tcBorders>
          </w:tcPr>
          <w:p w14:paraId="4AE7E3E2"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Number of seedlings, pcs/m²</w:t>
            </w:r>
          </w:p>
        </w:tc>
        <w:tc>
          <w:tcPr>
            <w:tcW w:w="967" w:type="dxa"/>
            <w:tcBorders>
              <w:top w:val="single" w:sz="4" w:space="0" w:color="auto"/>
              <w:bottom w:val="single" w:sz="4" w:space="0" w:color="auto"/>
            </w:tcBorders>
          </w:tcPr>
          <w:p w14:paraId="3D1E21C1"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Number of plants by harvest, pcs/m²</w:t>
            </w:r>
          </w:p>
        </w:tc>
        <w:tc>
          <w:tcPr>
            <w:tcW w:w="1406" w:type="dxa"/>
            <w:tcBorders>
              <w:top w:val="single" w:sz="4" w:space="0" w:color="auto"/>
              <w:bottom w:val="single" w:sz="4" w:space="0" w:color="auto"/>
            </w:tcBorders>
          </w:tcPr>
          <w:p w14:paraId="4801BBFC"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Crop preservation, %</w:t>
            </w:r>
          </w:p>
        </w:tc>
        <w:tc>
          <w:tcPr>
            <w:tcW w:w="1558" w:type="dxa"/>
            <w:tcBorders>
              <w:top w:val="single" w:sz="4" w:space="0" w:color="auto"/>
              <w:bottom w:val="single" w:sz="4" w:space="0" w:color="auto"/>
            </w:tcBorders>
          </w:tcPr>
          <w:p w14:paraId="05958858"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Number of plants after overwintering, pcs/m²</w:t>
            </w:r>
          </w:p>
        </w:tc>
        <w:tc>
          <w:tcPr>
            <w:tcW w:w="1558" w:type="dxa"/>
            <w:tcBorders>
              <w:top w:val="single" w:sz="4" w:space="0" w:color="auto"/>
              <w:bottom w:val="single" w:sz="4" w:space="0" w:color="auto"/>
            </w:tcBorders>
          </w:tcPr>
          <w:p w14:paraId="549C4A9F"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Crop preservation after overwintering, %</w:t>
            </w:r>
          </w:p>
        </w:tc>
      </w:tr>
      <w:tr w:rsidR="00A40515" w:rsidRPr="00A40515" w14:paraId="45362C63" w14:textId="77777777" w:rsidTr="00A40515">
        <w:tc>
          <w:tcPr>
            <w:tcW w:w="1104" w:type="dxa"/>
            <w:vMerge w:val="restart"/>
            <w:tcBorders>
              <w:top w:val="single" w:sz="4" w:space="0" w:color="auto"/>
            </w:tcBorders>
          </w:tcPr>
          <w:p w14:paraId="6F466695" w14:textId="77777777" w:rsidR="00A40515" w:rsidRPr="00A40515" w:rsidRDefault="00A40515" w:rsidP="00A40515">
            <w:pPr>
              <w:spacing w:line="240" w:lineRule="auto"/>
              <w:rPr>
                <w:bCs/>
                <w:sz w:val="22"/>
                <w:szCs w:val="24"/>
                <w:lang w:eastAsia="ar-SA"/>
              </w:rPr>
            </w:pPr>
            <w:r w:rsidRPr="00A40515">
              <w:rPr>
                <w:bCs/>
                <w:sz w:val="22"/>
                <w:szCs w:val="24"/>
                <w:lang w:eastAsia="ar-SA"/>
              </w:rPr>
              <w:t>Aspan kok</w:t>
            </w:r>
          </w:p>
        </w:tc>
        <w:tc>
          <w:tcPr>
            <w:tcW w:w="1636" w:type="dxa"/>
            <w:tcBorders>
              <w:top w:val="single" w:sz="4" w:space="0" w:color="auto"/>
              <w:bottom w:val="single" w:sz="4" w:space="0" w:color="auto"/>
            </w:tcBorders>
          </w:tcPr>
          <w:p w14:paraId="7ADA5298" w14:textId="77777777" w:rsidR="00A40515" w:rsidRPr="00A40515" w:rsidRDefault="00A40515" w:rsidP="00A40515">
            <w:pPr>
              <w:spacing w:line="240" w:lineRule="auto"/>
              <w:rPr>
                <w:bCs/>
                <w:sz w:val="22"/>
                <w:szCs w:val="24"/>
                <w:lang w:eastAsia="ar-SA"/>
              </w:rPr>
            </w:pPr>
            <w:r w:rsidRPr="00A40515">
              <w:rPr>
                <w:bCs/>
                <w:sz w:val="22"/>
                <w:szCs w:val="24"/>
                <w:lang w:eastAsia="ar-SA"/>
              </w:rPr>
              <w:t>Uncovered sowing</w:t>
            </w:r>
          </w:p>
        </w:tc>
        <w:tc>
          <w:tcPr>
            <w:tcW w:w="1126" w:type="dxa"/>
            <w:tcBorders>
              <w:top w:val="single" w:sz="4" w:space="0" w:color="auto"/>
              <w:bottom w:val="single" w:sz="4" w:space="0" w:color="auto"/>
            </w:tcBorders>
          </w:tcPr>
          <w:p w14:paraId="249F83C9"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255</w:t>
            </w:r>
          </w:p>
        </w:tc>
        <w:tc>
          <w:tcPr>
            <w:tcW w:w="967" w:type="dxa"/>
            <w:tcBorders>
              <w:top w:val="single" w:sz="4" w:space="0" w:color="auto"/>
              <w:bottom w:val="single" w:sz="4" w:space="0" w:color="auto"/>
            </w:tcBorders>
          </w:tcPr>
          <w:p w14:paraId="168F8585"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231</w:t>
            </w:r>
          </w:p>
        </w:tc>
        <w:tc>
          <w:tcPr>
            <w:tcW w:w="1406" w:type="dxa"/>
            <w:tcBorders>
              <w:top w:val="single" w:sz="4" w:space="0" w:color="auto"/>
              <w:bottom w:val="single" w:sz="4" w:space="0" w:color="auto"/>
            </w:tcBorders>
          </w:tcPr>
          <w:p w14:paraId="1B020E71"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90,58</w:t>
            </w:r>
          </w:p>
        </w:tc>
        <w:tc>
          <w:tcPr>
            <w:tcW w:w="1558" w:type="dxa"/>
            <w:tcBorders>
              <w:top w:val="single" w:sz="4" w:space="0" w:color="auto"/>
              <w:bottom w:val="single" w:sz="4" w:space="0" w:color="auto"/>
            </w:tcBorders>
          </w:tcPr>
          <w:p w14:paraId="38F0D7B3"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215</w:t>
            </w:r>
          </w:p>
        </w:tc>
        <w:tc>
          <w:tcPr>
            <w:tcW w:w="1558" w:type="dxa"/>
            <w:tcBorders>
              <w:top w:val="single" w:sz="4" w:space="0" w:color="auto"/>
              <w:bottom w:val="single" w:sz="4" w:space="0" w:color="auto"/>
            </w:tcBorders>
          </w:tcPr>
          <w:p w14:paraId="0A8FAEEB"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93,07</w:t>
            </w:r>
          </w:p>
        </w:tc>
      </w:tr>
      <w:tr w:rsidR="00A40515" w:rsidRPr="00A40515" w14:paraId="7B1FC1E9" w14:textId="77777777" w:rsidTr="00A40515">
        <w:tc>
          <w:tcPr>
            <w:tcW w:w="1104" w:type="dxa"/>
            <w:vMerge/>
            <w:tcBorders>
              <w:top w:val="nil"/>
            </w:tcBorders>
          </w:tcPr>
          <w:p w14:paraId="4A51A296" w14:textId="77777777" w:rsidR="00A40515" w:rsidRPr="00A40515" w:rsidRDefault="00A40515" w:rsidP="00A40515">
            <w:pPr>
              <w:spacing w:line="240" w:lineRule="auto"/>
              <w:rPr>
                <w:bCs/>
                <w:sz w:val="22"/>
                <w:szCs w:val="24"/>
                <w:lang w:eastAsia="ar-SA"/>
              </w:rPr>
            </w:pPr>
          </w:p>
        </w:tc>
        <w:tc>
          <w:tcPr>
            <w:tcW w:w="1636" w:type="dxa"/>
            <w:tcBorders>
              <w:top w:val="single" w:sz="4" w:space="0" w:color="auto"/>
              <w:bottom w:val="single" w:sz="4" w:space="0" w:color="auto"/>
            </w:tcBorders>
          </w:tcPr>
          <w:p w14:paraId="38D73F6A" w14:textId="77777777" w:rsidR="00A40515" w:rsidRPr="00A40515" w:rsidRDefault="00A40515" w:rsidP="00A40515">
            <w:pPr>
              <w:spacing w:line="240" w:lineRule="auto"/>
              <w:rPr>
                <w:bCs/>
                <w:sz w:val="22"/>
                <w:szCs w:val="24"/>
                <w:lang w:eastAsia="ar-SA"/>
              </w:rPr>
            </w:pPr>
            <w:r w:rsidRPr="00A40515">
              <w:rPr>
                <w:bCs/>
                <w:sz w:val="22"/>
                <w:szCs w:val="24"/>
                <w:lang w:eastAsia="ar-SA"/>
              </w:rPr>
              <w:t>Sowing under the cover of barley</w:t>
            </w:r>
          </w:p>
        </w:tc>
        <w:tc>
          <w:tcPr>
            <w:tcW w:w="1126" w:type="dxa"/>
            <w:tcBorders>
              <w:top w:val="single" w:sz="4" w:space="0" w:color="auto"/>
              <w:bottom w:val="single" w:sz="4" w:space="0" w:color="auto"/>
            </w:tcBorders>
          </w:tcPr>
          <w:p w14:paraId="34A8A711"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255</w:t>
            </w:r>
          </w:p>
        </w:tc>
        <w:tc>
          <w:tcPr>
            <w:tcW w:w="967" w:type="dxa"/>
            <w:tcBorders>
              <w:top w:val="single" w:sz="4" w:space="0" w:color="auto"/>
              <w:bottom w:val="single" w:sz="4" w:space="0" w:color="auto"/>
            </w:tcBorders>
          </w:tcPr>
          <w:p w14:paraId="451DFDAF"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250</w:t>
            </w:r>
          </w:p>
        </w:tc>
        <w:tc>
          <w:tcPr>
            <w:tcW w:w="1406" w:type="dxa"/>
            <w:tcBorders>
              <w:top w:val="single" w:sz="4" w:space="0" w:color="auto"/>
              <w:bottom w:val="single" w:sz="4" w:space="0" w:color="auto"/>
            </w:tcBorders>
          </w:tcPr>
          <w:p w14:paraId="2A99F97E"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98,04</w:t>
            </w:r>
          </w:p>
        </w:tc>
        <w:tc>
          <w:tcPr>
            <w:tcW w:w="1558" w:type="dxa"/>
            <w:tcBorders>
              <w:top w:val="single" w:sz="4" w:space="0" w:color="auto"/>
              <w:bottom w:val="single" w:sz="4" w:space="0" w:color="auto"/>
            </w:tcBorders>
          </w:tcPr>
          <w:p w14:paraId="70052539"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243</w:t>
            </w:r>
          </w:p>
        </w:tc>
        <w:tc>
          <w:tcPr>
            <w:tcW w:w="1558" w:type="dxa"/>
            <w:tcBorders>
              <w:top w:val="single" w:sz="4" w:space="0" w:color="auto"/>
              <w:bottom w:val="single" w:sz="4" w:space="0" w:color="auto"/>
            </w:tcBorders>
          </w:tcPr>
          <w:p w14:paraId="1071DC5E"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97,20</w:t>
            </w:r>
          </w:p>
        </w:tc>
      </w:tr>
      <w:tr w:rsidR="00A40515" w:rsidRPr="00A40515" w14:paraId="3487B534" w14:textId="77777777" w:rsidTr="00A40515">
        <w:tc>
          <w:tcPr>
            <w:tcW w:w="1104" w:type="dxa"/>
            <w:vMerge/>
            <w:tcBorders>
              <w:top w:val="nil"/>
              <w:bottom w:val="single" w:sz="4" w:space="0" w:color="auto"/>
            </w:tcBorders>
          </w:tcPr>
          <w:p w14:paraId="0C5EF797" w14:textId="77777777" w:rsidR="00A40515" w:rsidRPr="00A40515" w:rsidRDefault="00A40515" w:rsidP="00A40515">
            <w:pPr>
              <w:spacing w:line="240" w:lineRule="auto"/>
              <w:rPr>
                <w:bCs/>
                <w:sz w:val="22"/>
                <w:szCs w:val="24"/>
                <w:lang w:eastAsia="ar-SA"/>
              </w:rPr>
            </w:pPr>
          </w:p>
        </w:tc>
        <w:tc>
          <w:tcPr>
            <w:tcW w:w="1636" w:type="dxa"/>
            <w:tcBorders>
              <w:top w:val="single" w:sz="4" w:space="0" w:color="auto"/>
              <w:bottom w:val="single" w:sz="4" w:space="0" w:color="auto"/>
            </w:tcBorders>
          </w:tcPr>
          <w:p w14:paraId="324D1DB8" w14:textId="77777777" w:rsidR="00A40515" w:rsidRPr="00A40515" w:rsidRDefault="00A40515" w:rsidP="00A40515">
            <w:pPr>
              <w:spacing w:line="240" w:lineRule="auto"/>
              <w:rPr>
                <w:bCs/>
                <w:sz w:val="22"/>
                <w:szCs w:val="24"/>
                <w:lang w:eastAsia="ar-SA"/>
              </w:rPr>
            </w:pPr>
            <w:r w:rsidRPr="00A40515">
              <w:rPr>
                <w:bCs/>
                <w:sz w:val="22"/>
                <w:szCs w:val="24"/>
                <w:lang w:eastAsia="ar-SA"/>
              </w:rPr>
              <w:t>Sowing under the cover of safflower</w:t>
            </w:r>
          </w:p>
        </w:tc>
        <w:tc>
          <w:tcPr>
            <w:tcW w:w="1126" w:type="dxa"/>
            <w:tcBorders>
              <w:top w:val="single" w:sz="4" w:space="0" w:color="auto"/>
              <w:bottom w:val="single" w:sz="4" w:space="0" w:color="auto"/>
            </w:tcBorders>
          </w:tcPr>
          <w:p w14:paraId="5379E8B8"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255</w:t>
            </w:r>
          </w:p>
        </w:tc>
        <w:tc>
          <w:tcPr>
            <w:tcW w:w="967" w:type="dxa"/>
            <w:tcBorders>
              <w:top w:val="single" w:sz="4" w:space="0" w:color="auto"/>
              <w:bottom w:val="single" w:sz="4" w:space="0" w:color="auto"/>
            </w:tcBorders>
          </w:tcPr>
          <w:p w14:paraId="06E1C2A0"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246</w:t>
            </w:r>
          </w:p>
        </w:tc>
        <w:tc>
          <w:tcPr>
            <w:tcW w:w="1406" w:type="dxa"/>
            <w:tcBorders>
              <w:top w:val="single" w:sz="4" w:space="0" w:color="auto"/>
              <w:bottom w:val="single" w:sz="4" w:space="0" w:color="auto"/>
            </w:tcBorders>
          </w:tcPr>
          <w:p w14:paraId="1DF41732"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96,47</w:t>
            </w:r>
          </w:p>
        </w:tc>
        <w:tc>
          <w:tcPr>
            <w:tcW w:w="1558" w:type="dxa"/>
            <w:tcBorders>
              <w:top w:val="single" w:sz="4" w:space="0" w:color="auto"/>
              <w:bottom w:val="single" w:sz="4" w:space="0" w:color="auto"/>
            </w:tcBorders>
          </w:tcPr>
          <w:p w14:paraId="382A8CF1"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233</w:t>
            </w:r>
          </w:p>
        </w:tc>
        <w:tc>
          <w:tcPr>
            <w:tcW w:w="1558" w:type="dxa"/>
            <w:tcBorders>
              <w:top w:val="single" w:sz="4" w:space="0" w:color="auto"/>
              <w:bottom w:val="single" w:sz="4" w:space="0" w:color="auto"/>
            </w:tcBorders>
          </w:tcPr>
          <w:p w14:paraId="536DC0BB"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94,72</w:t>
            </w:r>
          </w:p>
        </w:tc>
      </w:tr>
      <w:tr w:rsidR="00A40515" w:rsidRPr="00A40515" w14:paraId="34520912" w14:textId="77777777" w:rsidTr="00A40515">
        <w:tc>
          <w:tcPr>
            <w:tcW w:w="1104" w:type="dxa"/>
            <w:vMerge w:val="restart"/>
            <w:tcBorders>
              <w:top w:val="single" w:sz="4" w:space="0" w:color="auto"/>
            </w:tcBorders>
          </w:tcPr>
          <w:p w14:paraId="553F5B9D" w14:textId="77777777" w:rsidR="00A40515" w:rsidRPr="00A40515" w:rsidRDefault="00A40515" w:rsidP="00A40515">
            <w:pPr>
              <w:spacing w:line="240" w:lineRule="auto"/>
              <w:rPr>
                <w:bCs/>
                <w:sz w:val="22"/>
                <w:szCs w:val="24"/>
                <w:lang w:eastAsia="ar-SA"/>
              </w:rPr>
            </w:pPr>
            <w:r w:rsidRPr="00A40515">
              <w:rPr>
                <w:bCs/>
                <w:sz w:val="22"/>
                <w:szCs w:val="24"/>
                <w:lang w:eastAsia="ar-SA"/>
              </w:rPr>
              <w:t>Severo-Zapadnaya</w:t>
            </w:r>
          </w:p>
        </w:tc>
        <w:tc>
          <w:tcPr>
            <w:tcW w:w="1636" w:type="dxa"/>
            <w:tcBorders>
              <w:top w:val="single" w:sz="4" w:space="0" w:color="auto"/>
              <w:bottom w:val="single" w:sz="4" w:space="0" w:color="auto"/>
            </w:tcBorders>
          </w:tcPr>
          <w:p w14:paraId="7AAA7A10" w14:textId="77777777" w:rsidR="00A40515" w:rsidRPr="00A40515" w:rsidRDefault="00A40515" w:rsidP="00A40515">
            <w:pPr>
              <w:spacing w:line="240" w:lineRule="auto"/>
              <w:rPr>
                <w:bCs/>
                <w:sz w:val="22"/>
                <w:szCs w:val="24"/>
                <w:lang w:eastAsia="ar-SA"/>
              </w:rPr>
            </w:pPr>
            <w:r w:rsidRPr="00A40515">
              <w:rPr>
                <w:bCs/>
                <w:sz w:val="22"/>
                <w:szCs w:val="24"/>
                <w:lang w:eastAsia="ar-SA"/>
              </w:rPr>
              <w:t>Uncovered sowing</w:t>
            </w:r>
          </w:p>
        </w:tc>
        <w:tc>
          <w:tcPr>
            <w:tcW w:w="1126" w:type="dxa"/>
            <w:tcBorders>
              <w:top w:val="single" w:sz="4" w:space="0" w:color="auto"/>
              <w:bottom w:val="single" w:sz="4" w:space="0" w:color="auto"/>
            </w:tcBorders>
          </w:tcPr>
          <w:p w14:paraId="7919A475"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261</w:t>
            </w:r>
          </w:p>
        </w:tc>
        <w:tc>
          <w:tcPr>
            <w:tcW w:w="967" w:type="dxa"/>
            <w:tcBorders>
              <w:top w:val="single" w:sz="4" w:space="0" w:color="auto"/>
              <w:bottom w:val="single" w:sz="4" w:space="0" w:color="auto"/>
            </w:tcBorders>
          </w:tcPr>
          <w:p w14:paraId="67C70507"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244</w:t>
            </w:r>
          </w:p>
        </w:tc>
        <w:tc>
          <w:tcPr>
            <w:tcW w:w="1406" w:type="dxa"/>
            <w:tcBorders>
              <w:top w:val="single" w:sz="4" w:space="0" w:color="auto"/>
              <w:bottom w:val="single" w:sz="4" w:space="0" w:color="auto"/>
            </w:tcBorders>
          </w:tcPr>
          <w:p w14:paraId="5918C65E"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93,49</w:t>
            </w:r>
          </w:p>
        </w:tc>
        <w:tc>
          <w:tcPr>
            <w:tcW w:w="1558" w:type="dxa"/>
            <w:tcBorders>
              <w:top w:val="single" w:sz="4" w:space="0" w:color="auto"/>
              <w:bottom w:val="single" w:sz="4" w:space="0" w:color="auto"/>
            </w:tcBorders>
          </w:tcPr>
          <w:p w14:paraId="267EE269"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225</w:t>
            </w:r>
          </w:p>
        </w:tc>
        <w:tc>
          <w:tcPr>
            <w:tcW w:w="1558" w:type="dxa"/>
            <w:tcBorders>
              <w:top w:val="single" w:sz="4" w:space="0" w:color="auto"/>
              <w:bottom w:val="single" w:sz="4" w:space="0" w:color="auto"/>
            </w:tcBorders>
          </w:tcPr>
          <w:p w14:paraId="6CC09CF3"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92,21</w:t>
            </w:r>
          </w:p>
        </w:tc>
      </w:tr>
      <w:tr w:rsidR="00A40515" w:rsidRPr="00A40515" w14:paraId="4576C1B6" w14:textId="77777777" w:rsidTr="00A40515">
        <w:tc>
          <w:tcPr>
            <w:tcW w:w="1104" w:type="dxa"/>
            <w:vMerge/>
          </w:tcPr>
          <w:p w14:paraId="4A32B581" w14:textId="77777777" w:rsidR="00A40515" w:rsidRPr="00A40515" w:rsidRDefault="00A40515" w:rsidP="00A40515">
            <w:pPr>
              <w:spacing w:line="240" w:lineRule="auto"/>
              <w:rPr>
                <w:bCs/>
                <w:sz w:val="22"/>
                <w:szCs w:val="24"/>
                <w:lang w:eastAsia="ar-SA"/>
              </w:rPr>
            </w:pPr>
          </w:p>
        </w:tc>
        <w:tc>
          <w:tcPr>
            <w:tcW w:w="1636" w:type="dxa"/>
            <w:tcBorders>
              <w:top w:val="single" w:sz="4" w:space="0" w:color="auto"/>
              <w:bottom w:val="single" w:sz="4" w:space="0" w:color="auto"/>
            </w:tcBorders>
          </w:tcPr>
          <w:p w14:paraId="1669F806" w14:textId="77777777" w:rsidR="00A40515" w:rsidRPr="00A40515" w:rsidRDefault="00A40515" w:rsidP="00A40515">
            <w:pPr>
              <w:spacing w:line="240" w:lineRule="auto"/>
              <w:rPr>
                <w:bCs/>
                <w:sz w:val="22"/>
                <w:szCs w:val="24"/>
                <w:lang w:eastAsia="ar-SA"/>
              </w:rPr>
            </w:pPr>
            <w:r w:rsidRPr="00A40515">
              <w:rPr>
                <w:bCs/>
                <w:sz w:val="22"/>
                <w:szCs w:val="24"/>
                <w:lang w:eastAsia="ar-SA"/>
              </w:rPr>
              <w:t>Sowing under the cover of barley</w:t>
            </w:r>
          </w:p>
        </w:tc>
        <w:tc>
          <w:tcPr>
            <w:tcW w:w="1126" w:type="dxa"/>
            <w:tcBorders>
              <w:top w:val="single" w:sz="4" w:space="0" w:color="auto"/>
              <w:bottom w:val="single" w:sz="4" w:space="0" w:color="auto"/>
            </w:tcBorders>
          </w:tcPr>
          <w:p w14:paraId="7A5CAFB4"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261</w:t>
            </w:r>
          </w:p>
        </w:tc>
        <w:tc>
          <w:tcPr>
            <w:tcW w:w="967" w:type="dxa"/>
            <w:tcBorders>
              <w:top w:val="single" w:sz="4" w:space="0" w:color="auto"/>
              <w:bottom w:val="single" w:sz="4" w:space="0" w:color="auto"/>
            </w:tcBorders>
          </w:tcPr>
          <w:p w14:paraId="50CD8F11"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252</w:t>
            </w:r>
          </w:p>
        </w:tc>
        <w:tc>
          <w:tcPr>
            <w:tcW w:w="1406" w:type="dxa"/>
            <w:tcBorders>
              <w:top w:val="single" w:sz="4" w:space="0" w:color="auto"/>
              <w:bottom w:val="single" w:sz="4" w:space="0" w:color="auto"/>
            </w:tcBorders>
          </w:tcPr>
          <w:p w14:paraId="78F6509F"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96,55</w:t>
            </w:r>
          </w:p>
        </w:tc>
        <w:tc>
          <w:tcPr>
            <w:tcW w:w="1558" w:type="dxa"/>
            <w:tcBorders>
              <w:top w:val="single" w:sz="4" w:space="0" w:color="auto"/>
              <w:bottom w:val="single" w:sz="4" w:space="0" w:color="auto"/>
            </w:tcBorders>
          </w:tcPr>
          <w:p w14:paraId="1C7FCE9D"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245</w:t>
            </w:r>
          </w:p>
        </w:tc>
        <w:tc>
          <w:tcPr>
            <w:tcW w:w="1558" w:type="dxa"/>
            <w:tcBorders>
              <w:top w:val="single" w:sz="4" w:space="0" w:color="auto"/>
              <w:bottom w:val="single" w:sz="4" w:space="0" w:color="auto"/>
            </w:tcBorders>
          </w:tcPr>
          <w:p w14:paraId="6E261168"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97,22</w:t>
            </w:r>
          </w:p>
        </w:tc>
      </w:tr>
      <w:tr w:rsidR="00A40515" w:rsidRPr="00A40515" w14:paraId="289CB902" w14:textId="77777777" w:rsidTr="00A40515">
        <w:tc>
          <w:tcPr>
            <w:tcW w:w="1104" w:type="dxa"/>
            <w:vMerge/>
            <w:tcBorders>
              <w:bottom w:val="single" w:sz="4" w:space="0" w:color="auto"/>
            </w:tcBorders>
          </w:tcPr>
          <w:p w14:paraId="77F23190" w14:textId="77777777" w:rsidR="00A40515" w:rsidRPr="00A40515" w:rsidRDefault="00A40515" w:rsidP="00A40515">
            <w:pPr>
              <w:spacing w:line="240" w:lineRule="auto"/>
              <w:rPr>
                <w:bCs/>
                <w:sz w:val="22"/>
                <w:szCs w:val="24"/>
                <w:lang w:eastAsia="ar-SA"/>
              </w:rPr>
            </w:pPr>
          </w:p>
        </w:tc>
        <w:tc>
          <w:tcPr>
            <w:tcW w:w="1636" w:type="dxa"/>
            <w:tcBorders>
              <w:top w:val="single" w:sz="4" w:space="0" w:color="auto"/>
              <w:bottom w:val="single" w:sz="4" w:space="0" w:color="auto"/>
            </w:tcBorders>
          </w:tcPr>
          <w:p w14:paraId="21646856" w14:textId="77777777" w:rsidR="00A40515" w:rsidRPr="00A40515" w:rsidRDefault="00A40515" w:rsidP="00A40515">
            <w:pPr>
              <w:spacing w:line="240" w:lineRule="auto"/>
              <w:rPr>
                <w:bCs/>
                <w:sz w:val="22"/>
                <w:szCs w:val="24"/>
                <w:lang w:eastAsia="ar-SA"/>
              </w:rPr>
            </w:pPr>
            <w:r w:rsidRPr="00A40515">
              <w:rPr>
                <w:bCs/>
                <w:sz w:val="22"/>
                <w:szCs w:val="24"/>
                <w:lang w:eastAsia="ar-SA"/>
              </w:rPr>
              <w:t>Sowing under the cover of safflower</w:t>
            </w:r>
          </w:p>
        </w:tc>
        <w:tc>
          <w:tcPr>
            <w:tcW w:w="1126" w:type="dxa"/>
            <w:tcBorders>
              <w:top w:val="single" w:sz="4" w:space="0" w:color="auto"/>
              <w:bottom w:val="single" w:sz="4" w:space="0" w:color="auto"/>
            </w:tcBorders>
          </w:tcPr>
          <w:p w14:paraId="24036B02"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261</w:t>
            </w:r>
          </w:p>
        </w:tc>
        <w:tc>
          <w:tcPr>
            <w:tcW w:w="967" w:type="dxa"/>
            <w:tcBorders>
              <w:top w:val="single" w:sz="4" w:space="0" w:color="auto"/>
              <w:bottom w:val="single" w:sz="4" w:space="0" w:color="auto"/>
            </w:tcBorders>
          </w:tcPr>
          <w:p w14:paraId="322CF54F"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247</w:t>
            </w:r>
          </w:p>
        </w:tc>
        <w:tc>
          <w:tcPr>
            <w:tcW w:w="1406" w:type="dxa"/>
            <w:tcBorders>
              <w:top w:val="single" w:sz="4" w:space="0" w:color="auto"/>
              <w:bottom w:val="single" w:sz="4" w:space="0" w:color="auto"/>
            </w:tcBorders>
          </w:tcPr>
          <w:p w14:paraId="01CB996A"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94,64</w:t>
            </w:r>
          </w:p>
        </w:tc>
        <w:tc>
          <w:tcPr>
            <w:tcW w:w="1558" w:type="dxa"/>
            <w:tcBorders>
              <w:top w:val="single" w:sz="4" w:space="0" w:color="auto"/>
              <w:bottom w:val="single" w:sz="4" w:space="0" w:color="auto"/>
            </w:tcBorders>
          </w:tcPr>
          <w:p w14:paraId="7AC93672"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235</w:t>
            </w:r>
          </w:p>
        </w:tc>
        <w:tc>
          <w:tcPr>
            <w:tcW w:w="1558" w:type="dxa"/>
            <w:tcBorders>
              <w:top w:val="single" w:sz="4" w:space="0" w:color="auto"/>
              <w:bottom w:val="single" w:sz="4" w:space="0" w:color="auto"/>
            </w:tcBorders>
          </w:tcPr>
          <w:p w14:paraId="143AA370"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95,14</w:t>
            </w:r>
          </w:p>
        </w:tc>
      </w:tr>
      <w:tr w:rsidR="00A40515" w:rsidRPr="00A40515" w14:paraId="280248BA" w14:textId="77777777" w:rsidTr="00A40515">
        <w:tc>
          <w:tcPr>
            <w:tcW w:w="1104" w:type="dxa"/>
            <w:tcBorders>
              <w:top w:val="single" w:sz="4" w:space="0" w:color="auto"/>
              <w:bottom w:val="single" w:sz="4" w:space="0" w:color="auto"/>
            </w:tcBorders>
          </w:tcPr>
          <w:p w14:paraId="1F7259D8" w14:textId="77777777" w:rsidR="00A40515" w:rsidRPr="00A40515" w:rsidRDefault="00A40515" w:rsidP="00A40515">
            <w:pPr>
              <w:spacing w:line="240" w:lineRule="auto"/>
              <w:rPr>
                <w:bCs/>
                <w:sz w:val="22"/>
                <w:szCs w:val="24"/>
                <w:lang w:eastAsia="ar-SA"/>
              </w:rPr>
            </w:pPr>
            <w:r w:rsidRPr="00A40515">
              <w:rPr>
                <w:bCs/>
                <w:sz w:val="22"/>
                <w:szCs w:val="24"/>
                <w:lang w:eastAsia="ar-SA"/>
              </w:rPr>
              <w:t>LSD</w:t>
            </w:r>
            <w:r w:rsidRPr="00A40515">
              <w:rPr>
                <w:bCs/>
                <w:sz w:val="22"/>
                <w:szCs w:val="24"/>
                <w:vertAlign w:val="subscript"/>
                <w:lang w:eastAsia="ar-SA"/>
              </w:rPr>
              <w:t>05*</w:t>
            </w:r>
          </w:p>
          <w:p w14:paraId="00ED7E54" w14:textId="77777777" w:rsidR="00A40515" w:rsidRPr="00A40515" w:rsidRDefault="00A40515" w:rsidP="00A40515">
            <w:pPr>
              <w:spacing w:line="240" w:lineRule="auto"/>
              <w:rPr>
                <w:bCs/>
                <w:sz w:val="22"/>
                <w:szCs w:val="24"/>
                <w:lang w:eastAsia="ar-SA"/>
              </w:rPr>
            </w:pPr>
          </w:p>
        </w:tc>
        <w:tc>
          <w:tcPr>
            <w:tcW w:w="1636" w:type="dxa"/>
            <w:tcBorders>
              <w:top w:val="single" w:sz="4" w:space="0" w:color="auto"/>
              <w:bottom w:val="single" w:sz="4" w:space="0" w:color="auto"/>
            </w:tcBorders>
          </w:tcPr>
          <w:p w14:paraId="3213FB3D" w14:textId="77777777" w:rsidR="00A40515" w:rsidRPr="00A40515" w:rsidRDefault="00A40515" w:rsidP="00A40515">
            <w:pPr>
              <w:spacing w:line="240" w:lineRule="auto"/>
              <w:rPr>
                <w:bCs/>
                <w:sz w:val="22"/>
                <w:szCs w:val="24"/>
                <w:lang w:eastAsia="ar-SA"/>
              </w:rPr>
            </w:pPr>
            <w:r w:rsidRPr="00A40515">
              <w:rPr>
                <w:bCs/>
                <w:sz w:val="22"/>
                <w:szCs w:val="24"/>
                <w:lang w:eastAsia="ar-SA"/>
              </w:rPr>
              <w:t>А</w:t>
            </w:r>
          </w:p>
          <w:p w14:paraId="439A18C5" w14:textId="77777777" w:rsidR="00A40515" w:rsidRPr="00A40515" w:rsidRDefault="00A40515" w:rsidP="00A40515">
            <w:pPr>
              <w:spacing w:line="240" w:lineRule="auto"/>
              <w:rPr>
                <w:bCs/>
                <w:sz w:val="22"/>
                <w:szCs w:val="24"/>
                <w:lang w:eastAsia="ar-SA"/>
              </w:rPr>
            </w:pPr>
            <w:r w:rsidRPr="00A40515">
              <w:rPr>
                <w:bCs/>
                <w:sz w:val="22"/>
                <w:szCs w:val="24"/>
                <w:lang w:eastAsia="ar-SA"/>
              </w:rPr>
              <w:t>В</w:t>
            </w:r>
          </w:p>
        </w:tc>
        <w:tc>
          <w:tcPr>
            <w:tcW w:w="1126" w:type="dxa"/>
            <w:tcBorders>
              <w:top w:val="single" w:sz="4" w:space="0" w:color="auto"/>
              <w:bottom w:val="single" w:sz="4" w:space="0" w:color="auto"/>
            </w:tcBorders>
          </w:tcPr>
          <w:p w14:paraId="09B51918"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1,56</w:t>
            </w:r>
          </w:p>
          <w:p w14:paraId="03906F83"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1,89</w:t>
            </w:r>
          </w:p>
        </w:tc>
        <w:tc>
          <w:tcPr>
            <w:tcW w:w="967" w:type="dxa"/>
            <w:tcBorders>
              <w:top w:val="single" w:sz="4" w:space="0" w:color="auto"/>
              <w:bottom w:val="single" w:sz="4" w:space="0" w:color="auto"/>
            </w:tcBorders>
          </w:tcPr>
          <w:p w14:paraId="57129422"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2,90</w:t>
            </w:r>
          </w:p>
          <w:p w14:paraId="7EC9C83F"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1,18</w:t>
            </w:r>
          </w:p>
        </w:tc>
        <w:tc>
          <w:tcPr>
            <w:tcW w:w="1406" w:type="dxa"/>
            <w:tcBorders>
              <w:top w:val="single" w:sz="4" w:space="0" w:color="auto"/>
              <w:bottom w:val="single" w:sz="4" w:space="0" w:color="auto"/>
            </w:tcBorders>
          </w:tcPr>
          <w:p w14:paraId="1E14084F"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1,28</w:t>
            </w:r>
          </w:p>
          <w:p w14:paraId="018F7613"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0,46</w:t>
            </w:r>
          </w:p>
        </w:tc>
        <w:tc>
          <w:tcPr>
            <w:tcW w:w="1558" w:type="dxa"/>
            <w:tcBorders>
              <w:top w:val="single" w:sz="4" w:space="0" w:color="auto"/>
              <w:bottom w:val="single" w:sz="4" w:space="0" w:color="auto"/>
            </w:tcBorders>
          </w:tcPr>
          <w:p w14:paraId="77B1734B"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0,75</w:t>
            </w:r>
          </w:p>
          <w:p w14:paraId="6DA0ED85"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1,56</w:t>
            </w:r>
          </w:p>
        </w:tc>
        <w:tc>
          <w:tcPr>
            <w:tcW w:w="1558" w:type="dxa"/>
            <w:tcBorders>
              <w:top w:val="single" w:sz="4" w:space="0" w:color="auto"/>
              <w:bottom w:val="single" w:sz="4" w:space="0" w:color="auto"/>
            </w:tcBorders>
          </w:tcPr>
          <w:p w14:paraId="51C4F4A3"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0,58</w:t>
            </w:r>
          </w:p>
          <w:p w14:paraId="0BE9EBA8" w14:textId="77777777" w:rsidR="00A40515" w:rsidRPr="00A40515" w:rsidRDefault="00A40515" w:rsidP="00A40515">
            <w:pPr>
              <w:spacing w:line="240" w:lineRule="auto"/>
              <w:jc w:val="center"/>
              <w:rPr>
                <w:bCs/>
                <w:sz w:val="22"/>
                <w:szCs w:val="24"/>
                <w:lang w:eastAsia="ar-SA"/>
              </w:rPr>
            </w:pPr>
            <w:r w:rsidRPr="00A40515">
              <w:rPr>
                <w:bCs/>
                <w:sz w:val="22"/>
                <w:szCs w:val="24"/>
                <w:lang w:eastAsia="ar-SA"/>
              </w:rPr>
              <w:t>0,53</w:t>
            </w:r>
          </w:p>
        </w:tc>
      </w:tr>
    </w:tbl>
    <w:p w14:paraId="7AACBFFD" w14:textId="77777777" w:rsidR="00A40515" w:rsidRPr="00A40515" w:rsidRDefault="00A40515" w:rsidP="00A40515">
      <w:pPr>
        <w:spacing w:line="240" w:lineRule="auto"/>
        <w:rPr>
          <w:bCs/>
          <w:lang w:eastAsia="ar-SA"/>
        </w:rPr>
      </w:pPr>
      <w:r w:rsidRPr="00A40515">
        <w:rPr>
          <w:bCs/>
          <w:lang w:eastAsia="ar-SA"/>
        </w:rPr>
        <w:t>* LSD</w:t>
      </w:r>
      <w:r w:rsidRPr="00A40515">
        <w:rPr>
          <w:bCs/>
          <w:vertAlign w:val="subscript"/>
          <w:lang w:eastAsia="ar-SA"/>
        </w:rPr>
        <w:t>05</w:t>
      </w:r>
      <w:r w:rsidRPr="00A40515">
        <w:rPr>
          <w:bCs/>
          <w:lang w:eastAsia="ar-SA"/>
        </w:rPr>
        <w:t xml:space="preserve"> is the least significant difference for 5% significance level</w:t>
      </w:r>
    </w:p>
    <w:p w14:paraId="4BF85A67" w14:textId="77777777" w:rsidR="00A40515" w:rsidRDefault="00A40515" w:rsidP="008144CA">
      <w:pPr>
        <w:spacing w:line="240" w:lineRule="auto"/>
        <w:rPr>
          <w:b/>
          <w:color w:val="FF0000"/>
          <w:szCs w:val="24"/>
        </w:rPr>
      </w:pPr>
    </w:p>
    <w:p w14:paraId="1DB4F747" w14:textId="77777777" w:rsidR="00172F9F" w:rsidRPr="005C2FDC" w:rsidRDefault="00172F9F" w:rsidP="00172F9F">
      <w:pPr>
        <w:spacing w:line="240" w:lineRule="auto"/>
        <w:rPr>
          <w:bCs/>
          <w:szCs w:val="24"/>
          <w:lang w:eastAsia="ar-SA"/>
        </w:rPr>
      </w:pPr>
      <w:r w:rsidRPr="00172F9F">
        <w:rPr>
          <w:b/>
          <w:bCs/>
          <w:szCs w:val="24"/>
          <w:lang w:eastAsia="ar-SA"/>
        </w:rPr>
        <w:lastRenderedPageBreak/>
        <w:t xml:space="preserve">Table 7: </w:t>
      </w:r>
      <w:r w:rsidRPr="00172F9F">
        <w:rPr>
          <w:szCs w:val="24"/>
          <w:lang w:eastAsia="ar-SA"/>
        </w:rPr>
        <w:t>Aftereffect of the sowing method on weed infestation of crops of new crested wheatgrass varieties in the 2nd year of life</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51"/>
        <w:gridCol w:w="3264"/>
        <w:gridCol w:w="1656"/>
        <w:gridCol w:w="2044"/>
      </w:tblGrid>
      <w:tr w:rsidR="00172F9F" w:rsidRPr="005C2FDC" w14:paraId="04AF2DB9" w14:textId="77777777" w:rsidTr="00172F9F">
        <w:trPr>
          <w:trHeight w:val="20"/>
        </w:trPr>
        <w:tc>
          <w:tcPr>
            <w:tcW w:w="2122" w:type="dxa"/>
            <w:tcBorders>
              <w:top w:val="single" w:sz="4" w:space="0" w:color="auto"/>
              <w:bottom w:val="single" w:sz="4" w:space="0" w:color="auto"/>
            </w:tcBorders>
          </w:tcPr>
          <w:p w14:paraId="427F1677" w14:textId="77777777" w:rsidR="00172F9F" w:rsidRPr="005C2FDC" w:rsidRDefault="00172F9F" w:rsidP="00172F9F">
            <w:pPr>
              <w:spacing w:line="240" w:lineRule="auto"/>
              <w:rPr>
                <w:bCs/>
                <w:szCs w:val="24"/>
                <w:lang w:eastAsia="ar-SA"/>
              </w:rPr>
            </w:pPr>
            <w:r w:rsidRPr="005C2FDC">
              <w:rPr>
                <w:bCs/>
                <w:szCs w:val="24"/>
                <w:lang w:eastAsia="ar-SA"/>
              </w:rPr>
              <w:t>Name of varieties Factor A</w:t>
            </w:r>
          </w:p>
        </w:tc>
        <w:tc>
          <w:tcPr>
            <w:tcW w:w="3402" w:type="dxa"/>
            <w:tcBorders>
              <w:top w:val="single" w:sz="4" w:space="0" w:color="auto"/>
              <w:bottom w:val="single" w:sz="4" w:space="0" w:color="auto"/>
            </w:tcBorders>
          </w:tcPr>
          <w:p w14:paraId="208DAB80" w14:textId="77777777" w:rsidR="00172F9F" w:rsidRPr="005C2FDC" w:rsidRDefault="00172F9F" w:rsidP="00172F9F">
            <w:pPr>
              <w:spacing w:line="240" w:lineRule="auto"/>
              <w:rPr>
                <w:bCs/>
                <w:szCs w:val="24"/>
                <w:lang w:eastAsia="ar-SA"/>
              </w:rPr>
            </w:pPr>
            <w:r w:rsidRPr="005C2FDC">
              <w:rPr>
                <w:bCs/>
                <w:szCs w:val="24"/>
                <w:lang w:eastAsia="ar-SA"/>
              </w:rPr>
              <w:t xml:space="preserve">Sowing methods </w:t>
            </w:r>
          </w:p>
          <w:p w14:paraId="75F8FFEC" w14:textId="77777777" w:rsidR="00172F9F" w:rsidRPr="005C2FDC" w:rsidRDefault="00172F9F" w:rsidP="00172F9F">
            <w:pPr>
              <w:spacing w:line="240" w:lineRule="auto"/>
              <w:rPr>
                <w:bCs/>
                <w:szCs w:val="24"/>
                <w:lang w:eastAsia="ar-SA"/>
              </w:rPr>
            </w:pPr>
            <w:r w:rsidRPr="005C2FDC">
              <w:rPr>
                <w:bCs/>
                <w:szCs w:val="24"/>
                <w:lang w:eastAsia="ar-SA"/>
              </w:rPr>
              <w:t>Factor B</w:t>
            </w:r>
          </w:p>
        </w:tc>
        <w:tc>
          <w:tcPr>
            <w:tcW w:w="1701" w:type="dxa"/>
            <w:tcBorders>
              <w:top w:val="single" w:sz="4" w:space="0" w:color="auto"/>
              <w:bottom w:val="single" w:sz="4" w:space="0" w:color="auto"/>
            </w:tcBorders>
          </w:tcPr>
          <w:p w14:paraId="6C7F0A4D" w14:textId="77777777" w:rsidR="00172F9F" w:rsidRPr="005C2FDC" w:rsidRDefault="00172F9F" w:rsidP="00172F9F">
            <w:pPr>
              <w:spacing w:line="240" w:lineRule="auto"/>
              <w:jc w:val="center"/>
              <w:rPr>
                <w:bCs/>
                <w:szCs w:val="24"/>
                <w:lang w:eastAsia="ar-SA"/>
              </w:rPr>
            </w:pPr>
            <w:r w:rsidRPr="005C2FDC">
              <w:rPr>
                <w:bCs/>
                <w:szCs w:val="24"/>
                <w:lang w:eastAsia="ar-SA"/>
              </w:rPr>
              <w:t>Number of weed plants, pcs/m²</w:t>
            </w:r>
          </w:p>
        </w:tc>
        <w:tc>
          <w:tcPr>
            <w:tcW w:w="2126" w:type="dxa"/>
            <w:tcBorders>
              <w:top w:val="single" w:sz="4" w:space="0" w:color="auto"/>
              <w:bottom w:val="single" w:sz="4" w:space="0" w:color="auto"/>
            </w:tcBorders>
          </w:tcPr>
          <w:p w14:paraId="60BB18B1" w14:textId="77777777" w:rsidR="00172F9F" w:rsidRPr="005C2FDC" w:rsidRDefault="00172F9F" w:rsidP="00172F9F">
            <w:pPr>
              <w:spacing w:line="240" w:lineRule="auto"/>
              <w:jc w:val="center"/>
              <w:rPr>
                <w:bCs/>
                <w:szCs w:val="24"/>
                <w:lang w:eastAsia="ar-SA"/>
              </w:rPr>
            </w:pPr>
            <w:r w:rsidRPr="005C2FDC">
              <w:rPr>
                <w:bCs/>
                <w:szCs w:val="24"/>
                <w:lang w:eastAsia="ar-SA"/>
              </w:rPr>
              <w:t>Air-dry mass of weed plants, g/m²</w:t>
            </w:r>
          </w:p>
        </w:tc>
      </w:tr>
      <w:tr w:rsidR="00172F9F" w:rsidRPr="005C2FDC" w14:paraId="48B30363" w14:textId="77777777" w:rsidTr="00172F9F">
        <w:trPr>
          <w:trHeight w:val="20"/>
        </w:trPr>
        <w:tc>
          <w:tcPr>
            <w:tcW w:w="2122" w:type="dxa"/>
            <w:vMerge w:val="restart"/>
            <w:tcBorders>
              <w:top w:val="single" w:sz="4" w:space="0" w:color="auto"/>
            </w:tcBorders>
          </w:tcPr>
          <w:p w14:paraId="4F79C981" w14:textId="77777777" w:rsidR="00172F9F" w:rsidRPr="005C2FDC" w:rsidRDefault="00172F9F" w:rsidP="00172F9F">
            <w:pPr>
              <w:spacing w:line="240" w:lineRule="auto"/>
              <w:rPr>
                <w:bCs/>
                <w:szCs w:val="24"/>
                <w:lang w:eastAsia="ar-SA"/>
              </w:rPr>
            </w:pPr>
            <w:r w:rsidRPr="005C2FDC">
              <w:rPr>
                <w:bCs/>
                <w:szCs w:val="24"/>
                <w:lang w:eastAsia="ar-SA"/>
              </w:rPr>
              <w:t>Batys</w:t>
            </w:r>
          </w:p>
        </w:tc>
        <w:tc>
          <w:tcPr>
            <w:tcW w:w="3402" w:type="dxa"/>
            <w:tcBorders>
              <w:top w:val="single" w:sz="4" w:space="0" w:color="auto"/>
            </w:tcBorders>
          </w:tcPr>
          <w:p w14:paraId="0E3435A7" w14:textId="77777777" w:rsidR="00172F9F" w:rsidRPr="005C2FDC" w:rsidRDefault="00172F9F" w:rsidP="00172F9F">
            <w:pPr>
              <w:spacing w:line="240" w:lineRule="auto"/>
              <w:rPr>
                <w:bCs/>
                <w:szCs w:val="24"/>
                <w:lang w:eastAsia="ar-SA"/>
              </w:rPr>
            </w:pPr>
            <w:r w:rsidRPr="005C2FDC">
              <w:rPr>
                <w:bCs/>
                <w:szCs w:val="24"/>
                <w:lang w:eastAsia="ar-SA"/>
              </w:rPr>
              <w:t>Uncovered sowing</w:t>
            </w:r>
          </w:p>
        </w:tc>
        <w:tc>
          <w:tcPr>
            <w:tcW w:w="1701" w:type="dxa"/>
            <w:tcBorders>
              <w:top w:val="single" w:sz="4" w:space="0" w:color="auto"/>
            </w:tcBorders>
          </w:tcPr>
          <w:p w14:paraId="03FB0EB4" w14:textId="77777777" w:rsidR="00172F9F" w:rsidRPr="005C2FDC" w:rsidRDefault="00172F9F" w:rsidP="00172F9F">
            <w:pPr>
              <w:spacing w:line="240" w:lineRule="auto"/>
              <w:jc w:val="center"/>
              <w:rPr>
                <w:bCs/>
                <w:szCs w:val="24"/>
                <w:lang w:eastAsia="ar-SA"/>
              </w:rPr>
            </w:pPr>
            <w:r w:rsidRPr="005C2FDC">
              <w:rPr>
                <w:bCs/>
                <w:szCs w:val="24"/>
                <w:lang w:eastAsia="ar-SA"/>
              </w:rPr>
              <w:t>9,4</w:t>
            </w:r>
          </w:p>
        </w:tc>
        <w:tc>
          <w:tcPr>
            <w:tcW w:w="2126" w:type="dxa"/>
            <w:tcBorders>
              <w:top w:val="single" w:sz="4" w:space="0" w:color="auto"/>
            </w:tcBorders>
          </w:tcPr>
          <w:p w14:paraId="516FCA5C" w14:textId="77777777" w:rsidR="00172F9F" w:rsidRPr="005C2FDC" w:rsidRDefault="00172F9F" w:rsidP="00172F9F">
            <w:pPr>
              <w:spacing w:line="240" w:lineRule="auto"/>
              <w:jc w:val="center"/>
              <w:rPr>
                <w:bCs/>
                <w:szCs w:val="24"/>
                <w:lang w:eastAsia="ar-SA"/>
              </w:rPr>
            </w:pPr>
            <w:r w:rsidRPr="005C2FDC">
              <w:rPr>
                <w:bCs/>
                <w:szCs w:val="24"/>
                <w:lang w:eastAsia="ar-SA"/>
              </w:rPr>
              <w:t>216,2</w:t>
            </w:r>
          </w:p>
        </w:tc>
      </w:tr>
      <w:tr w:rsidR="00172F9F" w:rsidRPr="005C2FDC" w14:paraId="27827F5F" w14:textId="77777777" w:rsidTr="00172F9F">
        <w:trPr>
          <w:trHeight w:val="20"/>
        </w:trPr>
        <w:tc>
          <w:tcPr>
            <w:tcW w:w="2122" w:type="dxa"/>
            <w:vMerge/>
          </w:tcPr>
          <w:p w14:paraId="1695D03F" w14:textId="77777777" w:rsidR="00172F9F" w:rsidRPr="005C2FDC" w:rsidRDefault="00172F9F" w:rsidP="00172F9F">
            <w:pPr>
              <w:spacing w:line="240" w:lineRule="auto"/>
              <w:rPr>
                <w:bCs/>
                <w:szCs w:val="24"/>
                <w:lang w:eastAsia="ar-SA"/>
              </w:rPr>
            </w:pPr>
          </w:p>
        </w:tc>
        <w:tc>
          <w:tcPr>
            <w:tcW w:w="3402" w:type="dxa"/>
          </w:tcPr>
          <w:p w14:paraId="0C62CE37" w14:textId="77777777" w:rsidR="00172F9F" w:rsidRPr="005C2FDC" w:rsidRDefault="00172F9F" w:rsidP="00172F9F">
            <w:pPr>
              <w:spacing w:line="240" w:lineRule="auto"/>
              <w:rPr>
                <w:bCs/>
                <w:szCs w:val="24"/>
                <w:lang w:eastAsia="ar-SA"/>
              </w:rPr>
            </w:pPr>
            <w:r w:rsidRPr="005C2FDC">
              <w:rPr>
                <w:bCs/>
                <w:szCs w:val="24"/>
                <w:lang w:eastAsia="ar-SA"/>
              </w:rPr>
              <w:t>Sowing under the cover of barley</w:t>
            </w:r>
          </w:p>
        </w:tc>
        <w:tc>
          <w:tcPr>
            <w:tcW w:w="1701" w:type="dxa"/>
          </w:tcPr>
          <w:p w14:paraId="458DD8D7" w14:textId="77777777" w:rsidR="00172F9F" w:rsidRPr="005C2FDC" w:rsidRDefault="00172F9F" w:rsidP="00172F9F">
            <w:pPr>
              <w:spacing w:line="240" w:lineRule="auto"/>
              <w:jc w:val="center"/>
              <w:rPr>
                <w:bCs/>
                <w:szCs w:val="24"/>
                <w:lang w:eastAsia="ar-SA"/>
              </w:rPr>
            </w:pPr>
            <w:r w:rsidRPr="005C2FDC">
              <w:rPr>
                <w:bCs/>
                <w:szCs w:val="24"/>
                <w:lang w:eastAsia="ar-SA"/>
              </w:rPr>
              <w:t>5,1</w:t>
            </w:r>
          </w:p>
        </w:tc>
        <w:tc>
          <w:tcPr>
            <w:tcW w:w="2126" w:type="dxa"/>
          </w:tcPr>
          <w:p w14:paraId="6DC4872B" w14:textId="77777777" w:rsidR="00172F9F" w:rsidRPr="005C2FDC" w:rsidRDefault="00172F9F" w:rsidP="00172F9F">
            <w:pPr>
              <w:spacing w:line="240" w:lineRule="auto"/>
              <w:jc w:val="center"/>
              <w:rPr>
                <w:bCs/>
                <w:szCs w:val="24"/>
                <w:lang w:eastAsia="ar-SA"/>
              </w:rPr>
            </w:pPr>
            <w:r w:rsidRPr="005C2FDC">
              <w:rPr>
                <w:bCs/>
                <w:szCs w:val="24"/>
                <w:lang w:eastAsia="ar-SA"/>
              </w:rPr>
              <w:t>117,3</w:t>
            </w:r>
          </w:p>
        </w:tc>
      </w:tr>
      <w:tr w:rsidR="00172F9F" w:rsidRPr="005C2FDC" w14:paraId="53743288" w14:textId="77777777" w:rsidTr="00172F9F">
        <w:trPr>
          <w:trHeight w:val="20"/>
        </w:trPr>
        <w:tc>
          <w:tcPr>
            <w:tcW w:w="2122" w:type="dxa"/>
            <w:vMerge/>
            <w:tcBorders>
              <w:bottom w:val="single" w:sz="4" w:space="0" w:color="auto"/>
            </w:tcBorders>
          </w:tcPr>
          <w:p w14:paraId="545D3800" w14:textId="77777777" w:rsidR="00172F9F" w:rsidRPr="005C2FDC" w:rsidRDefault="00172F9F" w:rsidP="00172F9F">
            <w:pPr>
              <w:spacing w:line="240" w:lineRule="auto"/>
              <w:rPr>
                <w:bCs/>
                <w:szCs w:val="24"/>
                <w:lang w:eastAsia="ar-SA"/>
              </w:rPr>
            </w:pPr>
          </w:p>
        </w:tc>
        <w:tc>
          <w:tcPr>
            <w:tcW w:w="3402" w:type="dxa"/>
            <w:tcBorders>
              <w:bottom w:val="single" w:sz="4" w:space="0" w:color="auto"/>
            </w:tcBorders>
          </w:tcPr>
          <w:p w14:paraId="173A45B3" w14:textId="77777777" w:rsidR="00172F9F" w:rsidRPr="005C2FDC" w:rsidRDefault="00172F9F" w:rsidP="00172F9F">
            <w:pPr>
              <w:spacing w:line="240" w:lineRule="auto"/>
              <w:rPr>
                <w:bCs/>
                <w:szCs w:val="24"/>
                <w:lang w:eastAsia="ar-SA"/>
              </w:rPr>
            </w:pPr>
            <w:r w:rsidRPr="005C2FDC">
              <w:rPr>
                <w:bCs/>
                <w:szCs w:val="24"/>
                <w:lang w:eastAsia="ar-SA"/>
              </w:rPr>
              <w:t>Sowing under the cover of safflower</w:t>
            </w:r>
          </w:p>
        </w:tc>
        <w:tc>
          <w:tcPr>
            <w:tcW w:w="1701" w:type="dxa"/>
            <w:tcBorders>
              <w:bottom w:val="single" w:sz="4" w:space="0" w:color="auto"/>
            </w:tcBorders>
          </w:tcPr>
          <w:p w14:paraId="31909482" w14:textId="77777777" w:rsidR="00172F9F" w:rsidRPr="005C2FDC" w:rsidRDefault="00172F9F" w:rsidP="00172F9F">
            <w:pPr>
              <w:spacing w:line="240" w:lineRule="auto"/>
              <w:jc w:val="center"/>
              <w:rPr>
                <w:bCs/>
                <w:szCs w:val="24"/>
                <w:lang w:eastAsia="ar-SA"/>
              </w:rPr>
            </w:pPr>
            <w:r w:rsidRPr="005C2FDC">
              <w:rPr>
                <w:bCs/>
                <w:szCs w:val="24"/>
                <w:lang w:eastAsia="ar-SA"/>
              </w:rPr>
              <w:t>2,9</w:t>
            </w:r>
          </w:p>
        </w:tc>
        <w:tc>
          <w:tcPr>
            <w:tcW w:w="2126" w:type="dxa"/>
            <w:tcBorders>
              <w:bottom w:val="single" w:sz="4" w:space="0" w:color="auto"/>
            </w:tcBorders>
          </w:tcPr>
          <w:p w14:paraId="129E06B6" w14:textId="77777777" w:rsidR="00172F9F" w:rsidRPr="005C2FDC" w:rsidRDefault="00172F9F" w:rsidP="00172F9F">
            <w:pPr>
              <w:spacing w:line="240" w:lineRule="auto"/>
              <w:jc w:val="center"/>
              <w:rPr>
                <w:bCs/>
                <w:szCs w:val="24"/>
                <w:lang w:eastAsia="ar-SA"/>
              </w:rPr>
            </w:pPr>
            <w:r w:rsidRPr="005C2FDC">
              <w:rPr>
                <w:bCs/>
                <w:szCs w:val="24"/>
                <w:lang w:eastAsia="ar-SA"/>
              </w:rPr>
              <w:t>66,7</w:t>
            </w:r>
          </w:p>
        </w:tc>
      </w:tr>
      <w:tr w:rsidR="00172F9F" w:rsidRPr="005C2FDC" w14:paraId="389A6511" w14:textId="77777777" w:rsidTr="00172F9F">
        <w:trPr>
          <w:trHeight w:val="20"/>
        </w:trPr>
        <w:tc>
          <w:tcPr>
            <w:tcW w:w="2122" w:type="dxa"/>
            <w:vMerge w:val="restart"/>
            <w:tcBorders>
              <w:top w:val="single" w:sz="4" w:space="0" w:color="auto"/>
              <w:bottom w:val="single" w:sz="4" w:space="0" w:color="auto"/>
            </w:tcBorders>
          </w:tcPr>
          <w:p w14:paraId="2BC37103" w14:textId="77777777" w:rsidR="00172F9F" w:rsidRPr="005C2FDC" w:rsidRDefault="00172F9F" w:rsidP="00172F9F">
            <w:pPr>
              <w:spacing w:line="240" w:lineRule="auto"/>
              <w:rPr>
                <w:bCs/>
                <w:szCs w:val="24"/>
                <w:lang w:eastAsia="ar-SA"/>
              </w:rPr>
            </w:pPr>
            <w:r w:rsidRPr="005C2FDC">
              <w:rPr>
                <w:bCs/>
                <w:szCs w:val="24"/>
                <w:lang w:eastAsia="ar-SA"/>
              </w:rPr>
              <w:t>Batys 4</w:t>
            </w:r>
          </w:p>
        </w:tc>
        <w:tc>
          <w:tcPr>
            <w:tcW w:w="3402" w:type="dxa"/>
            <w:tcBorders>
              <w:top w:val="single" w:sz="4" w:space="0" w:color="auto"/>
            </w:tcBorders>
          </w:tcPr>
          <w:p w14:paraId="03D33F42" w14:textId="77777777" w:rsidR="00172F9F" w:rsidRPr="005C2FDC" w:rsidRDefault="00172F9F" w:rsidP="00172F9F">
            <w:pPr>
              <w:spacing w:line="240" w:lineRule="auto"/>
              <w:rPr>
                <w:bCs/>
                <w:szCs w:val="24"/>
                <w:lang w:eastAsia="ar-SA"/>
              </w:rPr>
            </w:pPr>
            <w:r w:rsidRPr="005C2FDC">
              <w:rPr>
                <w:bCs/>
                <w:szCs w:val="24"/>
                <w:lang w:eastAsia="ar-SA"/>
              </w:rPr>
              <w:t>Uncovered sowing</w:t>
            </w:r>
          </w:p>
        </w:tc>
        <w:tc>
          <w:tcPr>
            <w:tcW w:w="1701" w:type="dxa"/>
            <w:tcBorders>
              <w:top w:val="single" w:sz="4" w:space="0" w:color="auto"/>
            </w:tcBorders>
          </w:tcPr>
          <w:p w14:paraId="5A2E7F2C" w14:textId="77777777" w:rsidR="00172F9F" w:rsidRPr="005C2FDC" w:rsidRDefault="00172F9F" w:rsidP="00172F9F">
            <w:pPr>
              <w:spacing w:line="240" w:lineRule="auto"/>
              <w:jc w:val="center"/>
              <w:rPr>
                <w:bCs/>
                <w:szCs w:val="24"/>
                <w:lang w:eastAsia="ar-SA"/>
              </w:rPr>
            </w:pPr>
            <w:r w:rsidRPr="005C2FDC">
              <w:rPr>
                <w:bCs/>
                <w:szCs w:val="24"/>
                <w:lang w:eastAsia="ar-SA"/>
              </w:rPr>
              <w:t>9,2</w:t>
            </w:r>
          </w:p>
        </w:tc>
        <w:tc>
          <w:tcPr>
            <w:tcW w:w="2126" w:type="dxa"/>
            <w:tcBorders>
              <w:top w:val="single" w:sz="4" w:space="0" w:color="auto"/>
            </w:tcBorders>
          </w:tcPr>
          <w:p w14:paraId="44D19DAA" w14:textId="77777777" w:rsidR="00172F9F" w:rsidRPr="005C2FDC" w:rsidRDefault="00172F9F" w:rsidP="00172F9F">
            <w:pPr>
              <w:spacing w:line="240" w:lineRule="auto"/>
              <w:jc w:val="center"/>
              <w:rPr>
                <w:bCs/>
                <w:szCs w:val="24"/>
                <w:lang w:eastAsia="ar-SA"/>
              </w:rPr>
            </w:pPr>
            <w:r w:rsidRPr="005C2FDC">
              <w:rPr>
                <w:bCs/>
                <w:szCs w:val="24"/>
                <w:lang w:eastAsia="ar-SA"/>
              </w:rPr>
              <w:t>211,6</w:t>
            </w:r>
          </w:p>
        </w:tc>
      </w:tr>
      <w:tr w:rsidR="00172F9F" w:rsidRPr="005C2FDC" w14:paraId="5E687305" w14:textId="77777777" w:rsidTr="00172F9F">
        <w:trPr>
          <w:trHeight w:val="20"/>
        </w:trPr>
        <w:tc>
          <w:tcPr>
            <w:tcW w:w="2122" w:type="dxa"/>
            <w:vMerge/>
            <w:tcBorders>
              <w:bottom w:val="single" w:sz="4" w:space="0" w:color="auto"/>
            </w:tcBorders>
          </w:tcPr>
          <w:p w14:paraId="1623FCA5" w14:textId="77777777" w:rsidR="00172F9F" w:rsidRPr="005C2FDC" w:rsidRDefault="00172F9F" w:rsidP="00172F9F">
            <w:pPr>
              <w:spacing w:line="240" w:lineRule="auto"/>
              <w:rPr>
                <w:bCs/>
                <w:szCs w:val="24"/>
                <w:lang w:eastAsia="ar-SA"/>
              </w:rPr>
            </w:pPr>
          </w:p>
        </w:tc>
        <w:tc>
          <w:tcPr>
            <w:tcW w:w="3402" w:type="dxa"/>
          </w:tcPr>
          <w:p w14:paraId="7D9FF3A5" w14:textId="77777777" w:rsidR="00172F9F" w:rsidRPr="005C2FDC" w:rsidRDefault="00172F9F" w:rsidP="00172F9F">
            <w:pPr>
              <w:spacing w:line="240" w:lineRule="auto"/>
              <w:rPr>
                <w:bCs/>
                <w:szCs w:val="24"/>
                <w:lang w:eastAsia="ar-SA"/>
              </w:rPr>
            </w:pPr>
            <w:r w:rsidRPr="005C2FDC">
              <w:rPr>
                <w:bCs/>
                <w:szCs w:val="24"/>
                <w:lang w:eastAsia="ar-SA"/>
              </w:rPr>
              <w:t>Sowing under the cover of barley</w:t>
            </w:r>
          </w:p>
        </w:tc>
        <w:tc>
          <w:tcPr>
            <w:tcW w:w="1701" w:type="dxa"/>
          </w:tcPr>
          <w:p w14:paraId="7C52F97F" w14:textId="77777777" w:rsidR="00172F9F" w:rsidRPr="005C2FDC" w:rsidRDefault="00172F9F" w:rsidP="00172F9F">
            <w:pPr>
              <w:spacing w:line="240" w:lineRule="auto"/>
              <w:jc w:val="center"/>
              <w:rPr>
                <w:bCs/>
                <w:szCs w:val="24"/>
                <w:lang w:eastAsia="ar-SA"/>
              </w:rPr>
            </w:pPr>
            <w:r w:rsidRPr="005C2FDC">
              <w:rPr>
                <w:bCs/>
                <w:szCs w:val="24"/>
                <w:lang w:eastAsia="ar-SA"/>
              </w:rPr>
              <w:t>6,3</w:t>
            </w:r>
          </w:p>
        </w:tc>
        <w:tc>
          <w:tcPr>
            <w:tcW w:w="2126" w:type="dxa"/>
          </w:tcPr>
          <w:p w14:paraId="163A8762" w14:textId="77777777" w:rsidR="00172F9F" w:rsidRPr="005C2FDC" w:rsidRDefault="00172F9F" w:rsidP="00172F9F">
            <w:pPr>
              <w:spacing w:line="240" w:lineRule="auto"/>
              <w:jc w:val="center"/>
              <w:rPr>
                <w:bCs/>
                <w:szCs w:val="24"/>
                <w:lang w:eastAsia="ar-SA"/>
              </w:rPr>
            </w:pPr>
            <w:r w:rsidRPr="005C2FDC">
              <w:rPr>
                <w:bCs/>
                <w:szCs w:val="24"/>
                <w:lang w:eastAsia="ar-SA"/>
              </w:rPr>
              <w:t>144,9</w:t>
            </w:r>
          </w:p>
        </w:tc>
      </w:tr>
      <w:tr w:rsidR="00172F9F" w:rsidRPr="005C2FDC" w14:paraId="04D5E45A" w14:textId="77777777" w:rsidTr="00172F9F">
        <w:trPr>
          <w:trHeight w:val="20"/>
        </w:trPr>
        <w:tc>
          <w:tcPr>
            <w:tcW w:w="2122" w:type="dxa"/>
            <w:vMerge/>
            <w:tcBorders>
              <w:bottom w:val="single" w:sz="4" w:space="0" w:color="auto"/>
            </w:tcBorders>
          </w:tcPr>
          <w:p w14:paraId="68117E66" w14:textId="77777777" w:rsidR="00172F9F" w:rsidRPr="005C2FDC" w:rsidRDefault="00172F9F" w:rsidP="00172F9F">
            <w:pPr>
              <w:spacing w:line="240" w:lineRule="auto"/>
              <w:rPr>
                <w:bCs/>
                <w:szCs w:val="24"/>
                <w:lang w:eastAsia="ar-SA"/>
              </w:rPr>
            </w:pPr>
          </w:p>
        </w:tc>
        <w:tc>
          <w:tcPr>
            <w:tcW w:w="3402" w:type="dxa"/>
            <w:tcBorders>
              <w:bottom w:val="single" w:sz="4" w:space="0" w:color="auto"/>
            </w:tcBorders>
          </w:tcPr>
          <w:p w14:paraId="022B0B5D" w14:textId="77777777" w:rsidR="00172F9F" w:rsidRPr="005C2FDC" w:rsidRDefault="00172F9F" w:rsidP="00172F9F">
            <w:pPr>
              <w:spacing w:line="240" w:lineRule="auto"/>
              <w:rPr>
                <w:bCs/>
                <w:szCs w:val="24"/>
                <w:lang w:eastAsia="ar-SA"/>
              </w:rPr>
            </w:pPr>
            <w:r w:rsidRPr="005C2FDC">
              <w:rPr>
                <w:bCs/>
                <w:szCs w:val="24"/>
                <w:lang w:eastAsia="ar-SA"/>
              </w:rPr>
              <w:t>Sowing under the cover of safflower</w:t>
            </w:r>
          </w:p>
        </w:tc>
        <w:tc>
          <w:tcPr>
            <w:tcW w:w="1701" w:type="dxa"/>
            <w:tcBorders>
              <w:bottom w:val="single" w:sz="4" w:space="0" w:color="auto"/>
            </w:tcBorders>
          </w:tcPr>
          <w:p w14:paraId="485FAF60" w14:textId="77777777" w:rsidR="00172F9F" w:rsidRPr="005C2FDC" w:rsidRDefault="00172F9F" w:rsidP="00172F9F">
            <w:pPr>
              <w:spacing w:line="240" w:lineRule="auto"/>
              <w:jc w:val="center"/>
              <w:rPr>
                <w:bCs/>
                <w:szCs w:val="24"/>
                <w:lang w:eastAsia="ar-SA"/>
              </w:rPr>
            </w:pPr>
            <w:r w:rsidRPr="005C2FDC">
              <w:rPr>
                <w:bCs/>
                <w:szCs w:val="24"/>
                <w:lang w:eastAsia="ar-SA"/>
              </w:rPr>
              <w:t>4,9</w:t>
            </w:r>
          </w:p>
        </w:tc>
        <w:tc>
          <w:tcPr>
            <w:tcW w:w="2126" w:type="dxa"/>
            <w:tcBorders>
              <w:bottom w:val="single" w:sz="4" w:space="0" w:color="auto"/>
            </w:tcBorders>
          </w:tcPr>
          <w:p w14:paraId="19D7BF62" w14:textId="77777777" w:rsidR="00172F9F" w:rsidRPr="005C2FDC" w:rsidRDefault="00172F9F" w:rsidP="00172F9F">
            <w:pPr>
              <w:spacing w:line="240" w:lineRule="auto"/>
              <w:jc w:val="center"/>
              <w:rPr>
                <w:bCs/>
                <w:szCs w:val="24"/>
                <w:lang w:eastAsia="ar-SA"/>
              </w:rPr>
            </w:pPr>
            <w:r w:rsidRPr="005C2FDC">
              <w:rPr>
                <w:bCs/>
                <w:szCs w:val="24"/>
                <w:lang w:eastAsia="ar-SA"/>
              </w:rPr>
              <w:t>112,7</w:t>
            </w:r>
          </w:p>
        </w:tc>
      </w:tr>
      <w:tr w:rsidR="00172F9F" w:rsidRPr="005C2FDC" w14:paraId="4BB49BB9" w14:textId="77777777" w:rsidTr="00172F9F">
        <w:trPr>
          <w:trHeight w:val="20"/>
        </w:trPr>
        <w:tc>
          <w:tcPr>
            <w:tcW w:w="2122" w:type="dxa"/>
            <w:vMerge w:val="restart"/>
            <w:tcBorders>
              <w:top w:val="single" w:sz="4" w:space="0" w:color="auto"/>
            </w:tcBorders>
          </w:tcPr>
          <w:p w14:paraId="1CA60AB1" w14:textId="77777777" w:rsidR="00172F9F" w:rsidRPr="005C2FDC" w:rsidRDefault="00172F9F" w:rsidP="00172F9F">
            <w:pPr>
              <w:spacing w:line="240" w:lineRule="auto"/>
              <w:rPr>
                <w:bCs/>
                <w:szCs w:val="24"/>
                <w:vertAlign w:val="superscript"/>
                <w:lang w:eastAsia="ar-SA"/>
              </w:rPr>
            </w:pPr>
            <w:r w:rsidRPr="005C2FDC">
              <w:rPr>
                <w:bCs/>
                <w:szCs w:val="24"/>
                <w:lang w:eastAsia="ar-SA"/>
              </w:rPr>
              <w:t>LSD</w:t>
            </w:r>
            <w:r w:rsidRPr="005C2FDC">
              <w:rPr>
                <w:bCs/>
                <w:szCs w:val="24"/>
                <w:vertAlign w:val="subscript"/>
                <w:lang w:eastAsia="ar-SA"/>
              </w:rPr>
              <w:t>05</w:t>
            </w:r>
            <w:r w:rsidRPr="005C2FDC">
              <w:rPr>
                <w:bCs/>
                <w:szCs w:val="24"/>
                <w:vertAlign w:val="superscript"/>
                <w:lang w:eastAsia="ar-SA"/>
              </w:rPr>
              <w:t>*</w:t>
            </w:r>
          </w:p>
        </w:tc>
        <w:tc>
          <w:tcPr>
            <w:tcW w:w="3402" w:type="dxa"/>
            <w:tcBorders>
              <w:top w:val="single" w:sz="4" w:space="0" w:color="auto"/>
            </w:tcBorders>
          </w:tcPr>
          <w:p w14:paraId="28F4F268" w14:textId="77777777" w:rsidR="00172F9F" w:rsidRPr="005C2FDC" w:rsidRDefault="00172F9F" w:rsidP="00172F9F">
            <w:pPr>
              <w:spacing w:line="240" w:lineRule="auto"/>
              <w:rPr>
                <w:bCs/>
                <w:szCs w:val="24"/>
                <w:lang w:eastAsia="ar-SA"/>
              </w:rPr>
            </w:pPr>
            <w:r w:rsidRPr="005C2FDC">
              <w:rPr>
                <w:bCs/>
                <w:szCs w:val="24"/>
                <w:lang w:eastAsia="ar-SA"/>
              </w:rPr>
              <w:t>А</w:t>
            </w:r>
          </w:p>
        </w:tc>
        <w:tc>
          <w:tcPr>
            <w:tcW w:w="1701" w:type="dxa"/>
            <w:tcBorders>
              <w:top w:val="single" w:sz="4" w:space="0" w:color="auto"/>
            </w:tcBorders>
          </w:tcPr>
          <w:p w14:paraId="58044BE8" w14:textId="77777777" w:rsidR="00172F9F" w:rsidRPr="005C2FDC" w:rsidRDefault="00172F9F" w:rsidP="00172F9F">
            <w:pPr>
              <w:spacing w:line="240" w:lineRule="auto"/>
              <w:jc w:val="center"/>
              <w:rPr>
                <w:bCs/>
                <w:szCs w:val="24"/>
                <w:lang w:eastAsia="ar-SA"/>
              </w:rPr>
            </w:pPr>
            <w:r w:rsidRPr="005C2FDC">
              <w:rPr>
                <w:bCs/>
                <w:szCs w:val="24"/>
                <w:lang w:eastAsia="ar-SA"/>
              </w:rPr>
              <w:t>0,26</w:t>
            </w:r>
          </w:p>
        </w:tc>
        <w:tc>
          <w:tcPr>
            <w:tcW w:w="2126" w:type="dxa"/>
            <w:tcBorders>
              <w:top w:val="single" w:sz="4" w:space="0" w:color="auto"/>
            </w:tcBorders>
          </w:tcPr>
          <w:p w14:paraId="37E0F21A" w14:textId="77777777" w:rsidR="00172F9F" w:rsidRPr="005C2FDC" w:rsidRDefault="00172F9F" w:rsidP="00172F9F">
            <w:pPr>
              <w:spacing w:line="240" w:lineRule="auto"/>
              <w:jc w:val="center"/>
              <w:rPr>
                <w:bCs/>
                <w:szCs w:val="24"/>
                <w:lang w:eastAsia="ar-SA"/>
              </w:rPr>
            </w:pPr>
            <w:r w:rsidRPr="005C2FDC">
              <w:rPr>
                <w:bCs/>
                <w:szCs w:val="24"/>
                <w:lang w:eastAsia="ar-SA"/>
              </w:rPr>
              <w:t>0,55</w:t>
            </w:r>
          </w:p>
        </w:tc>
      </w:tr>
      <w:tr w:rsidR="00172F9F" w:rsidRPr="005C2FDC" w14:paraId="083EFB86" w14:textId="77777777" w:rsidTr="00172F9F">
        <w:trPr>
          <w:trHeight w:val="20"/>
        </w:trPr>
        <w:tc>
          <w:tcPr>
            <w:tcW w:w="2122" w:type="dxa"/>
            <w:vMerge/>
            <w:tcBorders>
              <w:bottom w:val="single" w:sz="4" w:space="0" w:color="auto"/>
            </w:tcBorders>
          </w:tcPr>
          <w:p w14:paraId="6AC6DE99" w14:textId="77777777" w:rsidR="00172F9F" w:rsidRPr="005C2FDC" w:rsidRDefault="00172F9F" w:rsidP="00172F9F">
            <w:pPr>
              <w:spacing w:line="240" w:lineRule="auto"/>
              <w:rPr>
                <w:bCs/>
                <w:szCs w:val="24"/>
                <w:lang w:eastAsia="ar-SA"/>
              </w:rPr>
            </w:pPr>
          </w:p>
        </w:tc>
        <w:tc>
          <w:tcPr>
            <w:tcW w:w="3402" w:type="dxa"/>
            <w:tcBorders>
              <w:bottom w:val="single" w:sz="4" w:space="0" w:color="auto"/>
            </w:tcBorders>
          </w:tcPr>
          <w:p w14:paraId="6A567DFA" w14:textId="77777777" w:rsidR="00172F9F" w:rsidRPr="005C2FDC" w:rsidRDefault="00172F9F" w:rsidP="00172F9F">
            <w:pPr>
              <w:spacing w:line="240" w:lineRule="auto"/>
              <w:rPr>
                <w:bCs/>
                <w:szCs w:val="24"/>
                <w:lang w:eastAsia="ar-SA"/>
              </w:rPr>
            </w:pPr>
            <w:r w:rsidRPr="005C2FDC">
              <w:rPr>
                <w:bCs/>
                <w:szCs w:val="24"/>
                <w:lang w:eastAsia="ar-SA"/>
              </w:rPr>
              <w:t>В</w:t>
            </w:r>
          </w:p>
        </w:tc>
        <w:tc>
          <w:tcPr>
            <w:tcW w:w="1701" w:type="dxa"/>
            <w:tcBorders>
              <w:bottom w:val="single" w:sz="4" w:space="0" w:color="auto"/>
            </w:tcBorders>
          </w:tcPr>
          <w:p w14:paraId="132BDD54" w14:textId="77777777" w:rsidR="00172F9F" w:rsidRPr="005C2FDC" w:rsidRDefault="00172F9F" w:rsidP="00172F9F">
            <w:pPr>
              <w:spacing w:line="240" w:lineRule="auto"/>
              <w:jc w:val="center"/>
              <w:rPr>
                <w:bCs/>
                <w:szCs w:val="24"/>
                <w:lang w:eastAsia="ar-SA"/>
              </w:rPr>
            </w:pPr>
            <w:r w:rsidRPr="005C2FDC">
              <w:rPr>
                <w:bCs/>
                <w:szCs w:val="24"/>
                <w:lang w:eastAsia="ar-SA"/>
              </w:rPr>
              <w:t>0,41</w:t>
            </w:r>
          </w:p>
        </w:tc>
        <w:tc>
          <w:tcPr>
            <w:tcW w:w="2126" w:type="dxa"/>
            <w:tcBorders>
              <w:bottom w:val="single" w:sz="4" w:space="0" w:color="auto"/>
            </w:tcBorders>
          </w:tcPr>
          <w:p w14:paraId="14D69C83" w14:textId="77777777" w:rsidR="00172F9F" w:rsidRPr="005C2FDC" w:rsidRDefault="00172F9F" w:rsidP="00172F9F">
            <w:pPr>
              <w:spacing w:line="240" w:lineRule="auto"/>
              <w:jc w:val="center"/>
              <w:rPr>
                <w:bCs/>
                <w:szCs w:val="24"/>
                <w:lang w:eastAsia="ar-SA"/>
              </w:rPr>
            </w:pPr>
            <w:r w:rsidRPr="005C2FDC">
              <w:rPr>
                <w:bCs/>
                <w:szCs w:val="24"/>
                <w:lang w:eastAsia="ar-SA"/>
              </w:rPr>
              <w:t>0,68</w:t>
            </w:r>
          </w:p>
        </w:tc>
      </w:tr>
    </w:tbl>
    <w:p w14:paraId="7344046A" w14:textId="77777777" w:rsidR="00172F9F" w:rsidRPr="005C2FDC" w:rsidRDefault="00172F9F" w:rsidP="00172F9F">
      <w:pPr>
        <w:spacing w:line="240" w:lineRule="auto"/>
        <w:rPr>
          <w:bCs/>
          <w:szCs w:val="24"/>
          <w:lang w:eastAsia="ar-SA"/>
        </w:rPr>
      </w:pPr>
      <w:r w:rsidRPr="005C2FDC">
        <w:rPr>
          <w:bCs/>
          <w:szCs w:val="24"/>
          <w:lang w:eastAsia="ar-SA"/>
        </w:rPr>
        <w:t>* LSD</w:t>
      </w:r>
      <w:r w:rsidRPr="005C2FDC">
        <w:rPr>
          <w:bCs/>
          <w:szCs w:val="24"/>
          <w:vertAlign w:val="subscript"/>
          <w:lang w:eastAsia="ar-SA"/>
        </w:rPr>
        <w:t>05</w:t>
      </w:r>
      <w:r w:rsidRPr="005C2FDC">
        <w:rPr>
          <w:bCs/>
          <w:szCs w:val="24"/>
          <w:lang w:eastAsia="ar-SA"/>
        </w:rPr>
        <w:t xml:space="preserve"> is the least significant difference for 5% significance level</w:t>
      </w:r>
    </w:p>
    <w:p w14:paraId="24F4EAB6" w14:textId="77777777" w:rsidR="00A40515" w:rsidRDefault="00A40515" w:rsidP="008144CA">
      <w:pPr>
        <w:spacing w:line="240" w:lineRule="auto"/>
        <w:rPr>
          <w:b/>
          <w:color w:val="FF0000"/>
          <w:szCs w:val="24"/>
        </w:rPr>
      </w:pPr>
    </w:p>
    <w:p w14:paraId="09A800E5" w14:textId="77777777" w:rsidR="00275995" w:rsidRPr="00275995" w:rsidRDefault="00275995" w:rsidP="00275995">
      <w:pPr>
        <w:spacing w:line="240" w:lineRule="auto"/>
        <w:rPr>
          <w:bCs/>
          <w:szCs w:val="24"/>
          <w:lang w:eastAsia="ar-SA"/>
        </w:rPr>
      </w:pPr>
      <w:r w:rsidRPr="00275995">
        <w:rPr>
          <w:b/>
          <w:szCs w:val="24"/>
          <w:lang w:eastAsia="ar-SA"/>
        </w:rPr>
        <w:t>Table 8:</w:t>
      </w:r>
      <w:r w:rsidRPr="00275995">
        <w:rPr>
          <w:bCs/>
          <w:szCs w:val="24"/>
          <w:lang w:eastAsia="ar-SA"/>
        </w:rPr>
        <w:t xml:space="preserve"> Aftereffect of the sowing method on weed infestation of crops of new alfalfa varieties in the 2nd year of life</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63"/>
        <w:gridCol w:w="3258"/>
        <w:gridCol w:w="1654"/>
        <w:gridCol w:w="2040"/>
      </w:tblGrid>
      <w:tr w:rsidR="00275995" w:rsidRPr="00275995" w14:paraId="465443F2" w14:textId="77777777" w:rsidTr="00275995">
        <w:trPr>
          <w:trHeight w:val="20"/>
        </w:trPr>
        <w:tc>
          <w:tcPr>
            <w:tcW w:w="2122" w:type="dxa"/>
            <w:tcBorders>
              <w:top w:val="single" w:sz="4" w:space="0" w:color="auto"/>
              <w:bottom w:val="single" w:sz="4" w:space="0" w:color="auto"/>
            </w:tcBorders>
          </w:tcPr>
          <w:p w14:paraId="0D37075E" w14:textId="77777777" w:rsidR="00275995" w:rsidRPr="00275995" w:rsidRDefault="00275995" w:rsidP="00275995">
            <w:pPr>
              <w:spacing w:line="240" w:lineRule="auto"/>
              <w:rPr>
                <w:bCs/>
                <w:szCs w:val="24"/>
                <w:lang w:eastAsia="ar-SA"/>
              </w:rPr>
            </w:pPr>
            <w:r w:rsidRPr="00275995">
              <w:rPr>
                <w:bCs/>
                <w:szCs w:val="24"/>
                <w:lang w:eastAsia="ar-SA"/>
              </w:rPr>
              <w:t>Name of varieties Factor A</w:t>
            </w:r>
          </w:p>
        </w:tc>
        <w:tc>
          <w:tcPr>
            <w:tcW w:w="3402" w:type="dxa"/>
            <w:tcBorders>
              <w:top w:val="single" w:sz="4" w:space="0" w:color="auto"/>
              <w:bottom w:val="single" w:sz="4" w:space="0" w:color="auto"/>
            </w:tcBorders>
          </w:tcPr>
          <w:p w14:paraId="13226124" w14:textId="77777777" w:rsidR="00275995" w:rsidRPr="00275995" w:rsidRDefault="00275995" w:rsidP="00275995">
            <w:pPr>
              <w:spacing w:line="240" w:lineRule="auto"/>
              <w:rPr>
                <w:bCs/>
                <w:szCs w:val="24"/>
                <w:lang w:eastAsia="ar-SA"/>
              </w:rPr>
            </w:pPr>
            <w:r w:rsidRPr="00275995">
              <w:rPr>
                <w:bCs/>
                <w:szCs w:val="24"/>
                <w:lang w:eastAsia="ar-SA"/>
              </w:rPr>
              <w:t xml:space="preserve">Sowing methods </w:t>
            </w:r>
          </w:p>
          <w:p w14:paraId="28F55A33" w14:textId="77777777" w:rsidR="00275995" w:rsidRPr="00275995" w:rsidRDefault="00275995" w:rsidP="00275995">
            <w:pPr>
              <w:spacing w:line="240" w:lineRule="auto"/>
              <w:rPr>
                <w:bCs/>
                <w:szCs w:val="24"/>
                <w:lang w:eastAsia="ar-SA"/>
              </w:rPr>
            </w:pPr>
            <w:r w:rsidRPr="00275995">
              <w:rPr>
                <w:bCs/>
                <w:szCs w:val="24"/>
                <w:lang w:eastAsia="ar-SA"/>
              </w:rPr>
              <w:t>Factor B</w:t>
            </w:r>
          </w:p>
        </w:tc>
        <w:tc>
          <w:tcPr>
            <w:tcW w:w="1701" w:type="dxa"/>
            <w:tcBorders>
              <w:top w:val="single" w:sz="4" w:space="0" w:color="auto"/>
              <w:bottom w:val="single" w:sz="4" w:space="0" w:color="auto"/>
            </w:tcBorders>
          </w:tcPr>
          <w:p w14:paraId="6792323D" w14:textId="77777777" w:rsidR="00275995" w:rsidRPr="00275995" w:rsidRDefault="00275995" w:rsidP="00275995">
            <w:pPr>
              <w:spacing w:line="240" w:lineRule="auto"/>
              <w:jc w:val="center"/>
              <w:rPr>
                <w:bCs/>
                <w:szCs w:val="24"/>
                <w:lang w:eastAsia="ar-SA"/>
              </w:rPr>
            </w:pPr>
            <w:r w:rsidRPr="00275995">
              <w:rPr>
                <w:bCs/>
                <w:szCs w:val="24"/>
                <w:lang w:eastAsia="ar-SA"/>
              </w:rPr>
              <w:t>Number of weed plants, pcs/m²</w:t>
            </w:r>
          </w:p>
        </w:tc>
        <w:tc>
          <w:tcPr>
            <w:tcW w:w="2126" w:type="dxa"/>
            <w:tcBorders>
              <w:top w:val="single" w:sz="4" w:space="0" w:color="auto"/>
              <w:bottom w:val="single" w:sz="4" w:space="0" w:color="auto"/>
            </w:tcBorders>
          </w:tcPr>
          <w:p w14:paraId="6E9E3496" w14:textId="77777777" w:rsidR="00275995" w:rsidRPr="00275995" w:rsidRDefault="00275995" w:rsidP="00275995">
            <w:pPr>
              <w:spacing w:line="240" w:lineRule="auto"/>
              <w:jc w:val="center"/>
              <w:rPr>
                <w:bCs/>
                <w:szCs w:val="24"/>
                <w:lang w:eastAsia="ar-SA"/>
              </w:rPr>
            </w:pPr>
            <w:r w:rsidRPr="00275995">
              <w:rPr>
                <w:bCs/>
                <w:szCs w:val="24"/>
                <w:lang w:eastAsia="ar-SA"/>
              </w:rPr>
              <w:t>Air-dry mass of weed plants, g/m²</w:t>
            </w:r>
          </w:p>
        </w:tc>
      </w:tr>
      <w:tr w:rsidR="00275995" w:rsidRPr="00275995" w14:paraId="14A4B8EF" w14:textId="77777777" w:rsidTr="00275995">
        <w:trPr>
          <w:trHeight w:val="20"/>
        </w:trPr>
        <w:tc>
          <w:tcPr>
            <w:tcW w:w="2122" w:type="dxa"/>
            <w:vMerge w:val="restart"/>
            <w:tcBorders>
              <w:top w:val="single" w:sz="4" w:space="0" w:color="auto"/>
            </w:tcBorders>
          </w:tcPr>
          <w:p w14:paraId="29BF72A8" w14:textId="77777777" w:rsidR="00275995" w:rsidRPr="00275995" w:rsidRDefault="00275995" w:rsidP="00275995">
            <w:pPr>
              <w:spacing w:line="240" w:lineRule="auto"/>
              <w:rPr>
                <w:bCs/>
                <w:szCs w:val="24"/>
                <w:lang w:eastAsia="ar-SA"/>
              </w:rPr>
            </w:pPr>
            <w:r w:rsidRPr="00275995">
              <w:rPr>
                <w:bCs/>
                <w:szCs w:val="24"/>
                <w:lang w:eastAsia="ar-SA"/>
              </w:rPr>
              <w:t>Aspan kok</w:t>
            </w:r>
          </w:p>
        </w:tc>
        <w:tc>
          <w:tcPr>
            <w:tcW w:w="3402" w:type="dxa"/>
            <w:tcBorders>
              <w:top w:val="single" w:sz="4" w:space="0" w:color="auto"/>
            </w:tcBorders>
          </w:tcPr>
          <w:p w14:paraId="309E6568" w14:textId="77777777" w:rsidR="00275995" w:rsidRPr="00275995" w:rsidRDefault="00275995" w:rsidP="00275995">
            <w:pPr>
              <w:spacing w:line="240" w:lineRule="auto"/>
              <w:rPr>
                <w:bCs/>
                <w:szCs w:val="24"/>
                <w:lang w:eastAsia="ar-SA"/>
              </w:rPr>
            </w:pPr>
            <w:r w:rsidRPr="00275995">
              <w:rPr>
                <w:bCs/>
                <w:szCs w:val="24"/>
                <w:lang w:eastAsia="ar-SA"/>
              </w:rPr>
              <w:t>Uncovered sowing</w:t>
            </w:r>
          </w:p>
        </w:tc>
        <w:tc>
          <w:tcPr>
            <w:tcW w:w="1701" w:type="dxa"/>
            <w:tcBorders>
              <w:top w:val="single" w:sz="4" w:space="0" w:color="auto"/>
            </w:tcBorders>
          </w:tcPr>
          <w:p w14:paraId="47A52078" w14:textId="77777777" w:rsidR="00275995" w:rsidRPr="00275995" w:rsidRDefault="00275995" w:rsidP="00275995">
            <w:pPr>
              <w:spacing w:line="240" w:lineRule="auto"/>
              <w:jc w:val="center"/>
              <w:rPr>
                <w:bCs/>
                <w:szCs w:val="24"/>
                <w:lang w:eastAsia="ar-SA"/>
              </w:rPr>
            </w:pPr>
            <w:r w:rsidRPr="00275995">
              <w:rPr>
                <w:bCs/>
                <w:szCs w:val="24"/>
                <w:lang w:eastAsia="ar-SA"/>
              </w:rPr>
              <w:t>8,3</w:t>
            </w:r>
          </w:p>
        </w:tc>
        <w:tc>
          <w:tcPr>
            <w:tcW w:w="2126" w:type="dxa"/>
            <w:tcBorders>
              <w:top w:val="single" w:sz="4" w:space="0" w:color="auto"/>
            </w:tcBorders>
          </w:tcPr>
          <w:p w14:paraId="24DB85B2" w14:textId="77777777" w:rsidR="00275995" w:rsidRPr="00275995" w:rsidRDefault="00275995" w:rsidP="00275995">
            <w:pPr>
              <w:spacing w:line="240" w:lineRule="auto"/>
              <w:jc w:val="center"/>
              <w:rPr>
                <w:bCs/>
                <w:szCs w:val="24"/>
                <w:lang w:eastAsia="ar-SA"/>
              </w:rPr>
            </w:pPr>
            <w:r w:rsidRPr="00275995">
              <w:rPr>
                <w:bCs/>
                <w:szCs w:val="24"/>
                <w:lang w:eastAsia="ar-SA"/>
              </w:rPr>
              <w:t>190,9</w:t>
            </w:r>
          </w:p>
        </w:tc>
      </w:tr>
      <w:tr w:rsidR="00275995" w:rsidRPr="00275995" w14:paraId="5FED91AD" w14:textId="77777777" w:rsidTr="00275995">
        <w:trPr>
          <w:trHeight w:val="20"/>
        </w:trPr>
        <w:tc>
          <w:tcPr>
            <w:tcW w:w="2122" w:type="dxa"/>
            <w:vMerge/>
          </w:tcPr>
          <w:p w14:paraId="0E57764E" w14:textId="77777777" w:rsidR="00275995" w:rsidRPr="00275995" w:rsidRDefault="00275995" w:rsidP="00275995">
            <w:pPr>
              <w:spacing w:line="240" w:lineRule="auto"/>
              <w:rPr>
                <w:bCs/>
                <w:szCs w:val="24"/>
                <w:lang w:eastAsia="ar-SA"/>
              </w:rPr>
            </w:pPr>
          </w:p>
        </w:tc>
        <w:tc>
          <w:tcPr>
            <w:tcW w:w="3402" w:type="dxa"/>
          </w:tcPr>
          <w:p w14:paraId="4C623AC5" w14:textId="77777777" w:rsidR="00275995" w:rsidRPr="00275995" w:rsidRDefault="00275995" w:rsidP="00275995">
            <w:pPr>
              <w:spacing w:line="240" w:lineRule="auto"/>
              <w:rPr>
                <w:bCs/>
                <w:szCs w:val="24"/>
                <w:lang w:eastAsia="ar-SA"/>
              </w:rPr>
            </w:pPr>
            <w:r w:rsidRPr="00275995">
              <w:rPr>
                <w:bCs/>
                <w:szCs w:val="24"/>
                <w:lang w:eastAsia="ar-SA"/>
              </w:rPr>
              <w:t>Sowing under the cover of barley</w:t>
            </w:r>
          </w:p>
        </w:tc>
        <w:tc>
          <w:tcPr>
            <w:tcW w:w="1701" w:type="dxa"/>
          </w:tcPr>
          <w:p w14:paraId="6F756663" w14:textId="77777777" w:rsidR="00275995" w:rsidRPr="00275995" w:rsidRDefault="00275995" w:rsidP="00275995">
            <w:pPr>
              <w:spacing w:line="240" w:lineRule="auto"/>
              <w:jc w:val="center"/>
              <w:rPr>
                <w:bCs/>
                <w:szCs w:val="24"/>
                <w:lang w:eastAsia="ar-SA"/>
              </w:rPr>
            </w:pPr>
            <w:r w:rsidRPr="00275995">
              <w:rPr>
                <w:bCs/>
                <w:szCs w:val="24"/>
                <w:lang w:eastAsia="ar-SA"/>
              </w:rPr>
              <w:t>4,8</w:t>
            </w:r>
          </w:p>
        </w:tc>
        <w:tc>
          <w:tcPr>
            <w:tcW w:w="2126" w:type="dxa"/>
          </w:tcPr>
          <w:p w14:paraId="05E5E778" w14:textId="77777777" w:rsidR="00275995" w:rsidRPr="00275995" w:rsidRDefault="00275995" w:rsidP="00275995">
            <w:pPr>
              <w:spacing w:line="240" w:lineRule="auto"/>
              <w:jc w:val="center"/>
              <w:rPr>
                <w:bCs/>
                <w:szCs w:val="24"/>
                <w:lang w:eastAsia="ar-SA"/>
              </w:rPr>
            </w:pPr>
            <w:r w:rsidRPr="00275995">
              <w:rPr>
                <w:bCs/>
                <w:szCs w:val="24"/>
                <w:lang w:eastAsia="ar-SA"/>
              </w:rPr>
              <w:t>110,4</w:t>
            </w:r>
          </w:p>
        </w:tc>
      </w:tr>
      <w:tr w:rsidR="00275995" w:rsidRPr="00275995" w14:paraId="46F78A26" w14:textId="77777777" w:rsidTr="00275995">
        <w:trPr>
          <w:trHeight w:val="20"/>
        </w:trPr>
        <w:tc>
          <w:tcPr>
            <w:tcW w:w="2122" w:type="dxa"/>
            <w:vMerge/>
            <w:tcBorders>
              <w:bottom w:val="single" w:sz="4" w:space="0" w:color="auto"/>
            </w:tcBorders>
          </w:tcPr>
          <w:p w14:paraId="37FA84B2" w14:textId="77777777" w:rsidR="00275995" w:rsidRPr="00275995" w:rsidRDefault="00275995" w:rsidP="00275995">
            <w:pPr>
              <w:spacing w:line="240" w:lineRule="auto"/>
              <w:rPr>
                <w:bCs/>
                <w:szCs w:val="24"/>
                <w:lang w:eastAsia="ar-SA"/>
              </w:rPr>
            </w:pPr>
          </w:p>
        </w:tc>
        <w:tc>
          <w:tcPr>
            <w:tcW w:w="3402" w:type="dxa"/>
            <w:tcBorders>
              <w:bottom w:val="single" w:sz="4" w:space="0" w:color="auto"/>
            </w:tcBorders>
          </w:tcPr>
          <w:p w14:paraId="20C17B41" w14:textId="77777777" w:rsidR="00275995" w:rsidRPr="00275995" w:rsidRDefault="00275995" w:rsidP="00275995">
            <w:pPr>
              <w:spacing w:line="240" w:lineRule="auto"/>
              <w:rPr>
                <w:bCs/>
                <w:szCs w:val="24"/>
                <w:lang w:eastAsia="ar-SA"/>
              </w:rPr>
            </w:pPr>
            <w:r w:rsidRPr="00275995">
              <w:rPr>
                <w:bCs/>
                <w:szCs w:val="24"/>
                <w:lang w:eastAsia="ar-SA"/>
              </w:rPr>
              <w:t>Sowing under the cover of safflower</w:t>
            </w:r>
          </w:p>
        </w:tc>
        <w:tc>
          <w:tcPr>
            <w:tcW w:w="1701" w:type="dxa"/>
            <w:tcBorders>
              <w:bottom w:val="single" w:sz="4" w:space="0" w:color="auto"/>
            </w:tcBorders>
          </w:tcPr>
          <w:p w14:paraId="39A2373E" w14:textId="77777777" w:rsidR="00275995" w:rsidRPr="00275995" w:rsidRDefault="00275995" w:rsidP="00275995">
            <w:pPr>
              <w:spacing w:line="240" w:lineRule="auto"/>
              <w:jc w:val="center"/>
              <w:rPr>
                <w:bCs/>
                <w:szCs w:val="24"/>
                <w:lang w:eastAsia="ar-SA"/>
              </w:rPr>
            </w:pPr>
            <w:r w:rsidRPr="00275995">
              <w:rPr>
                <w:bCs/>
                <w:szCs w:val="24"/>
                <w:lang w:eastAsia="ar-SA"/>
              </w:rPr>
              <w:t>5,8</w:t>
            </w:r>
          </w:p>
        </w:tc>
        <w:tc>
          <w:tcPr>
            <w:tcW w:w="2126" w:type="dxa"/>
            <w:tcBorders>
              <w:bottom w:val="single" w:sz="4" w:space="0" w:color="auto"/>
            </w:tcBorders>
          </w:tcPr>
          <w:p w14:paraId="1F2E1C11" w14:textId="77777777" w:rsidR="00275995" w:rsidRPr="00275995" w:rsidRDefault="00275995" w:rsidP="00275995">
            <w:pPr>
              <w:spacing w:line="240" w:lineRule="auto"/>
              <w:jc w:val="center"/>
              <w:rPr>
                <w:bCs/>
                <w:szCs w:val="24"/>
                <w:lang w:eastAsia="ar-SA"/>
              </w:rPr>
            </w:pPr>
            <w:r w:rsidRPr="00275995">
              <w:rPr>
                <w:bCs/>
                <w:szCs w:val="24"/>
                <w:lang w:eastAsia="ar-SA"/>
              </w:rPr>
              <w:t>133,4</w:t>
            </w:r>
          </w:p>
        </w:tc>
      </w:tr>
      <w:tr w:rsidR="00275995" w:rsidRPr="00275995" w14:paraId="708FA187" w14:textId="77777777" w:rsidTr="00275995">
        <w:trPr>
          <w:trHeight w:val="20"/>
        </w:trPr>
        <w:tc>
          <w:tcPr>
            <w:tcW w:w="2122" w:type="dxa"/>
            <w:vMerge w:val="restart"/>
            <w:tcBorders>
              <w:top w:val="single" w:sz="4" w:space="0" w:color="auto"/>
            </w:tcBorders>
          </w:tcPr>
          <w:p w14:paraId="217BA2B5" w14:textId="77777777" w:rsidR="00275995" w:rsidRPr="00275995" w:rsidRDefault="00275995" w:rsidP="00275995">
            <w:pPr>
              <w:spacing w:line="240" w:lineRule="auto"/>
              <w:rPr>
                <w:bCs/>
                <w:szCs w:val="24"/>
                <w:lang w:eastAsia="ar-SA"/>
              </w:rPr>
            </w:pPr>
            <w:r w:rsidRPr="00275995">
              <w:rPr>
                <w:bCs/>
                <w:szCs w:val="24"/>
                <w:lang w:eastAsia="ar-SA"/>
              </w:rPr>
              <w:t>Severo-Zapadnaya</w:t>
            </w:r>
          </w:p>
        </w:tc>
        <w:tc>
          <w:tcPr>
            <w:tcW w:w="3402" w:type="dxa"/>
            <w:tcBorders>
              <w:top w:val="single" w:sz="4" w:space="0" w:color="auto"/>
            </w:tcBorders>
          </w:tcPr>
          <w:p w14:paraId="1F1DB77F" w14:textId="77777777" w:rsidR="00275995" w:rsidRPr="00275995" w:rsidRDefault="00275995" w:rsidP="00275995">
            <w:pPr>
              <w:spacing w:line="240" w:lineRule="auto"/>
              <w:rPr>
                <w:bCs/>
                <w:szCs w:val="24"/>
                <w:lang w:eastAsia="ar-SA"/>
              </w:rPr>
            </w:pPr>
            <w:r w:rsidRPr="00275995">
              <w:rPr>
                <w:bCs/>
                <w:szCs w:val="24"/>
                <w:lang w:eastAsia="ar-SA"/>
              </w:rPr>
              <w:t>Uncovered sowing</w:t>
            </w:r>
          </w:p>
        </w:tc>
        <w:tc>
          <w:tcPr>
            <w:tcW w:w="1701" w:type="dxa"/>
            <w:tcBorders>
              <w:top w:val="single" w:sz="4" w:space="0" w:color="auto"/>
            </w:tcBorders>
          </w:tcPr>
          <w:p w14:paraId="52155063" w14:textId="77777777" w:rsidR="00275995" w:rsidRPr="00275995" w:rsidRDefault="00275995" w:rsidP="00275995">
            <w:pPr>
              <w:spacing w:line="240" w:lineRule="auto"/>
              <w:jc w:val="center"/>
              <w:rPr>
                <w:bCs/>
                <w:szCs w:val="24"/>
                <w:lang w:eastAsia="ar-SA"/>
              </w:rPr>
            </w:pPr>
            <w:r w:rsidRPr="00275995">
              <w:rPr>
                <w:bCs/>
                <w:szCs w:val="24"/>
                <w:lang w:eastAsia="ar-SA"/>
              </w:rPr>
              <w:t>9,3</w:t>
            </w:r>
          </w:p>
        </w:tc>
        <w:tc>
          <w:tcPr>
            <w:tcW w:w="2126" w:type="dxa"/>
            <w:tcBorders>
              <w:top w:val="single" w:sz="4" w:space="0" w:color="auto"/>
            </w:tcBorders>
          </w:tcPr>
          <w:p w14:paraId="16B9CA39" w14:textId="77777777" w:rsidR="00275995" w:rsidRPr="00275995" w:rsidRDefault="00275995" w:rsidP="00275995">
            <w:pPr>
              <w:spacing w:line="240" w:lineRule="auto"/>
              <w:jc w:val="center"/>
              <w:rPr>
                <w:bCs/>
                <w:szCs w:val="24"/>
                <w:lang w:eastAsia="ar-SA"/>
              </w:rPr>
            </w:pPr>
            <w:r w:rsidRPr="00275995">
              <w:rPr>
                <w:bCs/>
                <w:szCs w:val="24"/>
                <w:lang w:eastAsia="ar-SA"/>
              </w:rPr>
              <w:t>213,9</w:t>
            </w:r>
          </w:p>
        </w:tc>
      </w:tr>
      <w:tr w:rsidR="00275995" w:rsidRPr="00275995" w14:paraId="721E3892" w14:textId="77777777" w:rsidTr="00275995">
        <w:trPr>
          <w:trHeight w:val="20"/>
        </w:trPr>
        <w:tc>
          <w:tcPr>
            <w:tcW w:w="2122" w:type="dxa"/>
            <w:vMerge/>
          </w:tcPr>
          <w:p w14:paraId="5134BA6B" w14:textId="77777777" w:rsidR="00275995" w:rsidRPr="00275995" w:rsidRDefault="00275995" w:rsidP="00275995">
            <w:pPr>
              <w:spacing w:line="240" w:lineRule="auto"/>
              <w:rPr>
                <w:bCs/>
                <w:szCs w:val="24"/>
                <w:lang w:eastAsia="ar-SA"/>
              </w:rPr>
            </w:pPr>
          </w:p>
        </w:tc>
        <w:tc>
          <w:tcPr>
            <w:tcW w:w="3402" w:type="dxa"/>
          </w:tcPr>
          <w:p w14:paraId="6EE076CE" w14:textId="77777777" w:rsidR="00275995" w:rsidRPr="00275995" w:rsidRDefault="00275995" w:rsidP="00275995">
            <w:pPr>
              <w:spacing w:line="240" w:lineRule="auto"/>
              <w:rPr>
                <w:bCs/>
                <w:szCs w:val="24"/>
                <w:lang w:eastAsia="ar-SA"/>
              </w:rPr>
            </w:pPr>
            <w:r w:rsidRPr="00275995">
              <w:rPr>
                <w:bCs/>
                <w:szCs w:val="24"/>
                <w:lang w:eastAsia="ar-SA"/>
              </w:rPr>
              <w:t>Sowing under the cover of barley</w:t>
            </w:r>
          </w:p>
        </w:tc>
        <w:tc>
          <w:tcPr>
            <w:tcW w:w="1701" w:type="dxa"/>
          </w:tcPr>
          <w:p w14:paraId="343AB82B" w14:textId="77777777" w:rsidR="00275995" w:rsidRPr="00275995" w:rsidRDefault="00275995" w:rsidP="00275995">
            <w:pPr>
              <w:spacing w:line="240" w:lineRule="auto"/>
              <w:jc w:val="center"/>
              <w:rPr>
                <w:bCs/>
                <w:szCs w:val="24"/>
                <w:lang w:eastAsia="ar-SA"/>
              </w:rPr>
            </w:pPr>
            <w:r w:rsidRPr="00275995">
              <w:rPr>
                <w:bCs/>
                <w:szCs w:val="24"/>
                <w:lang w:eastAsia="ar-SA"/>
              </w:rPr>
              <w:t>1,5</w:t>
            </w:r>
          </w:p>
        </w:tc>
        <w:tc>
          <w:tcPr>
            <w:tcW w:w="2126" w:type="dxa"/>
          </w:tcPr>
          <w:p w14:paraId="4BB822DC" w14:textId="77777777" w:rsidR="00275995" w:rsidRPr="00275995" w:rsidRDefault="00275995" w:rsidP="00275995">
            <w:pPr>
              <w:spacing w:line="240" w:lineRule="auto"/>
              <w:jc w:val="center"/>
              <w:rPr>
                <w:bCs/>
                <w:szCs w:val="24"/>
                <w:lang w:eastAsia="ar-SA"/>
              </w:rPr>
            </w:pPr>
            <w:r w:rsidRPr="00275995">
              <w:rPr>
                <w:bCs/>
                <w:szCs w:val="24"/>
                <w:lang w:eastAsia="ar-SA"/>
              </w:rPr>
              <w:t>34,5</w:t>
            </w:r>
          </w:p>
        </w:tc>
      </w:tr>
      <w:tr w:rsidR="00275995" w:rsidRPr="00275995" w14:paraId="4C92ADBC" w14:textId="77777777" w:rsidTr="00275995">
        <w:trPr>
          <w:trHeight w:val="20"/>
        </w:trPr>
        <w:tc>
          <w:tcPr>
            <w:tcW w:w="2122" w:type="dxa"/>
            <w:vMerge/>
            <w:tcBorders>
              <w:bottom w:val="single" w:sz="4" w:space="0" w:color="auto"/>
            </w:tcBorders>
          </w:tcPr>
          <w:p w14:paraId="0C6D3367" w14:textId="77777777" w:rsidR="00275995" w:rsidRPr="00275995" w:rsidRDefault="00275995" w:rsidP="00275995">
            <w:pPr>
              <w:spacing w:line="240" w:lineRule="auto"/>
              <w:rPr>
                <w:bCs/>
                <w:szCs w:val="24"/>
                <w:lang w:eastAsia="ar-SA"/>
              </w:rPr>
            </w:pPr>
          </w:p>
        </w:tc>
        <w:tc>
          <w:tcPr>
            <w:tcW w:w="3402" w:type="dxa"/>
            <w:tcBorders>
              <w:bottom w:val="single" w:sz="4" w:space="0" w:color="auto"/>
            </w:tcBorders>
          </w:tcPr>
          <w:p w14:paraId="54599B5B" w14:textId="77777777" w:rsidR="00275995" w:rsidRPr="00275995" w:rsidRDefault="00275995" w:rsidP="00275995">
            <w:pPr>
              <w:spacing w:line="240" w:lineRule="auto"/>
              <w:rPr>
                <w:bCs/>
                <w:szCs w:val="24"/>
                <w:lang w:eastAsia="ar-SA"/>
              </w:rPr>
            </w:pPr>
            <w:r w:rsidRPr="00275995">
              <w:rPr>
                <w:bCs/>
                <w:szCs w:val="24"/>
                <w:lang w:eastAsia="ar-SA"/>
              </w:rPr>
              <w:t>Sowing under the cover of safflower</w:t>
            </w:r>
          </w:p>
        </w:tc>
        <w:tc>
          <w:tcPr>
            <w:tcW w:w="1701" w:type="dxa"/>
            <w:tcBorders>
              <w:bottom w:val="single" w:sz="4" w:space="0" w:color="auto"/>
            </w:tcBorders>
          </w:tcPr>
          <w:p w14:paraId="0CA9E0F5" w14:textId="77777777" w:rsidR="00275995" w:rsidRPr="00275995" w:rsidRDefault="00275995" w:rsidP="00275995">
            <w:pPr>
              <w:spacing w:line="240" w:lineRule="auto"/>
              <w:jc w:val="center"/>
              <w:rPr>
                <w:bCs/>
                <w:szCs w:val="24"/>
                <w:lang w:eastAsia="ar-SA"/>
              </w:rPr>
            </w:pPr>
            <w:r w:rsidRPr="00275995">
              <w:rPr>
                <w:bCs/>
                <w:szCs w:val="24"/>
                <w:lang w:eastAsia="ar-SA"/>
              </w:rPr>
              <w:t>2,3</w:t>
            </w:r>
          </w:p>
        </w:tc>
        <w:tc>
          <w:tcPr>
            <w:tcW w:w="2126" w:type="dxa"/>
            <w:tcBorders>
              <w:bottom w:val="single" w:sz="4" w:space="0" w:color="auto"/>
            </w:tcBorders>
          </w:tcPr>
          <w:p w14:paraId="6C27C3E2" w14:textId="77777777" w:rsidR="00275995" w:rsidRPr="00275995" w:rsidRDefault="00275995" w:rsidP="00275995">
            <w:pPr>
              <w:spacing w:line="240" w:lineRule="auto"/>
              <w:jc w:val="center"/>
              <w:rPr>
                <w:bCs/>
                <w:szCs w:val="24"/>
                <w:lang w:eastAsia="ar-SA"/>
              </w:rPr>
            </w:pPr>
            <w:r w:rsidRPr="00275995">
              <w:rPr>
                <w:bCs/>
                <w:szCs w:val="24"/>
                <w:lang w:eastAsia="ar-SA"/>
              </w:rPr>
              <w:t>52,9</w:t>
            </w:r>
          </w:p>
        </w:tc>
      </w:tr>
      <w:tr w:rsidR="00275995" w:rsidRPr="00275995" w14:paraId="04405F68" w14:textId="77777777" w:rsidTr="00275995">
        <w:trPr>
          <w:trHeight w:val="20"/>
        </w:trPr>
        <w:tc>
          <w:tcPr>
            <w:tcW w:w="2122" w:type="dxa"/>
            <w:vMerge w:val="restart"/>
            <w:tcBorders>
              <w:top w:val="single" w:sz="4" w:space="0" w:color="auto"/>
            </w:tcBorders>
          </w:tcPr>
          <w:p w14:paraId="321FF039" w14:textId="77777777" w:rsidR="00275995" w:rsidRPr="00275995" w:rsidRDefault="00275995" w:rsidP="00275995">
            <w:pPr>
              <w:spacing w:line="240" w:lineRule="auto"/>
              <w:rPr>
                <w:bCs/>
                <w:szCs w:val="24"/>
                <w:vertAlign w:val="superscript"/>
                <w:lang w:eastAsia="ar-SA"/>
              </w:rPr>
            </w:pPr>
            <w:r w:rsidRPr="00275995">
              <w:rPr>
                <w:bCs/>
                <w:szCs w:val="24"/>
                <w:lang w:eastAsia="ar-SA"/>
              </w:rPr>
              <w:t>LSD</w:t>
            </w:r>
            <w:r w:rsidRPr="00275995">
              <w:rPr>
                <w:bCs/>
                <w:szCs w:val="24"/>
                <w:vertAlign w:val="subscript"/>
                <w:lang w:eastAsia="ar-SA"/>
              </w:rPr>
              <w:t>05</w:t>
            </w:r>
            <w:r w:rsidRPr="00275995">
              <w:rPr>
                <w:bCs/>
                <w:szCs w:val="24"/>
                <w:vertAlign w:val="superscript"/>
                <w:lang w:eastAsia="ar-SA"/>
              </w:rPr>
              <w:t>*</w:t>
            </w:r>
          </w:p>
        </w:tc>
        <w:tc>
          <w:tcPr>
            <w:tcW w:w="3402" w:type="dxa"/>
            <w:tcBorders>
              <w:top w:val="single" w:sz="4" w:space="0" w:color="auto"/>
            </w:tcBorders>
          </w:tcPr>
          <w:p w14:paraId="0E4F75E7" w14:textId="77777777" w:rsidR="00275995" w:rsidRPr="00275995" w:rsidRDefault="00275995" w:rsidP="00275995">
            <w:pPr>
              <w:spacing w:line="240" w:lineRule="auto"/>
              <w:rPr>
                <w:bCs/>
                <w:szCs w:val="24"/>
                <w:lang w:eastAsia="ar-SA"/>
              </w:rPr>
            </w:pPr>
            <w:r w:rsidRPr="00275995">
              <w:rPr>
                <w:bCs/>
                <w:szCs w:val="24"/>
                <w:lang w:eastAsia="ar-SA"/>
              </w:rPr>
              <w:t>А</w:t>
            </w:r>
          </w:p>
        </w:tc>
        <w:tc>
          <w:tcPr>
            <w:tcW w:w="1701" w:type="dxa"/>
            <w:tcBorders>
              <w:top w:val="single" w:sz="4" w:space="0" w:color="auto"/>
            </w:tcBorders>
          </w:tcPr>
          <w:p w14:paraId="196AE56E" w14:textId="77777777" w:rsidR="00275995" w:rsidRPr="00275995" w:rsidRDefault="00275995" w:rsidP="00275995">
            <w:pPr>
              <w:spacing w:line="240" w:lineRule="auto"/>
              <w:jc w:val="center"/>
              <w:rPr>
                <w:bCs/>
                <w:szCs w:val="24"/>
                <w:lang w:eastAsia="ar-SA"/>
              </w:rPr>
            </w:pPr>
            <w:r w:rsidRPr="00275995">
              <w:rPr>
                <w:bCs/>
                <w:szCs w:val="24"/>
                <w:lang w:eastAsia="ar-SA"/>
              </w:rPr>
              <w:t>0,48</w:t>
            </w:r>
          </w:p>
        </w:tc>
        <w:tc>
          <w:tcPr>
            <w:tcW w:w="2126" w:type="dxa"/>
            <w:tcBorders>
              <w:top w:val="single" w:sz="4" w:space="0" w:color="auto"/>
            </w:tcBorders>
          </w:tcPr>
          <w:p w14:paraId="34F05D84" w14:textId="77777777" w:rsidR="00275995" w:rsidRPr="00275995" w:rsidRDefault="00275995" w:rsidP="00275995">
            <w:pPr>
              <w:spacing w:line="240" w:lineRule="auto"/>
              <w:jc w:val="center"/>
              <w:rPr>
                <w:bCs/>
                <w:szCs w:val="24"/>
                <w:lang w:eastAsia="ar-SA"/>
              </w:rPr>
            </w:pPr>
            <w:r w:rsidRPr="00275995">
              <w:rPr>
                <w:bCs/>
                <w:szCs w:val="24"/>
                <w:lang w:eastAsia="ar-SA"/>
              </w:rPr>
              <w:t>0,64</w:t>
            </w:r>
          </w:p>
        </w:tc>
      </w:tr>
      <w:tr w:rsidR="00275995" w:rsidRPr="00275995" w14:paraId="3FAE2D29" w14:textId="77777777" w:rsidTr="00275995">
        <w:trPr>
          <w:trHeight w:val="20"/>
        </w:trPr>
        <w:tc>
          <w:tcPr>
            <w:tcW w:w="2122" w:type="dxa"/>
            <w:vMerge/>
            <w:tcBorders>
              <w:bottom w:val="single" w:sz="4" w:space="0" w:color="auto"/>
            </w:tcBorders>
          </w:tcPr>
          <w:p w14:paraId="3498D314" w14:textId="77777777" w:rsidR="00275995" w:rsidRPr="00275995" w:rsidRDefault="00275995" w:rsidP="00275995">
            <w:pPr>
              <w:spacing w:line="240" w:lineRule="auto"/>
              <w:rPr>
                <w:bCs/>
                <w:szCs w:val="24"/>
                <w:lang w:eastAsia="ar-SA"/>
              </w:rPr>
            </w:pPr>
          </w:p>
        </w:tc>
        <w:tc>
          <w:tcPr>
            <w:tcW w:w="3402" w:type="dxa"/>
            <w:tcBorders>
              <w:bottom w:val="single" w:sz="4" w:space="0" w:color="auto"/>
            </w:tcBorders>
          </w:tcPr>
          <w:p w14:paraId="65E665E1" w14:textId="77777777" w:rsidR="00275995" w:rsidRPr="00275995" w:rsidRDefault="00275995" w:rsidP="00275995">
            <w:pPr>
              <w:spacing w:line="240" w:lineRule="auto"/>
              <w:rPr>
                <w:bCs/>
                <w:szCs w:val="24"/>
                <w:lang w:eastAsia="ar-SA"/>
              </w:rPr>
            </w:pPr>
            <w:r w:rsidRPr="00275995">
              <w:rPr>
                <w:bCs/>
                <w:szCs w:val="24"/>
                <w:lang w:eastAsia="ar-SA"/>
              </w:rPr>
              <w:t>В</w:t>
            </w:r>
          </w:p>
        </w:tc>
        <w:tc>
          <w:tcPr>
            <w:tcW w:w="1701" w:type="dxa"/>
            <w:tcBorders>
              <w:bottom w:val="single" w:sz="4" w:space="0" w:color="auto"/>
            </w:tcBorders>
          </w:tcPr>
          <w:p w14:paraId="52DF4ABE" w14:textId="77777777" w:rsidR="00275995" w:rsidRPr="00275995" w:rsidRDefault="00275995" w:rsidP="00275995">
            <w:pPr>
              <w:spacing w:line="240" w:lineRule="auto"/>
              <w:jc w:val="center"/>
              <w:rPr>
                <w:bCs/>
                <w:szCs w:val="24"/>
                <w:lang w:eastAsia="ar-SA"/>
              </w:rPr>
            </w:pPr>
            <w:r w:rsidRPr="00275995">
              <w:rPr>
                <w:bCs/>
                <w:szCs w:val="24"/>
                <w:lang w:eastAsia="ar-SA"/>
              </w:rPr>
              <w:t>0,61</w:t>
            </w:r>
          </w:p>
        </w:tc>
        <w:tc>
          <w:tcPr>
            <w:tcW w:w="2126" w:type="dxa"/>
            <w:tcBorders>
              <w:bottom w:val="single" w:sz="4" w:space="0" w:color="auto"/>
            </w:tcBorders>
          </w:tcPr>
          <w:p w14:paraId="5B434B57" w14:textId="77777777" w:rsidR="00275995" w:rsidRPr="00275995" w:rsidRDefault="00275995" w:rsidP="00275995">
            <w:pPr>
              <w:spacing w:line="240" w:lineRule="auto"/>
              <w:jc w:val="center"/>
              <w:rPr>
                <w:bCs/>
                <w:szCs w:val="24"/>
                <w:lang w:eastAsia="ar-SA"/>
              </w:rPr>
            </w:pPr>
            <w:r w:rsidRPr="00275995">
              <w:rPr>
                <w:bCs/>
                <w:szCs w:val="24"/>
                <w:lang w:eastAsia="ar-SA"/>
              </w:rPr>
              <w:t>0,61</w:t>
            </w:r>
          </w:p>
        </w:tc>
      </w:tr>
    </w:tbl>
    <w:p w14:paraId="18074E98" w14:textId="77777777" w:rsidR="00275995" w:rsidRPr="005C2FDC" w:rsidRDefault="00275995" w:rsidP="00275995">
      <w:pPr>
        <w:spacing w:line="240" w:lineRule="auto"/>
        <w:rPr>
          <w:bCs/>
          <w:szCs w:val="24"/>
          <w:lang w:eastAsia="ar-SA"/>
        </w:rPr>
      </w:pPr>
      <w:r w:rsidRPr="00275995">
        <w:rPr>
          <w:bCs/>
          <w:szCs w:val="24"/>
          <w:lang w:eastAsia="ar-SA"/>
        </w:rPr>
        <w:t>* LSD</w:t>
      </w:r>
      <w:r w:rsidRPr="00275995">
        <w:rPr>
          <w:bCs/>
          <w:szCs w:val="24"/>
          <w:vertAlign w:val="subscript"/>
          <w:lang w:eastAsia="ar-SA"/>
        </w:rPr>
        <w:t>05</w:t>
      </w:r>
      <w:r w:rsidRPr="00275995">
        <w:rPr>
          <w:bCs/>
          <w:szCs w:val="24"/>
          <w:lang w:eastAsia="ar-SA"/>
        </w:rPr>
        <w:t xml:space="preserve"> is the least significant difference for 5% significance level</w:t>
      </w:r>
    </w:p>
    <w:p w14:paraId="197EA060" w14:textId="77777777" w:rsidR="00172F9F" w:rsidRDefault="00172F9F" w:rsidP="008144CA">
      <w:pPr>
        <w:spacing w:line="240" w:lineRule="auto"/>
        <w:rPr>
          <w:b/>
          <w:color w:val="FF0000"/>
          <w:szCs w:val="24"/>
        </w:rPr>
      </w:pPr>
    </w:p>
    <w:p w14:paraId="43DD4E6F" w14:textId="77777777" w:rsidR="0063025E" w:rsidRPr="005C2FDC" w:rsidRDefault="0063025E" w:rsidP="0063025E">
      <w:pPr>
        <w:spacing w:line="240" w:lineRule="auto"/>
        <w:rPr>
          <w:b/>
          <w:bCs/>
          <w:szCs w:val="24"/>
          <w:lang w:eastAsia="ar-SA"/>
        </w:rPr>
      </w:pPr>
      <w:r w:rsidRPr="0063025E">
        <w:rPr>
          <w:b/>
          <w:bCs/>
          <w:szCs w:val="24"/>
          <w:lang w:eastAsia="ar-SA"/>
        </w:rPr>
        <w:t xml:space="preserve">Table 9: </w:t>
      </w:r>
      <w:r w:rsidRPr="0063025E">
        <w:rPr>
          <w:szCs w:val="24"/>
          <w:lang w:eastAsia="ar-SA"/>
        </w:rPr>
        <w:t>Forage productivity, nutritional value and energy-protein value of new crested wheatgrass varieties</w:t>
      </w: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99"/>
        <w:gridCol w:w="1613"/>
        <w:gridCol w:w="2264"/>
        <w:gridCol w:w="2076"/>
        <w:gridCol w:w="1563"/>
      </w:tblGrid>
      <w:tr w:rsidR="0063025E" w:rsidRPr="005C2FDC" w14:paraId="61D169BF" w14:textId="77777777" w:rsidTr="0063025E">
        <w:tc>
          <w:tcPr>
            <w:tcW w:w="1522" w:type="dxa"/>
            <w:tcBorders>
              <w:top w:val="single" w:sz="4" w:space="0" w:color="auto"/>
              <w:bottom w:val="single" w:sz="4" w:space="0" w:color="auto"/>
            </w:tcBorders>
          </w:tcPr>
          <w:p w14:paraId="1C16CBDF" w14:textId="77777777" w:rsidR="0063025E" w:rsidRPr="005C2FDC" w:rsidRDefault="0063025E" w:rsidP="0063025E">
            <w:pPr>
              <w:spacing w:line="240" w:lineRule="auto"/>
              <w:rPr>
                <w:bCs/>
                <w:szCs w:val="24"/>
                <w:lang w:val="kk-KZ" w:eastAsia="ar-SA"/>
              </w:rPr>
            </w:pPr>
            <w:r w:rsidRPr="005C2FDC">
              <w:rPr>
                <w:bCs/>
                <w:szCs w:val="24"/>
                <w:lang w:eastAsia="ar-SA"/>
              </w:rPr>
              <w:t>Varieties</w:t>
            </w:r>
          </w:p>
        </w:tc>
        <w:tc>
          <w:tcPr>
            <w:tcW w:w="1656" w:type="dxa"/>
            <w:tcBorders>
              <w:top w:val="single" w:sz="4" w:space="0" w:color="auto"/>
              <w:bottom w:val="single" w:sz="4" w:space="0" w:color="auto"/>
            </w:tcBorders>
          </w:tcPr>
          <w:p w14:paraId="3197F1CB" w14:textId="77777777" w:rsidR="0063025E" w:rsidRPr="005C2FDC" w:rsidRDefault="0063025E" w:rsidP="0063025E">
            <w:pPr>
              <w:spacing w:line="240" w:lineRule="auto"/>
              <w:jc w:val="center"/>
              <w:rPr>
                <w:bCs/>
                <w:szCs w:val="24"/>
                <w:lang w:val="kk-KZ" w:eastAsia="ar-SA"/>
              </w:rPr>
            </w:pPr>
            <w:r w:rsidRPr="005C2FDC">
              <w:rPr>
                <w:bCs/>
                <w:szCs w:val="24"/>
                <w:lang w:eastAsia="ar-SA"/>
              </w:rPr>
              <w:t>Yield, t/ha</w:t>
            </w:r>
          </w:p>
        </w:tc>
        <w:tc>
          <w:tcPr>
            <w:tcW w:w="2346" w:type="dxa"/>
            <w:tcBorders>
              <w:top w:val="single" w:sz="4" w:space="0" w:color="auto"/>
              <w:bottom w:val="single" w:sz="4" w:space="0" w:color="auto"/>
            </w:tcBorders>
          </w:tcPr>
          <w:p w14:paraId="2D23D309" w14:textId="77777777" w:rsidR="0063025E" w:rsidRPr="005C2FDC" w:rsidRDefault="0063025E" w:rsidP="0063025E">
            <w:pPr>
              <w:spacing w:line="240" w:lineRule="auto"/>
              <w:jc w:val="center"/>
              <w:rPr>
                <w:bCs/>
                <w:szCs w:val="24"/>
                <w:lang w:val="kk-KZ" w:eastAsia="ar-SA"/>
              </w:rPr>
            </w:pPr>
            <w:r w:rsidRPr="005C2FDC">
              <w:rPr>
                <w:bCs/>
                <w:szCs w:val="24"/>
                <w:lang w:eastAsia="ar-SA"/>
              </w:rPr>
              <w:t>Yield of feed units, t/ha</w:t>
            </w:r>
          </w:p>
        </w:tc>
        <w:tc>
          <w:tcPr>
            <w:tcW w:w="2126" w:type="dxa"/>
            <w:tcBorders>
              <w:top w:val="single" w:sz="4" w:space="0" w:color="auto"/>
              <w:bottom w:val="single" w:sz="4" w:space="0" w:color="auto"/>
            </w:tcBorders>
          </w:tcPr>
          <w:p w14:paraId="5263D563" w14:textId="77777777" w:rsidR="0063025E" w:rsidRPr="005C2FDC" w:rsidRDefault="0063025E" w:rsidP="0063025E">
            <w:pPr>
              <w:spacing w:line="240" w:lineRule="auto"/>
              <w:jc w:val="center"/>
              <w:rPr>
                <w:bCs/>
                <w:szCs w:val="24"/>
                <w:lang w:val="kk-KZ" w:eastAsia="ar-SA"/>
              </w:rPr>
            </w:pPr>
            <w:r w:rsidRPr="005C2FDC">
              <w:rPr>
                <w:bCs/>
                <w:szCs w:val="24"/>
                <w:lang w:eastAsia="ar-SA"/>
              </w:rPr>
              <w:t>Yield of digestible protein, t/ha</w:t>
            </w:r>
          </w:p>
        </w:tc>
        <w:tc>
          <w:tcPr>
            <w:tcW w:w="1559" w:type="dxa"/>
            <w:tcBorders>
              <w:top w:val="single" w:sz="4" w:space="0" w:color="auto"/>
              <w:bottom w:val="single" w:sz="4" w:space="0" w:color="auto"/>
            </w:tcBorders>
          </w:tcPr>
          <w:p w14:paraId="5AFE1DFD" w14:textId="77777777" w:rsidR="0063025E" w:rsidRPr="005C2FDC" w:rsidRDefault="0063025E" w:rsidP="0063025E">
            <w:pPr>
              <w:spacing w:line="240" w:lineRule="auto"/>
              <w:jc w:val="center"/>
              <w:rPr>
                <w:bCs/>
                <w:szCs w:val="24"/>
                <w:lang w:val="kk-KZ" w:eastAsia="ar-SA"/>
              </w:rPr>
            </w:pPr>
            <w:r w:rsidRPr="005C2FDC">
              <w:rPr>
                <w:bCs/>
                <w:szCs w:val="24"/>
                <w:lang w:eastAsia="ar-SA"/>
              </w:rPr>
              <w:t>Output of metabolizable energy, GJ/ha</w:t>
            </w:r>
          </w:p>
        </w:tc>
      </w:tr>
      <w:tr w:rsidR="0063025E" w:rsidRPr="005C2FDC" w14:paraId="37BE19C6" w14:textId="77777777" w:rsidTr="0063025E">
        <w:tc>
          <w:tcPr>
            <w:tcW w:w="1522" w:type="dxa"/>
            <w:tcBorders>
              <w:top w:val="single" w:sz="4" w:space="0" w:color="auto"/>
              <w:bottom w:val="single" w:sz="4" w:space="0" w:color="auto"/>
            </w:tcBorders>
          </w:tcPr>
          <w:p w14:paraId="39D2A160" w14:textId="77777777" w:rsidR="0063025E" w:rsidRPr="005C2FDC" w:rsidRDefault="0063025E" w:rsidP="0063025E">
            <w:pPr>
              <w:spacing w:line="240" w:lineRule="auto"/>
              <w:rPr>
                <w:bCs/>
                <w:szCs w:val="24"/>
                <w:lang w:val="kk-KZ" w:eastAsia="ar-SA"/>
              </w:rPr>
            </w:pPr>
            <w:r w:rsidRPr="005C2FDC">
              <w:rPr>
                <w:bCs/>
                <w:szCs w:val="24"/>
                <w:lang w:eastAsia="ar-SA"/>
              </w:rPr>
              <w:t>Batys</w:t>
            </w:r>
          </w:p>
        </w:tc>
        <w:tc>
          <w:tcPr>
            <w:tcW w:w="1656" w:type="dxa"/>
            <w:tcBorders>
              <w:top w:val="single" w:sz="4" w:space="0" w:color="auto"/>
              <w:bottom w:val="single" w:sz="4" w:space="0" w:color="auto"/>
            </w:tcBorders>
          </w:tcPr>
          <w:p w14:paraId="6085A34F" w14:textId="77777777" w:rsidR="0063025E" w:rsidRPr="005C2FDC" w:rsidRDefault="0063025E" w:rsidP="0063025E">
            <w:pPr>
              <w:spacing w:line="240" w:lineRule="auto"/>
              <w:jc w:val="center"/>
              <w:rPr>
                <w:bCs/>
                <w:szCs w:val="24"/>
                <w:lang w:val="kk-KZ" w:eastAsia="ar-SA"/>
              </w:rPr>
            </w:pPr>
            <w:r w:rsidRPr="005C2FDC">
              <w:rPr>
                <w:bCs/>
                <w:szCs w:val="24"/>
                <w:lang w:val="kk-KZ" w:eastAsia="ar-SA"/>
              </w:rPr>
              <w:t>0,95</w:t>
            </w:r>
          </w:p>
        </w:tc>
        <w:tc>
          <w:tcPr>
            <w:tcW w:w="2346" w:type="dxa"/>
            <w:tcBorders>
              <w:top w:val="single" w:sz="4" w:space="0" w:color="auto"/>
              <w:bottom w:val="single" w:sz="4" w:space="0" w:color="auto"/>
            </w:tcBorders>
          </w:tcPr>
          <w:p w14:paraId="01D6F9D3" w14:textId="77777777" w:rsidR="0063025E" w:rsidRPr="005C2FDC" w:rsidRDefault="0063025E" w:rsidP="0063025E">
            <w:pPr>
              <w:spacing w:line="240" w:lineRule="auto"/>
              <w:jc w:val="center"/>
              <w:rPr>
                <w:bCs/>
                <w:szCs w:val="24"/>
                <w:lang w:val="kk-KZ" w:eastAsia="ar-SA"/>
              </w:rPr>
            </w:pPr>
            <w:r w:rsidRPr="005C2FDC">
              <w:rPr>
                <w:bCs/>
                <w:szCs w:val="24"/>
                <w:lang w:val="kk-KZ" w:eastAsia="ar-SA"/>
              </w:rPr>
              <w:t>0,61</w:t>
            </w:r>
          </w:p>
        </w:tc>
        <w:tc>
          <w:tcPr>
            <w:tcW w:w="2126" w:type="dxa"/>
            <w:tcBorders>
              <w:top w:val="single" w:sz="4" w:space="0" w:color="auto"/>
              <w:bottom w:val="single" w:sz="4" w:space="0" w:color="auto"/>
            </w:tcBorders>
          </w:tcPr>
          <w:p w14:paraId="2F3ACB40" w14:textId="77777777" w:rsidR="0063025E" w:rsidRPr="005C2FDC" w:rsidRDefault="0063025E" w:rsidP="0063025E">
            <w:pPr>
              <w:spacing w:line="240" w:lineRule="auto"/>
              <w:jc w:val="center"/>
              <w:rPr>
                <w:bCs/>
                <w:szCs w:val="24"/>
                <w:lang w:val="kk-KZ" w:eastAsia="ar-SA"/>
              </w:rPr>
            </w:pPr>
            <w:r w:rsidRPr="005C2FDC">
              <w:rPr>
                <w:bCs/>
                <w:szCs w:val="24"/>
                <w:lang w:val="kk-KZ" w:eastAsia="ar-SA"/>
              </w:rPr>
              <w:t>0,042</w:t>
            </w:r>
          </w:p>
        </w:tc>
        <w:tc>
          <w:tcPr>
            <w:tcW w:w="1559" w:type="dxa"/>
            <w:tcBorders>
              <w:top w:val="single" w:sz="4" w:space="0" w:color="auto"/>
              <w:bottom w:val="single" w:sz="4" w:space="0" w:color="auto"/>
            </w:tcBorders>
          </w:tcPr>
          <w:p w14:paraId="7D94278C" w14:textId="77777777" w:rsidR="0063025E" w:rsidRPr="005C2FDC" w:rsidRDefault="0063025E" w:rsidP="0063025E">
            <w:pPr>
              <w:spacing w:line="240" w:lineRule="auto"/>
              <w:jc w:val="center"/>
              <w:rPr>
                <w:bCs/>
                <w:szCs w:val="24"/>
                <w:lang w:val="kk-KZ" w:eastAsia="ar-SA"/>
              </w:rPr>
            </w:pPr>
            <w:r w:rsidRPr="005C2FDC">
              <w:rPr>
                <w:bCs/>
                <w:szCs w:val="24"/>
                <w:lang w:val="kk-KZ" w:eastAsia="ar-SA"/>
              </w:rPr>
              <w:t>7,87</w:t>
            </w:r>
          </w:p>
        </w:tc>
      </w:tr>
      <w:tr w:rsidR="0063025E" w:rsidRPr="005C2FDC" w14:paraId="11BCE963" w14:textId="77777777" w:rsidTr="0063025E">
        <w:tc>
          <w:tcPr>
            <w:tcW w:w="1522" w:type="dxa"/>
            <w:tcBorders>
              <w:top w:val="single" w:sz="4" w:space="0" w:color="auto"/>
              <w:bottom w:val="single" w:sz="4" w:space="0" w:color="auto"/>
            </w:tcBorders>
          </w:tcPr>
          <w:p w14:paraId="12EF9AC6" w14:textId="77777777" w:rsidR="0063025E" w:rsidRPr="005C2FDC" w:rsidRDefault="0063025E" w:rsidP="0063025E">
            <w:pPr>
              <w:spacing w:line="240" w:lineRule="auto"/>
              <w:rPr>
                <w:bCs/>
                <w:szCs w:val="24"/>
                <w:lang w:val="kk-KZ" w:eastAsia="ar-SA"/>
              </w:rPr>
            </w:pPr>
            <w:r w:rsidRPr="005C2FDC">
              <w:rPr>
                <w:bCs/>
                <w:szCs w:val="24"/>
                <w:lang w:eastAsia="ar-SA"/>
              </w:rPr>
              <w:t>Batys</w:t>
            </w:r>
            <w:r w:rsidRPr="005C2FDC">
              <w:rPr>
                <w:bCs/>
                <w:szCs w:val="24"/>
                <w:lang w:val="kk-KZ" w:eastAsia="ar-SA"/>
              </w:rPr>
              <w:t xml:space="preserve"> 4</w:t>
            </w:r>
          </w:p>
        </w:tc>
        <w:tc>
          <w:tcPr>
            <w:tcW w:w="1656" w:type="dxa"/>
            <w:tcBorders>
              <w:top w:val="single" w:sz="4" w:space="0" w:color="auto"/>
              <w:bottom w:val="single" w:sz="4" w:space="0" w:color="auto"/>
            </w:tcBorders>
          </w:tcPr>
          <w:p w14:paraId="0D11493E" w14:textId="77777777" w:rsidR="0063025E" w:rsidRPr="005C2FDC" w:rsidRDefault="0063025E" w:rsidP="0063025E">
            <w:pPr>
              <w:spacing w:line="240" w:lineRule="auto"/>
              <w:jc w:val="center"/>
              <w:rPr>
                <w:bCs/>
                <w:szCs w:val="24"/>
                <w:lang w:val="kk-KZ" w:eastAsia="ar-SA"/>
              </w:rPr>
            </w:pPr>
            <w:r w:rsidRPr="005C2FDC">
              <w:rPr>
                <w:bCs/>
                <w:szCs w:val="24"/>
                <w:lang w:val="kk-KZ" w:eastAsia="ar-SA"/>
              </w:rPr>
              <w:t>1,25</w:t>
            </w:r>
          </w:p>
        </w:tc>
        <w:tc>
          <w:tcPr>
            <w:tcW w:w="2346" w:type="dxa"/>
            <w:tcBorders>
              <w:top w:val="single" w:sz="4" w:space="0" w:color="auto"/>
              <w:bottom w:val="single" w:sz="4" w:space="0" w:color="auto"/>
            </w:tcBorders>
          </w:tcPr>
          <w:p w14:paraId="6B33828C" w14:textId="77777777" w:rsidR="0063025E" w:rsidRPr="005C2FDC" w:rsidRDefault="0063025E" w:rsidP="0063025E">
            <w:pPr>
              <w:spacing w:line="240" w:lineRule="auto"/>
              <w:jc w:val="center"/>
              <w:rPr>
                <w:bCs/>
                <w:szCs w:val="24"/>
                <w:lang w:val="kk-KZ" w:eastAsia="ar-SA"/>
              </w:rPr>
            </w:pPr>
            <w:r w:rsidRPr="005C2FDC">
              <w:rPr>
                <w:bCs/>
                <w:szCs w:val="24"/>
                <w:lang w:val="kk-KZ" w:eastAsia="ar-SA"/>
              </w:rPr>
              <w:t>0,80</w:t>
            </w:r>
          </w:p>
        </w:tc>
        <w:tc>
          <w:tcPr>
            <w:tcW w:w="2126" w:type="dxa"/>
            <w:tcBorders>
              <w:top w:val="single" w:sz="4" w:space="0" w:color="auto"/>
              <w:bottom w:val="single" w:sz="4" w:space="0" w:color="auto"/>
            </w:tcBorders>
          </w:tcPr>
          <w:p w14:paraId="32242973" w14:textId="77777777" w:rsidR="0063025E" w:rsidRPr="005C2FDC" w:rsidRDefault="0063025E" w:rsidP="0063025E">
            <w:pPr>
              <w:spacing w:line="240" w:lineRule="auto"/>
              <w:jc w:val="center"/>
              <w:rPr>
                <w:bCs/>
                <w:szCs w:val="24"/>
                <w:lang w:val="kk-KZ" w:eastAsia="ar-SA"/>
              </w:rPr>
            </w:pPr>
            <w:r w:rsidRPr="005C2FDC">
              <w:rPr>
                <w:bCs/>
                <w:szCs w:val="24"/>
                <w:lang w:val="kk-KZ" w:eastAsia="ar-SA"/>
              </w:rPr>
              <w:t>0,059</w:t>
            </w:r>
          </w:p>
        </w:tc>
        <w:tc>
          <w:tcPr>
            <w:tcW w:w="1559" w:type="dxa"/>
            <w:tcBorders>
              <w:top w:val="single" w:sz="4" w:space="0" w:color="auto"/>
              <w:bottom w:val="single" w:sz="4" w:space="0" w:color="auto"/>
            </w:tcBorders>
          </w:tcPr>
          <w:p w14:paraId="3056EC88" w14:textId="77777777" w:rsidR="0063025E" w:rsidRPr="005C2FDC" w:rsidRDefault="0063025E" w:rsidP="0063025E">
            <w:pPr>
              <w:spacing w:line="240" w:lineRule="auto"/>
              <w:jc w:val="center"/>
              <w:rPr>
                <w:bCs/>
                <w:szCs w:val="24"/>
                <w:lang w:val="kk-KZ" w:eastAsia="ar-SA"/>
              </w:rPr>
            </w:pPr>
            <w:r w:rsidRPr="005C2FDC">
              <w:rPr>
                <w:bCs/>
                <w:szCs w:val="24"/>
                <w:lang w:val="kk-KZ" w:eastAsia="ar-SA"/>
              </w:rPr>
              <w:t>10,35</w:t>
            </w:r>
          </w:p>
        </w:tc>
      </w:tr>
      <w:tr w:rsidR="0063025E" w:rsidRPr="005C2FDC" w14:paraId="25E680D3" w14:textId="77777777" w:rsidTr="0063025E">
        <w:tc>
          <w:tcPr>
            <w:tcW w:w="1522" w:type="dxa"/>
            <w:tcBorders>
              <w:top w:val="single" w:sz="4" w:space="0" w:color="auto"/>
              <w:bottom w:val="single" w:sz="4" w:space="0" w:color="auto"/>
            </w:tcBorders>
          </w:tcPr>
          <w:p w14:paraId="1752357D" w14:textId="77777777" w:rsidR="0063025E" w:rsidRPr="005C2FDC" w:rsidRDefault="0063025E" w:rsidP="0063025E">
            <w:pPr>
              <w:spacing w:line="240" w:lineRule="auto"/>
              <w:rPr>
                <w:bCs/>
                <w:szCs w:val="24"/>
                <w:vertAlign w:val="superscript"/>
                <w:lang w:eastAsia="ar-SA"/>
              </w:rPr>
            </w:pPr>
            <w:r w:rsidRPr="005C2FDC">
              <w:rPr>
                <w:bCs/>
                <w:szCs w:val="24"/>
                <w:lang w:eastAsia="ar-SA"/>
              </w:rPr>
              <w:t>LSD</w:t>
            </w:r>
            <w:r w:rsidRPr="005C2FDC">
              <w:rPr>
                <w:bCs/>
                <w:szCs w:val="24"/>
                <w:vertAlign w:val="subscript"/>
                <w:lang w:eastAsia="ar-SA"/>
              </w:rPr>
              <w:t>05</w:t>
            </w:r>
            <w:r w:rsidRPr="005C2FDC">
              <w:rPr>
                <w:bCs/>
                <w:szCs w:val="24"/>
                <w:vertAlign w:val="superscript"/>
                <w:lang w:eastAsia="ar-SA"/>
              </w:rPr>
              <w:t>*</w:t>
            </w:r>
          </w:p>
        </w:tc>
        <w:tc>
          <w:tcPr>
            <w:tcW w:w="1656" w:type="dxa"/>
            <w:tcBorders>
              <w:top w:val="single" w:sz="4" w:space="0" w:color="auto"/>
              <w:bottom w:val="single" w:sz="4" w:space="0" w:color="auto"/>
            </w:tcBorders>
          </w:tcPr>
          <w:p w14:paraId="47DAAA91" w14:textId="77777777" w:rsidR="0063025E" w:rsidRPr="005C2FDC" w:rsidRDefault="0063025E" w:rsidP="0063025E">
            <w:pPr>
              <w:spacing w:line="240" w:lineRule="auto"/>
              <w:jc w:val="center"/>
              <w:rPr>
                <w:bCs/>
                <w:szCs w:val="24"/>
                <w:lang w:val="kk-KZ" w:eastAsia="ar-SA"/>
              </w:rPr>
            </w:pPr>
            <w:r w:rsidRPr="005C2FDC">
              <w:rPr>
                <w:bCs/>
                <w:szCs w:val="24"/>
                <w:lang w:val="kk-KZ" w:eastAsia="ar-SA"/>
              </w:rPr>
              <w:t>0,20</w:t>
            </w:r>
          </w:p>
        </w:tc>
        <w:tc>
          <w:tcPr>
            <w:tcW w:w="2346" w:type="dxa"/>
            <w:tcBorders>
              <w:top w:val="single" w:sz="4" w:space="0" w:color="auto"/>
              <w:bottom w:val="single" w:sz="4" w:space="0" w:color="auto"/>
            </w:tcBorders>
          </w:tcPr>
          <w:p w14:paraId="2ACE5252" w14:textId="77777777" w:rsidR="0063025E" w:rsidRPr="005C2FDC" w:rsidRDefault="0063025E" w:rsidP="0063025E">
            <w:pPr>
              <w:spacing w:line="240" w:lineRule="auto"/>
              <w:jc w:val="center"/>
              <w:rPr>
                <w:bCs/>
                <w:szCs w:val="24"/>
                <w:lang w:val="kk-KZ" w:eastAsia="ar-SA"/>
              </w:rPr>
            </w:pPr>
            <w:r w:rsidRPr="005C2FDC">
              <w:rPr>
                <w:bCs/>
                <w:szCs w:val="24"/>
                <w:lang w:val="kk-KZ" w:eastAsia="ar-SA"/>
              </w:rPr>
              <w:t>0,01</w:t>
            </w:r>
          </w:p>
        </w:tc>
        <w:tc>
          <w:tcPr>
            <w:tcW w:w="2126" w:type="dxa"/>
            <w:tcBorders>
              <w:top w:val="single" w:sz="4" w:space="0" w:color="auto"/>
              <w:bottom w:val="single" w:sz="4" w:space="0" w:color="auto"/>
            </w:tcBorders>
          </w:tcPr>
          <w:p w14:paraId="4838DEDE" w14:textId="77777777" w:rsidR="0063025E" w:rsidRPr="005C2FDC" w:rsidRDefault="0063025E" w:rsidP="0063025E">
            <w:pPr>
              <w:spacing w:line="240" w:lineRule="auto"/>
              <w:jc w:val="center"/>
              <w:rPr>
                <w:bCs/>
                <w:szCs w:val="24"/>
                <w:lang w:val="kk-KZ" w:eastAsia="ar-SA"/>
              </w:rPr>
            </w:pPr>
            <w:r w:rsidRPr="005C2FDC">
              <w:rPr>
                <w:bCs/>
                <w:szCs w:val="24"/>
                <w:lang w:val="kk-KZ" w:eastAsia="ar-SA"/>
              </w:rPr>
              <w:t>0,001</w:t>
            </w:r>
          </w:p>
        </w:tc>
        <w:tc>
          <w:tcPr>
            <w:tcW w:w="1559" w:type="dxa"/>
            <w:tcBorders>
              <w:top w:val="single" w:sz="4" w:space="0" w:color="auto"/>
              <w:bottom w:val="single" w:sz="4" w:space="0" w:color="auto"/>
            </w:tcBorders>
          </w:tcPr>
          <w:p w14:paraId="48CAC4A3" w14:textId="77777777" w:rsidR="0063025E" w:rsidRPr="005C2FDC" w:rsidRDefault="0063025E" w:rsidP="0063025E">
            <w:pPr>
              <w:spacing w:line="240" w:lineRule="auto"/>
              <w:jc w:val="center"/>
              <w:rPr>
                <w:bCs/>
                <w:szCs w:val="24"/>
                <w:lang w:val="kk-KZ" w:eastAsia="ar-SA"/>
              </w:rPr>
            </w:pPr>
            <w:r w:rsidRPr="005C2FDC">
              <w:rPr>
                <w:bCs/>
                <w:szCs w:val="24"/>
                <w:lang w:val="kk-KZ" w:eastAsia="ar-SA"/>
              </w:rPr>
              <w:t>0,14</w:t>
            </w:r>
          </w:p>
        </w:tc>
      </w:tr>
    </w:tbl>
    <w:p w14:paraId="16E8EFCD" w14:textId="77777777" w:rsidR="0063025E" w:rsidRPr="005C2FDC" w:rsidRDefault="0063025E" w:rsidP="0063025E">
      <w:pPr>
        <w:spacing w:line="240" w:lineRule="auto"/>
        <w:rPr>
          <w:bCs/>
          <w:szCs w:val="24"/>
          <w:lang w:eastAsia="ar-SA"/>
        </w:rPr>
      </w:pPr>
      <w:r w:rsidRPr="005C2FDC">
        <w:rPr>
          <w:bCs/>
          <w:szCs w:val="24"/>
          <w:lang w:eastAsia="ar-SA"/>
        </w:rPr>
        <w:t>* LSD</w:t>
      </w:r>
      <w:r w:rsidRPr="005C2FDC">
        <w:rPr>
          <w:bCs/>
          <w:szCs w:val="24"/>
          <w:vertAlign w:val="subscript"/>
          <w:lang w:eastAsia="ar-SA"/>
        </w:rPr>
        <w:t>05</w:t>
      </w:r>
      <w:r w:rsidRPr="005C2FDC">
        <w:rPr>
          <w:bCs/>
          <w:szCs w:val="24"/>
          <w:lang w:eastAsia="ar-SA"/>
        </w:rPr>
        <w:t xml:space="preserve"> is the least significant difference for 5% significance level</w:t>
      </w:r>
    </w:p>
    <w:p w14:paraId="358B45F8" w14:textId="77777777" w:rsidR="00275995" w:rsidRDefault="00275995" w:rsidP="008144CA">
      <w:pPr>
        <w:spacing w:line="240" w:lineRule="auto"/>
        <w:rPr>
          <w:b/>
          <w:color w:val="FF0000"/>
          <w:szCs w:val="24"/>
        </w:rPr>
      </w:pPr>
    </w:p>
    <w:p w14:paraId="1FB33E83" w14:textId="77B199A2" w:rsidR="00B37AF0" w:rsidRPr="00B37AF0" w:rsidRDefault="00B37AF0" w:rsidP="00B37AF0">
      <w:pPr>
        <w:spacing w:line="240" w:lineRule="auto"/>
        <w:rPr>
          <w:bCs/>
          <w:szCs w:val="24"/>
          <w:lang w:eastAsia="ar-SA"/>
        </w:rPr>
      </w:pPr>
      <w:r w:rsidRPr="00B37AF0">
        <w:rPr>
          <w:lang w:val="ru-RU" w:eastAsia="ru-RU"/>
        </w:rPr>
        <w:lastRenderedPageBreak/>
        <w:drawing>
          <wp:inline distT="0" distB="0" distL="0" distR="0" wp14:anchorId="406EC480" wp14:editId="174E47E1">
            <wp:extent cx="4663440" cy="2827020"/>
            <wp:effectExtent l="0" t="0" r="3810" b="1143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3A71F272" w14:textId="77777777" w:rsidR="00B37AF0" w:rsidRDefault="00B37AF0" w:rsidP="00B37AF0">
      <w:pPr>
        <w:spacing w:line="240" w:lineRule="auto"/>
        <w:rPr>
          <w:szCs w:val="24"/>
          <w:lang w:eastAsia="ar-SA"/>
        </w:rPr>
      </w:pPr>
      <w:r w:rsidRPr="00B37AF0">
        <w:rPr>
          <w:b/>
          <w:bCs/>
          <w:szCs w:val="24"/>
          <w:lang w:eastAsia="ar-SA"/>
        </w:rPr>
        <w:t>Fig. 1:</w:t>
      </w:r>
      <w:r w:rsidRPr="00B37AF0">
        <w:rPr>
          <w:szCs w:val="24"/>
          <w:lang w:eastAsia="ar-SA"/>
        </w:rPr>
        <w:t xml:space="preserve"> Dynamics of plant height of new crested wheatgrass varieties depending on the sowing method</w:t>
      </w:r>
    </w:p>
    <w:p w14:paraId="15995CA2" w14:textId="77777777" w:rsidR="00B37AF0" w:rsidRDefault="00B37AF0" w:rsidP="00B37AF0">
      <w:pPr>
        <w:spacing w:line="240" w:lineRule="auto"/>
        <w:rPr>
          <w:szCs w:val="24"/>
          <w:lang w:eastAsia="ar-SA"/>
        </w:rPr>
      </w:pPr>
    </w:p>
    <w:p w14:paraId="2EC0D380" w14:textId="75D87C40" w:rsidR="004077CD" w:rsidRPr="004077CD" w:rsidRDefault="004077CD" w:rsidP="004077CD">
      <w:pPr>
        <w:spacing w:line="240" w:lineRule="auto"/>
        <w:rPr>
          <w:bCs/>
          <w:szCs w:val="24"/>
          <w:lang w:eastAsia="ar-SA"/>
        </w:rPr>
      </w:pPr>
      <w:r w:rsidRPr="004077CD">
        <w:rPr>
          <w:lang w:val="ru-RU" w:eastAsia="ru-RU"/>
        </w:rPr>
        <w:drawing>
          <wp:inline distT="0" distB="0" distL="0" distR="0" wp14:anchorId="35A647F1" wp14:editId="240A28D2">
            <wp:extent cx="4762500" cy="2811780"/>
            <wp:effectExtent l="0" t="0" r="0" b="762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367EB303" w14:textId="77777777" w:rsidR="004077CD" w:rsidRPr="009B4F21" w:rsidRDefault="004077CD" w:rsidP="004077CD">
      <w:pPr>
        <w:spacing w:line="240" w:lineRule="auto"/>
        <w:rPr>
          <w:bCs/>
          <w:szCs w:val="24"/>
          <w:lang w:eastAsia="ar-SA"/>
        </w:rPr>
      </w:pPr>
      <w:r w:rsidRPr="004077CD">
        <w:rPr>
          <w:b/>
          <w:bCs/>
          <w:szCs w:val="24"/>
          <w:lang w:eastAsia="ar-SA"/>
        </w:rPr>
        <w:t>Fig. 2:</w:t>
      </w:r>
      <w:r w:rsidRPr="004077CD">
        <w:rPr>
          <w:szCs w:val="24"/>
          <w:lang w:eastAsia="ar-SA"/>
        </w:rPr>
        <w:t xml:space="preserve"> Dynamics of plant height of new alfalfa varieties depending on the sowing method</w:t>
      </w:r>
    </w:p>
    <w:p w14:paraId="4400641B" w14:textId="77777777" w:rsidR="00B37AF0" w:rsidRDefault="00B37AF0" w:rsidP="00B37AF0">
      <w:pPr>
        <w:spacing w:line="240" w:lineRule="auto"/>
        <w:rPr>
          <w:b/>
          <w:bCs/>
          <w:szCs w:val="24"/>
          <w:lang w:eastAsia="ar-SA"/>
        </w:rPr>
      </w:pP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05"/>
      </w:tblGrid>
      <w:tr w:rsidR="004077CD" w:rsidRPr="004077CD" w14:paraId="523831C8" w14:textId="77777777" w:rsidTr="004077CD">
        <w:tc>
          <w:tcPr>
            <w:tcW w:w="4672" w:type="dxa"/>
          </w:tcPr>
          <w:p w14:paraId="1B83A068" w14:textId="77777777" w:rsidR="004077CD" w:rsidRPr="004077CD" w:rsidRDefault="004077CD" w:rsidP="004077CD">
            <w:pPr>
              <w:spacing w:line="240" w:lineRule="auto"/>
              <w:jc w:val="center"/>
              <w:rPr>
                <w:bCs/>
                <w:szCs w:val="24"/>
                <w:highlight w:val="yellow"/>
                <w:lang w:eastAsia="ar-SA"/>
              </w:rPr>
            </w:pPr>
            <w:r w:rsidRPr="004077CD">
              <w:rPr>
                <w:bCs/>
                <w:szCs w:val="24"/>
                <w:lang w:val="ru-RU" w:eastAsia="ru-RU"/>
              </w:rPr>
              <w:drawing>
                <wp:inline distT="0" distB="0" distL="0" distR="0" wp14:anchorId="4232005F" wp14:editId="13450B6A">
                  <wp:extent cx="2562043" cy="2241788"/>
                  <wp:effectExtent l="0" t="0" r="0" b="6350"/>
                  <wp:docPr id="2" name="Рисунок 2" descr="D:\СКОПУС 2026\СКОПУС АЙГЕРИМ Х\ДЛЯ СТАТ ОБРАБОТКИ\АЛИЕ АЛМАТЫ 8,12,2025\ОТ АЛИИ КАЗ АНГЛ РИС 17,12,2025\ГРАФИКИ НА АНГЛ\1 анг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СКОПУС 2026\СКОПУС АЙГЕРИМ Х\ДЛЯ СТАТ ОБРАБОТКИ\АЛИЕ АЛМАТЫ 8,12,2025\ОТ АЛИИ КАЗ АНГЛ РИС 17,12,2025\ГРАФИКИ НА АНГЛ\1 анг1.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595698" cy="2271236"/>
                          </a:xfrm>
                          <a:prstGeom prst="rect">
                            <a:avLst/>
                          </a:prstGeom>
                          <a:noFill/>
                          <a:ln>
                            <a:noFill/>
                          </a:ln>
                        </pic:spPr>
                      </pic:pic>
                    </a:graphicData>
                  </a:graphic>
                </wp:inline>
              </w:drawing>
            </w:r>
          </w:p>
        </w:tc>
        <w:tc>
          <w:tcPr>
            <w:tcW w:w="4673" w:type="dxa"/>
          </w:tcPr>
          <w:p w14:paraId="23AD80F0" w14:textId="77777777" w:rsidR="004077CD" w:rsidRPr="004077CD" w:rsidRDefault="004077CD" w:rsidP="004077CD">
            <w:pPr>
              <w:spacing w:line="240" w:lineRule="auto"/>
              <w:jc w:val="center"/>
              <w:rPr>
                <w:bCs/>
                <w:szCs w:val="24"/>
                <w:highlight w:val="yellow"/>
                <w:lang w:eastAsia="ar-SA"/>
              </w:rPr>
            </w:pPr>
            <w:r w:rsidRPr="004077CD">
              <w:rPr>
                <w:bCs/>
                <w:szCs w:val="24"/>
                <w:lang w:val="ru-RU" w:eastAsia="ru-RU"/>
              </w:rPr>
              <w:drawing>
                <wp:inline distT="0" distB="0" distL="0" distR="0" wp14:anchorId="5AD39F3F" wp14:editId="03912781">
                  <wp:extent cx="2549344" cy="2230676"/>
                  <wp:effectExtent l="0" t="0" r="3810" b="0"/>
                  <wp:docPr id="3" name="Рисунок 3" descr="D:\СКОПУС 2026\СКОПУС АЙГЕРИМ Х\ДЛЯ СТАТ ОБРАБОТКИ\АЛИЕ АЛМАТЫ 8,12,2025\ОТ АЛИИ КАЗ АНГЛ РИС 17,12,2025\ГРАФИКИ НА АНГЛ\1 анг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СКОПУС 2026\СКОПУС АЙГЕРИМ Х\ДЛЯ СТАТ ОБРАБОТКИ\АЛИЕ АЛМАТЫ 8,12,2025\ОТ АЛИИ КАЗ АНГЛ РИС 17,12,2025\ГРАФИКИ НА АНГЛ\1 анг2.pn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2561350" cy="2241182"/>
                          </a:xfrm>
                          <a:prstGeom prst="rect">
                            <a:avLst/>
                          </a:prstGeom>
                          <a:noFill/>
                          <a:ln>
                            <a:noFill/>
                          </a:ln>
                        </pic:spPr>
                      </pic:pic>
                    </a:graphicData>
                  </a:graphic>
                </wp:inline>
              </w:drawing>
            </w:r>
          </w:p>
        </w:tc>
      </w:tr>
      <w:tr w:rsidR="004077CD" w:rsidRPr="004077CD" w14:paraId="2E0AA42F" w14:textId="77777777" w:rsidTr="004077CD">
        <w:tc>
          <w:tcPr>
            <w:tcW w:w="4672" w:type="dxa"/>
          </w:tcPr>
          <w:p w14:paraId="50DAA125" w14:textId="77777777" w:rsidR="004077CD" w:rsidRPr="004077CD" w:rsidRDefault="004077CD" w:rsidP="004077CD">
            <w:pPr>
              <w:spacing w:line="240" w:lineRule="auto"/>
              <w:jc w:val="center"/>
              <w:rPr>
                <w:bCs/>
                <w:szCs w:val="24"/>
                <w:lang w:eastAsia="ar-SA"/>
              </w:rPr>
            </w:pPr>
            <w:r w:rsidRPr="004077CD">
              <w:rPr>
                <w:bCs/>
                <w:szCs w:val="24"/>
                <w:lang w:eastAsia="ar-SA"/>
              </w:rPr>
              <w:lastRenderedPageBreak/>
              <w:t>a)</w:t>
            </w:r>
          </w:p>
        </w:tc>
        <w:tc>
          <w:tcPr>
            <w:tcW w:w="4673" w:type="dxa"/>
          </w:tcPr>
          <w:p w14:paraId="6E64D9F6" w14:textId="77777777" w:rsidR="004077CD" w:rsidRPr="004077CD" w:rsidRDefault="004077CD" w:rsidP="004077CD">
            <w:pPr>
              <w:spacing w:line="240" w:lineRule="auto"/>
              <w:jc w:val="center"/>
              <w:rPr>
                <w:bCs/>
                <w:szCs w:val="24"/>
                <w:lang w:eastAsia="ar-SA"/>
              </w:rPr>
            </w:pPr>
            <w:r w:rsidRPr="004077CD">
              <w:rPr>
                <w:bCs/>
                <w:szCs w:val="24"/>
                <w:lang w:eastAsia="ar-SA"/>
              </w:rPr>
              <w:t>b)</w:t>
            </w:r>
          </w:p>
        </w:tc>
      </w:tr>
    </w:tbl>
    <w:p w14:paraId="6949759D" w14:textId="77777777" w:rsidR="004077CD" w:rsidRDefault="004077CD" w:rsidP="004077CD">
      <w:pPr>
        <w:spacing w:line="240" w:lineRule="auto"/>
        <w:rPr>
          <w:b/>
          <w:bCs/>
          <w:szCs w:val="24"/>
          <w:lang w:eastAsia="ar-SA"/>
        </w:rPr>
      </w:pPr>
      <w:r w:rsidRPr="004077CD">
        <w:rPr>
          <w:b/>
          <w:bCs/>
          <w:szCs w:val="24"/>
          <w:lang w:eastAsia="ar-SA"/>
        </w:rPr>
        <w:t xml:space="preserve">Fig. 3: </w:t>
      </w:r>
      <w:r w:rsidRPr="004077CD">
        <w:rPr>
          <w:szCs w:val="24"/>
          <w:lang w:eastAsia="ar-SA"/>
        </w:rPr>
        <w:t>Seed yield of new crested wheatgrass varieties depending on the sowing method:</w:t>
      </w:r>
      <w:r w:rsidRPr="004077CD">
        <w:rPr>
          <w:szCs w:val="24"/>
          <w:lang w:eastAsia="ar-SA"/>
        </w:rPr>
        <w:br/>
        <w:t>a) Batys variety; b) Batys 4 variety; Sowing methods: 1 - uncovered sowing; 2 - sowing under the cover of barley; 3 - sowing under the cover of safflower</w:t>
      </w:r>
    </w:p>
    <w:p w14:paraId="06773FC9" w14:textId="77777777" w:rsidR="00C702EA" w:rsidRDefault="00C702EA" w:rsidP="008144CA">
      <w:pPr>
        <w:spacing w:line="240" w:lineRule="auto"/>
        <w:rPr>
          <w:b/>
          <w:color w:val="FF0000"/>
          <w:szCs w:val="24"/>
        </w:rPr>
      </w:pP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51"/>
        <w:gridCol w:w="4475"/>
      </w:tblGrid>
      <w:tr w:rsidR="00035BC3" w:rsidRPr="00035BC3" w14:paraId="3C3B29FF" w14:textId="77777777" w:rsidTr="00035BC3">
        <w:tc>
          <w:tcPr>
            <w:tcW w:w="4672" w:type="dxa"/>
          </w:tcPr>
          <w:p w14:paraId="5E0C9252" w14:textId="77777777" w:rsidR="00035BC3" w:rsidRPr="00035BC3" w:rsidRDefault="00035BC3" w:rsidP="00035BC3">
            <w:pPr>
              <w:spacing w:line="240" w:lineRule="auto"/>
              <w:jc w:val="center"/>
              <w:rPr>
                <w:bCs/>
                <w:szCs w:val="24"/>
                <w:highlight w:val="yellow"/>
                <w:lang w:eastAsia="ar-SA"/>
              </w:rPr>
            </w:pPr>
            <w:r w:rsidRPr="00035BC3">
              <w:rPr>
                <w:bCs/>
                <w:szCs w:val="24"/>
                <w:lang w:val="ru-RU" w:eastAsia="ru-RU"/>
              </w:rPr>
              <w:drawing>
                <wp:inline distT="0" distB="0" distL="0" distR="0" wp14:anchorId="78B00E6E" wp14:editId="15268ECB">
                  <wp:extent cx="2815045" cy="2463165"/>
                  <wp:effectExtent l="0" t="0" r="4445" b="0"/>
                  <wp:docPr id="4" name="Рисунок 4" descr="D:\СКОПУС 2026\СКОПУС АЙГЕРИМ Х\ДЛЯ СТАТ ОБРАБОТКИ\АЛИЕ АЛМАТЫ 8,12,2025\ОТ АЛИИ КАЗ АНГЛ РИС 17,12,2025\ГРАФИКИ НА АНГЛ\1 анг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СКОПУС 2026\СКОПУС АЙГЕРИМ Х\ДЛЯ СТАТ ОБРАБОТКИ\АЛИЕ АЛМАТЫ 8,12,2025\ОТ АЛИИ КАЗ АНГЛ РИС 17,12,2025\ГРАФИКИ НА АНГЛ\1 анг3.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826131" cy="2472866"/>
                          </a:xfrm>
                          <a:prstGeom prst="rect">
                            <a:avLst/>
                          </a:prstGeom>
                          <a:noFill/>
                          <a:ln>
                            <a:noFill/>
                          </a:ln>
                        </pic:spPr>
                      </pic:pic>
                    </a:graphicData>
                  </a:graphic>
                </wp:inline>
              </w:drawing>
            </w:r>
          </w:p>
        </w:tc>
        <w:tc>
          <w:tcPr>
            <w:tcW w:w="4673" w:type="dxa"/>
          </w:tcPr>
          <w:p w14:paraId="23562E4E" w14:textId="77777777" w:rsidR="00035BC3" w:rsidRPr="00035BC3" w:rsidRDefault="00035BC3" w:rsidP="00035BC3">
            <w:pPr>
              <w:spacing w:line="240" w:lineRule="auto"/>
              <w:jc w:val="center"/>
              <w:rPr>
                <w:bCs/>
                <w:szCs w:val="24"/>
                <w:highlight w:val="yellow"/>
                <w:lang w:eastAsia="ar-SA"/>
              </w:rPr>
            </w:pPr>
            <w:r w:rsidRPr="00035BC3">
              <w:rPr>
                <w:bCs/>
                <w:szCs w:val="24"/>
                <w:lang w:val="ru-RU" w:eastAsia="ru-RU"/>
              </w:rPr>
              <w:drawing>
                <wp:inline distT="0" distB="0" distL="0" distR="0" wp14:anchorId="0340CCE7" wp14:editId="68017483">
                  <wp:extent cx="2770052" cy="2423795"/>
                  <wp:effectExtent l="0" t="0" r="0" b="0"/>
                  <wp:docPr id="5" name="Рисунок 5" descr="D:\СКОПУС 2026\СКОПУС АЙГЕРИМ Х\ДЛЯ СТАТ ОБРАБОТКИ\АЛИЕ АЛМАТЫ 8,12,2025\ОТ АЛИИ КАЗ АНГЛ РИС 17,12,2025\ГРАФИКИ НА АНГЛ\1 анг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СКОПУС 2026\СКОПУС АЙГЕРИМ Х\ДЛЯ СТАТ ОБРАБОТКИ\АЛИЕ АЛМАТЫ 8,12,2025\ОТ АЛИИ КАЗ АНГЛ РИС 17,12,2025\ГРАФИКИ НА АНГЛ\1 анг4.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786165" cy="2437894"/>
                          </a:xfrm>
                          <a:prstGeom prst="rect">
                            <a:avLst/>
                          </a:prstGeom>
                          <a:noFill/>
                          <a:ln>
                            <a:noFill/>
                          </a:ln>
                        </pic:spPr>
                      </pic:pic>
                    </a:graphicData>
                  </a:graphic>
                </wp:inline>
              </w:drawing>
            </w:r>
          </w:p>
        </w:tc>
      </w:tr>
      <w:tr w:rsidR="00035BC3" w:rsidRPr="00035BC3" w14:paraId="7E52E875" w14:textId="77777777" w:rsidTr="00035BC3">
        <w:tc>
          <w:tcPr>
            <w:tcW w:w="4672" w:type="dxa"/>
          </w:tcPr>
          <w:p w14:paraId="44C6F64D" w14:textId="77777777" w:rsidR="00035BC3" w:rsidRPr="00035BC3" w:rsidRDefault="00035BC3" w:rsidP="00035BC3">
            <w:pPr>
              <w:spacing w:line="240" w:lineRule="auto"/>
              <w:jc w:val="center"/>
              <w:rPr>
                <w:bCs/>
                <w:szCs w:val="24"/>
                <w:lang w:eastAsia="ar-SA"/>
              </w:rPr>
            </w:pPr>
            <w:r w:rsidRPr="00035BC3">
              <w:rPr>
                <w:bCs/>
                <w:szCs w:val="24"/>
                <w:lang w:eastAsia="ar-SA"/>
              </w:rPr>
              <w:t>a)</w:t>
            </w:r>
          </w:p>
        </w:tc>
        <w:tc>
          <w:tcPr>
            <w:tcW w:w="4673" w:type="dxa"/>
          </w:tcPr>
          <w:p w14:paraId="1FE3B992" w14:textId="77777777" w:rsidR="00035BC3" w:rsidRPr="00035BC3" w:rsidRDefault="00035BC3" w:rsidP="00035BC3">
            <w:pPr>
              <w:spacing w:line="240" w:lineRule="auto"/>
              <w:jc w:val="center"/>
              <w:rPr>
                <w:bCs/>
                <w:szCs w:val="24"/>
                <w:lang w:eastAsia="ar-SA"/>
              </w:rPr>
            </w:pPr>
            <w:r w:rsidRPr="00035BC3">
              <w:rPr>
                <w:bCs/>
                <w:szCs w:val="24"/>
                <w:lang w:eastAsia="ar-SA"/>
              </w:rPr>
              <w:t>b)</w:t>
            </w:r>
          </w:p>
        </w:tc>
      </w:tr>
    </w:tbl>
    <w:p w14:paraId="4DACC936" w14:textId="77777777" w:rsidR="00035BC3" w:rsidRPr="00021A27" w:rsidRDefault="00035BC3" w:rsidP="00035BC3">
      <w:pPr>
        <w:spacing w:line="240" w:lineRule="auto"/>
        <w:rPr>
          <w:bCs/>
          <w:szCs w:val="24"/>
          <w:lang w:eastAsia="ar-SA"/>
        </w:rPr>
      </w:pPr>
      <w:r w:rsidRPr="00827BF4">
        <w:rPr>
          <w:b/>
          <w:bCs/>
          <w:szCs w:val="24"/>
          <w:lang w:eastAsia="ar-SA"/>
        </w:rPr>
        <w:t>Fig. 4:</w:t>
      </w:r>
      <w:r w:rsidRPr="00827BF4">
        <w:rPr>
          <w:szCs w:val="24"/>
          <w:lang w:eastAsia="ar-SA"/>
        </w:rPr>
        <w:t xml:space="preserve"> Seed yield of new alfalfa varieties depending on the sowing method:</w:t>
      </w:r>
      <w:r w:rsidRPr="00827BF4">
        <w:rPr>
          <w:szCs w:val="24"/>
          <w:lang w:eastAsia="ar-SA"/>
        </w:rPr>
        <w:br/>
        <w:t>a) Aspan kok variety; b) Severo-Zapadnaya variety; Sowing methods: 1 - uncovered sowing; 2 - sowing under the cover of barley; 3 - sowing under the cover of safflower</w:t>
      </w:r>
    </w:p>
    <w:p w14:paraId="746EE980" w14:textId="77777777" w:rsidR="004077CD" w:rsidRDefault="004077CD" w:rsidP="008144CA">
      <w:pPr>
        <w:spacing w:line="240" w:lineRule="auto"/>
        <w:rPr>
          <w:b/>
          <w:color w:val="FF0000"/>
          <w:szCs w:val="24"/>
        </w:rPr>
      </w:pPr>
    </w:p>
    <w:tbl>
      <w:tblPr>
        <w:tblStyle w:val="ac"/>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8"/>
        <w:gridCol w:w="4528"/>
      </w:tblGrid>
      <w:tr w:rsidR="001C2B32" w:rsidRPr="001C2B32" w14:paraId="40F10B77" w14:textId="77777777" w:rsidTr="001C2B32">
        <w:tc>
          <w:tcPr>
            <w:tcW w:w="4672" w:type="dxa"/>
          </w:tcPr>
          <w:p w14:paraId="040EDF6B" w14:textId="77777777" w:rsidR="001C2B32" w:rsidRPr="001C2B32" w:rsidRDefault="001C2B32" w:rsidP="001C2B32">
            <w:pPr>
              <w:spacing w:line="240" w:lineRule="auto"/>
              <w:rPr>
                <w:bCs/>
                <w:szCs w:val="24"/>
                <w:lang w:eastAsia="ar-SA"/>
              </w:rPr>
            </w:pPr>
            <w:r w:rsidRPr="001C2B32">
              <w:rPr>
                <w:bCs/>
                <w:szCs w:val="24"/>
                <w:lang w:val="ru-RU" w:eastAsia="ru-RU"/>
              </w:rPr>
              <w:drawing>
                <wp:inline distT="0" distB="0" distL="0" distR="0" wp14:anchorId="1DDE0B10" wp14:editId="089E57C7">
                  <wp:extent cx="2778267" cy="3139440"/>
                  <wp:effectExtent l="0" t="0" r="3175" b="3810"/>
                  <wp:docPr id="6" name="Рисунок 6" descr="D:\СКОПУС 2026\СКОПУС АЙГЕРИМ Х\ДЛЯ СТАТ ОБРАБОТКИ\АЛИЕ АЛМАТЫ 8,12,2025\ОТ АЛИИ КАЗ АНГЛ РИС 17,12,2025\ГРАФИКИ НА АНГЛ\3 анг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СКОПУС 2026\СКОПУС АЙГЕРИМ Х\ДЛЯ СТАТ ОБРАБОТКИ\АЛИЕ АЛМАТЫ 8,12,2025\ОТ АЛИИ КАЗ АНГЛ РИС 17,12,2025\ГРАФИКИ НА АНГЛ\3 анг 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795457" cy="3158865"/>
                          </a:xfrm>
                          <a:prstGeom prst="rect">
                            <a:avLst/>
                          </a:prstGeom>
                          <a:noFill/>
                          <a:ln>
                            <a:noFill/>
                          </a:ln>
                        </pic:spPr>
                      </pic:pic>
                    </a:graphicData>
                  </a:graphic>
                </wp:inline>
              </w:drawing>
            </w:r>
          </w:p>
        </w:tc>
        <w:tc>
          <w:tcPr>
            <w:tcW w:w="4673" w:type="dxa"/>
          </w:tcPr>
          <w:p w14:paraId="499DAC8A" w14:textId="77777777" w:rsidR="001C2B32" w:rsidRPr="001C2B32" w:rsidRDefault="001C2B32" w:rsidP="001C2B32">
            <w:pPr>
              <w:spacing w:line="240" w:lineRule="auto"/>
              <w:rPr>
                <w:bCs/>
                <w:szCs w:val="24"/>
                <w:lang w:eastAsia="ar-SA"/>
              </w:rPr>
            </w:pPr>
            <w:r w:rsidRPr="001C2B32">
              <w:rPr>
                <w:bCs/>
                <w:szCs w:val="24"/>
                <w:lang w:val="ru-RU" w:eastAsia="ru-RU"/>
              </w:rPr>
              <w:drawing>
                <wp:inline distT="0" distB="0" distL="0" distR="0" wp14:anchorId="442FBB83" wp14:editId="5DF84707">
                  <wp:extent cx="2797911" cy="3161640"/>
                  <wp:effectExtent l="0" t="0" r="2540" b="1270"/>
                  <wp:docPr id="7" name="Рисунок 7" descr="D:\СКОПУС 2026\СКОПУС АЙГЕРИМ Х\ДЛЯ СТАТ ОБРАБОТКИ\АЛИЕ АЛМАТЫ 8,12,2025\ОТ АЛИИ КАЗ АНГЛ РИС 17,12,2025\ГРАФИКИ НА АНГЛ\3 анг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СКОПУС 2026\СКОПУС АЙГЕРИМ Х\ДЛЯ СТАТ ОБРАБОТКИ\АЛИЕ АЛМАТЫ 8,12,2025\ОТ АЛИИ КАЗ АНГЛ РИС 17,12,2025\ГРАФИКИ НА АНГЛ\3 анг 1.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809539" cy="3174780"/>
                          </a:xfrm>
                          <a:prstGeom prst="rect">
                            <a:avLst/>
                          </a:prstGeom>
                          <a:noFill/>
                          <a:ln>
                            <a:noFill/>
                          </a:ln>
                        </pic:spPr>
                      </pic:pic>
                    </a:graphicData>
                  </a:graphic>
                </wp:inline>
              </w:drawing>
            </w:r>
          </w:p>
        </w:tc>
      </w:tr>
      <w:tr w:rsidR="001C2B32" w:rsidRPr="001C2B32" w14:paraId="22072BD1" w14:textId="77777777" w:rsidTr="001C2B32">
        <w:tc>
          <w:tcPr>
            <w:tcW w:w="4672" w:type="dxa"/>
          </w:tcPr>
          <w:p w14:paraId="7A51AC31" w14:textId="77777777" w:rsidR="001C2B32" w:rsidRPr="001C2B32" w:rsidRDefault="001C2B32" w:rsidP="001C2B32">
            <w:pPr>
              <w:spacing w:line="240" w:lineRule="auto"/>
              <w:jc w:val="center"/>
              <w:rPr>
                <w:bCs/>
                <w:szCs w:val="24"/>
                <w:lang w:eastAsia="ar-SA"/>
              </w:rPr>
            </w:pPr>
            <w:r w:rsidRPr="001C2B32">
              <w:rPr>
                <w:bCs/>
                <w:szCs w:val="24"/>
                <w:lang w:eastAsia="ar-SA"/>
              </w:rPr>
              <w:t>a)</w:t>
            </w:r>
          </w:p>
        </w:tc>
        <w:tc>
          <w:tcPr>
            <w:tcW w:w="4673" w:type="dxa"/>
          </w:tcPr>
          <w:p w14:paraId="2A47DD72" w14:textId="77777777" w:rsidR="001C2B32" w:rsidRPr="001C2B32" w:rsidRDefault="001C2B32" w:rsidP="001C2B32">
            <w:pPr>
              <w:spacing w:line="240" w:lineRule="auto"/>
              <w:jc w:val="center"/>
              <w:rPr>
                <w:bCs/>
                <w:szCs w:val="24"/>
                <w:lang w:eastAsia="ar-SA"/>
              </w:rPr>
            </w:pPr>
            <w:r w:rsidRPr="001C2B32">
              <w:rPr>
                <w:bCs/>
                <w:szCs w:val="24"/>
                <w:lang w:eastAsia="ar-SA"/>
              </w:rPr>
              <w:t>b)</w:t>
            </w:r>
          </w:p>
        </w:tc>
      </w:tr>
    </w:tbl>
    <w:p w14:paraId="0828BCC2" w14:textId="77777777" w:rsidR="001C2B32" w:rsidRPr="007E1DA7" w:rsidRDefault="001C2B32" w:rsidP="001C2B32">
      <w:pPr>
        <w:spacing w:line="240" w:lineRule="auto"/>
        <w:rPr>
          <w:szCs w:val="24"/>
          <w:lang w:eastAsia="ar-SA"/>
        </w:rPr>
      </w:pPr>
      <w:r w:rsidRPr="001C2B32">
        <w:rPr>
          <w:b/>
          <w:bCs/>
          <w:szCs w:val="24"/>
          <w:lang w:eastAsia="ar-SA"/>
        </w:rPr>
        <w:t xml:space="preserve">Fig. 5: </w:t>
      </w:r>
      <w:r w:rsidRPr="001C2B32">
        <w:rPr>
          <w:szCs w:val="24"/>
          <w:lang w:eastAsia="ar-SA"/>
        </w:rPr>
        <w:t>Dependence of the yield of new crested wheatgrass varieties on crop weed infestation: a) Batys variety; b) Batys 4 variety</w:t>
      </w:r>
    </w:p>
    <w:p w14:paraId="549FCD96" w14:textId="77777777" w:rsidR="00035BC3" w:rsidRDefault="00035BC3" w:rsidP="008144CA">
      <w:pPr>
        <w:spacing w:line="240" w:lineRule="auto"/>
        <w:rPr>
          <w:b/>
          <w:color w:val="FF0000"/>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4"/>
        <w:gridCol w:w="4512"/>
      </w:tblGrid>
      <w:tr w:rsidR="00A522DA" w:rsidRPr="00A522DA" w14:paraId="6ABE8F28" w14:textId="77777777" w:rsidTr="00854510">
        <w:tc>
          <w:tcPr>
            <w:tcW w:w="4672" w:type="dxa"/>
          </w:tcPr>
          <w:p w14:paraId="4CCB7D39" w14:textId="77777777" w:rsidR="00A522DA" w:rsidRPr="00A522DA" w:rsidRDefault="00A522DA" w:rsidP="00A522DA">
            <w:pPr>
              <w:spacing w:line="240" w:lineRule="auto"/>
              <w:jc w:val="center"/>
              <w:rPr>
                <w:bCs/>
                <w:szCs w:val="24"/>
                <w:lang w:eastAsia="ar-SA"/>
              </w:rPr>
            </w:pPr>
            <w:r w:rsidRPr="00A522DA">
              <w:rPr>
                <w:bCs/>
                <w:szCs w:val="24"/>
                <w:lang w:val="ru-RU" w:eastAsia="ru-RU"/>
              </w:rPr>
              <w:lastRenderedPageBreak/>
              <w:drawing>
                <wp:inline distT="0" distB="0" distL="0" distR="0" wp14:anchorId="44A1B5A3" wp14:editId="0AC21997">
                  <wp:extent cx="2783322" cy="3145155"/>
                  <wp:effectExtent l="0" t="0" r="0" b="0"/>
                  <wp:docPr id="17" name="Рисунок 17" descr="D:\СКОПУС 2026\СКОПУС АЙГЕРИМ Х\ДЛЯ СТАТ ОБРАБОТКИ\АЛИЕ АЛМАТЫ 8,12,2025\ОТ АЛИИ КАЗ АНГЛ РИС 17,12,2025\ГРАФИКИ НА АНГЛ\3 анг 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СКОПУС 2026\СКОПУС АЙГЕРИМ Х\ДЛЯ СТАТ ОБРАБОТКИ\АЛИЕ АЛМАТЫ 8,12,2025\ОТ АЛИИ КАЗ АНГЛ РИС 17,12,2025\ГРАФИКИ НА АНГЛ\3 анг 3.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802959" cy="3167345"/>
                          </a:xfrm>
                          <a:prstGeom prst="rect">
                            <a:avLst/>
                          </a:prstGeom>
                          <a:noFill/>
                          <a:ln>
                            <a:noFill/>
                          </a:ln>
                        </pic:spPr>
                      </pic:pic>
                    </a:graphicData>
                  </a:graphic>
                </wp:inline>
              </w:drawing>
            </w:r>
          </w:p>
        </w:tc>
        <w:tc>
          <w:tcPr>
            <w:tcW w:w="4673" w:type="dxa"/>
          </w:tcPr>
          <w:p w14:paraId="358FDA82" w14:textId="77777777" w:rsidR="00A522DA" w:rsidRPr="00A522DA" w:rsidRDefault="00A522DA" w:rsidP="00A522DA">
            <w:pPr>
              <w:spacing w:line="240" w:lineRule="auto"/>
              <w:jc w:val="center"/>
              <w:rPr>
                <w:bCs/>
                <w:szCs w:val="24"/>
                <w:lang w:eastAsia="ar-SA"/>
              </w:rPr>
            </w:pPr>
            <w:r w:rsidRPr="00A522DA">
              <w:rPr>
                <w:bCs/>
                <w:szCs w:val="24"/>
                <w:lang w:val="ru-RU" w:eastAsia="ru-RU"/>
              </w:rPr>
              <w:drawing>
                <wp:inline distT="0" distB="0" distL="0" distR="0" wp14:anchorId="535C747F" wp14:editId="1CEE0049">
                  <wp:extent cx="2773135" cy="3133642"/>
                  <wp:effectExtent l="0" t="0" r="8255" b="0"/>
                  <wp:docPr id="18" name="Рисунок 18" descr="D:\СКОПУС 2026\СКОПУС АЙГЕРИМ Х\ДЛЯ СТАТ ОБРАБОТКИ\АЛИЕ АЛМАТЫ 8,12,2025\ОТ АЛИИ КАЗ АНГЛ РИС 17,12,2025\ГРАФИКИ НА АНГЛ\3 англ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СКОПУС 2026\СКОПУС АЙГЕРИМ Х\ДЛЯ СТАТ ОБРАБОТКИ\АЛИЕ АЛМАТЫ 8,12,2025\ОТ АЛИИ КАЗ АНГЛ РИС 17,12,2025\ГРАФИКИ НА АНГЛ\3 англ 4.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779490" cy="3140823"/>
                          </a:xfrm>
                          <a:prstGeom prst="rect">
                            <a:avLst/>
                          </a:prstGeom>
                          <a:noFill/>
                          <a:ln>
                            <a:noFill/>
                          </a:ln>
                        </pic:spPr>
                      </pic:pic>
                    </a:graphicData>
                  </a:graphic>
                </wp:inline>
              </w:drawing>
            </w:r>
          </w:p>
        </w:tc>
      </w:tr>
      <w:tr w:rsidR="00A522DA" w:rsidRPr="00A522DA" w14:paraId="489FFCD5" w14:textId="77777777" w:rsidTr="00854510">
        <w:tc>
          <w:tcPr>
            <w:tcW w:w="4672" w:type="dxa"/>
          </w:tcPr>
          <w:p w14:paraId="2B86DAE2" w14:textId="77777777" w:rsidR="00A522DA" w:rsidRPr="00A522DA" w:rsidRDefault="00A522DA" w:rsidP="00ED0F27">
            <w:pPr>
              <w:spacing w:line="240" w:lineRule="auto"/>
              <w:jc w:val="center"/>
              <w:rPr>
                <w:bCs/>
                <w:szCs w:val="24"/>
                <w:lang w:eastAsia="ar-SA"/>
              </w:rPr>
            </w:pPr>
            <w:r w:rsidRPr="00A522DA">
              <w:rPr>
                <w:bCs/>
                <w:szCs w:val="24"/>
                <w:lang w:eastAsia="ar-SA"/>
              </w:rPr>
              <w:t>a)</w:t>
            </w:r>
          </w:p>
        </w:tc>
        <w:tc>
          <w:tcPr>
            <w:tcW w:w="4673" w:type="dxa"/>
          </w:tcPr>
          <w:p w14:paraId="6F87D269" w14:textId="77777777" w:rsidR="00A522DA" w:rsidRPr="00A522DA" w:rsidRDefault="00A522DA" w:rsidP="00ED0F27">
            <w:pPr>
              <w:spacing w:line="240" w:lineRule="auto"/>
              <w:jc w:val="center"/>
              <w:rPr>
                <w:bCs/>
                <w:szCs w:val="24"/>
                <w:lang w:eastAsia="ar-SA"/>
              </w:rPr>
            </w:pPr>
            <w:r w:rsidRPr="00A522DA">
              <w:rPr>
                <w:bCs/>
                <w:szCs w:val="24"/>
                <w:lang w:eastAsia="ar-SA"/>
              </w:rPr>
              <w:t>b)</w:t>
            </w:r>
          </w:p>
        </w:tc>
      </w:tr>
    </w:tbl>
    <w:p w14:paraId="14FCDF8F" w14:textId="5CEB9E22" w:rsidR="008144CA" w:rsidRPr="00181CB9" w:rsidRDefault="00A522DA" w:rsidP="008144CA">
      <w:pPr>
        <w:spacing w:line="240" w:lineRule="auto"/>
        <w:rPr>
          <w:szCs w:val="24"/>
          <w:lang w:eastAsia="ar-SA"/>
        </w:rPr>
      </w:pPr>
      <w:r w:rsidRPr="00ED0F27">
        <w:rPr>
          <w:b/>
          <w:bCs/>
          <w:szCs w:val="24"/>
          <w:lang w:eastAsia="ar-SA"/>
        </w:rPr>
        <w:t xml:space="preserve">Fig. 6: </w:t>
      </w:r>
      <w:r w:rsidRPr="00ED0F27">
        <w:rPr>
          <w:szCs w:val="24"/>
          <w:lang w:eastAsia="ar-SA"/>
        </w:rPr>
        <w:t>Dependence of the yield of new alfalfa varieties on crop weed infestation:</w:t>
      </w:r>
      <w:r w:rsidRPr="00ED0F27">
        <w:rPr>
          <w:szCs w:val="24"/>
          <w:lang w:eastAsia="ar-SA"/>
        </w:rPr>
        <w:br/>
        <w:t>a) Aspan Kok variety; b) Severo-Zapadnaya variety</w:t>
      </w:r>
    </w:p>
    <w:sectPr w:rsidR="008144CA" w:rsidRPr="00181CB9" w:rsidSect="00BB2249">
      <w:footerReference w:type="default" r:id="rId30"/>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0A6BA4" w14:textId="77777777" w:rsidR="005E0A4F" w:rsidRDefault="005E0A4F" w:rsidP="00374E79">
      <w:pPr>
        <w:spacing w:line="240" w:lineRule="auto"/>
      </w:pPr>
      <w:r>
        <w:separator/>
      </w:r>
    </w:p>
  </w:endnote>
  <w:endnote w:type="continuationSeparator" w:id="0">
    <w:p w14:paraId="4065D943" w14:textId="77777777" w:rsidR="005E0A4F" w:rsidRDefault="005E0A4F"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altName w:val="Times New Roman"/>
    <w:charset w:val="00"/>
    <w:family w:val="auto"/>
    <w:pitch w:val="default"/>
    <w:sig w:usb0="00000000" w:usb1="00000000" w:usb2="0000001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553716"/>
      <w:docPartObj>
        <w:docPartGallery w:val="Page Numbers (Bottom of Page)"/>
        <w:docPartUnique/>
      </w:docPartObj>
    </w:sdtPr>
    <w:sdtContent>
      <w:p w14:paraId="70AB5497" w14:textId="5C4ADD61" w:rsidR="00682142" w:rsidRDefault="00682142">
        <w:pPr>
          <w:pStyle w:val="ad"/>
          <w:jc w:val="right"/>
        </w:pPr>
        <w:r>
          <w:fldChar w:fldCharType="begin"/>
        </w:r>
        <w:r>
          <w:instrText>PAGE   \* MERGEFORMAT</w:instrText>
        </w:r>
        <w:r>
          <w:fldChar w:fldCharType="separate"/>
        </w:r>
        <w:r w:rsidR="00D05DD0" w:rsidRPr="00D05DD0">
          <w:rPr>
            <w:lang w:val="ru-RU"/>
          </w:rPr>
          <w:t>7</w:t>
        </w:r>
        <w:r>
          <w:fldChar w:fldCharType="end"/>
        </w:r>
      </w:p>
    </w:sdtContent>
  </w:sdt>
  <w:p w14:paraId="04E3E057" w14:textId="77777777" w:rsidR="00682142" w:rsidRDefault="00682142">
    <w:pPr>
      <w:pStyle w:val="a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36F0E8" w14:textId="77777777" w:rsidR="005E0A4F" w:rsidRDefault="005E0A4F" w:rsidP="00374E79">
      <w:pPr>
        <w:spacing w:line="240" w:lineRule="auto"/>
      </w:pPr>
      <w:r>
        <w:separator/>
      </w:r>
    </w:p>
  </w:footnote>
  <w:footnote w:type="continuationSeparator" w:id="0">
    <w:p w14:paraId="718F2AAD" w14:textId="77777777" w:rsidR="005E0A4F" w:rsidRDefault="005E0A4F" w:rsidP="00374E79">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8B8F9AE"/>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10B81C61"/>
    <w:multiLevelType w:val="multilevel"/>
    <w:tmpl w:val="ECB0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B42CE7"/>
    <w:multiLevelType w:val="hybridMultilevel"/>
    <w:tmpl w:val="BDFC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5E05F50"/>
    <w:multiLevelType w:val="hybridMultilevel"/>
    <w:tmpl w:val="8E6C4B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CC26F74"/>
    <w:multiLevelType w:val="hybridMultilevel"/>
    <w:tmpl w:val="15D4B5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8"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10"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12"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13"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4"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6"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7"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E865584"/>
    <w:multiLevelType w:val="multilevel"/>
    <w:tmpl w:val="AFEA10DE"/>
    <w:lvl w:ilvl="0">
      <w:start w:val="1"/>
      <w:numFmt w:val="decimal"/>
      <w:lvlText w:val="%1."/>
      <w:lvlJc w:val="left"/>
      <w:pPr>
        <w:ind w:left="720" w:hanging="360"/>
      </w:pPr>
      <w:rPr>
        <w:rFonts w:hint="default"/>
      </w:rPr>
    </w:lvl>
    <w:lvl w:ilvl="1">
      <w:start w:val="1"/>
      <w:numFmt w:val="decimal"/>
      <w:isLgl/>
      <w:lvlText w:val="%1.%2."/>
      <w:lvlJc w:val="left"/>
      <w:pPr>
        <w:ind w:left="5889"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0" w15:restartNumberingAfterBreak="0">
    <w:nsid w:val="4FF24B71"/>
    <w:multiLevelType w:val="multilevel"/>
    <w:tmpl w:val="03E235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1"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4"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7"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1"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1CD0F96"/>
    <w:multiLevelType w:val="hybridMultilevel"/>
    <w:tmpl w:val="3FF644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35" w15:restartNumberingAfterBreak="0">
    <w:nsid w:val="7B413AE1"/>
    <w:multiLevelType w:val="multilevel"/>
    <w:tmpl w:val="1A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17439583">
    <w:abstractNumId w:val="13"/>
  </w:num>
  <w:num w:numId="2" w16cid:durableId="1065228031">
    <w:abstractNumId w:val="15"/>
  </w:num>
  <w:num w:numId="3" w16cid:durableId="1274675952">
    <w:abstractNumId w:val="10"/>
  </w:num>
  <w:num w:numId="4" w16cid:durableId="1759138560">
    <w:abstractNumId w:val="14"/>
  </w:num>
  <w:num w:numId="5" w16cid:durableId="1361589208">
    <w:abstractNumId w:val="23"/>
  </w:num>
  <w:num w:numId="6" w16cid:durableId="538055458">
    <w:abstractNumId w:val="7"/>
  </w:num>
  <w:num w:numId="7" w16cid:durableId="10462191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34636703">
    <w:abstractNumId w:val="25"/>
  </w:num>
  <w:num w:numId="9" w16cid:durableId="2027562746">
    <w:abstractNumId w:val="31"/>
  </w:num>
  <w:num w:numId="10" w16cid:durableId="765611933">
    <w:abstractNumId w:val="5"/>
  </w:num>
  <w:num w:numId="11" w16cid:durableId="66847113">
    <w:abstractNumId w:val="22"/>
  </w:num>
  <w:num w:numId="12" w16cid:durableId="2010282525">
    <w:abstractNumId w:val="3"/>
  </w:num>
  <w:num w:numId="13" w16cid:durableId="234124224">
    <w:abstractNumId w:val="30"/>
  </w:num>
  <w:num w:numId="14" w16cid:durableId="1464467593">
    <w:abstractNumId w:val="8"/>
  </w:num>
  <w:num w:numId="15" w16cid:durableId="960648980">
    <w:abstractNumId w:val="29"/>
  </w:num>
  <w:num w:numId="16" w16cid:durableId="780565594">
    <w:abstractNumId w:val="33"/>
  </w:num>
  <w:num w:numId="17" w16cid:durableId="854540711">
    <w:abstractNumId w:val="17"/>
  </w:num>
  <w:num w:numId="18" w16cid:durableId="563686335">
    <w:abstractNumId w:val="28"/>
  </w:num>
  <w:num w:numId="19" w16cid:durableId="1934362209">
    <w:abstractNumId w:val="19"/>
  </w:num>
  <w:num w:numId="20" w16cid:durableId="1571041776">
    <w:abstractNumId w:val="12"/>
  </w:num>
  <w:num w:numId="21" w16cid:durableId="1286042823">
    <w:abstractNumId w:val="26"/>
  </w:num>
  <w:num w:numId="22" w16cid:durableId="2062513548">
    <w:abstractNumId w:val="27"/>
  </w:num>
  <w:num w:numId="23" w16cid:durableId="116680407">
    <w:abstractNumId w:val="11"/>
  </w:num>
  <w:num w:numId="24" w16cid:durableId="1398895654">
    <w:abstractNumId w:val="34"/>
  </w:num>
  <w:num w:numId="25" w16cid:durableId="1235821796">
    <w:abstractNumId w:val="21"/>
  </w:num>
  <w:num w:numId="26" w16cid:durableId="533811962">
    <w:abstractNumId w:val="9"/>
  </w:num>
  <w:num w:numId="27" w16cid:durableId="475992464">
    <w:abstractNumId w:val="36"/>
  </w:num>
  <w:num w:numId="28" w16cid:durableId="907107749">
    <w:abstractNumId w:val="16"/>
  </w:num>
  <w:num w:numId="29" w16cid:durableId="442577248">
    <w:abstractNumId w:val="24"/>
  </w:num>
  <w:num w:numId="30" w16cid:durableId="854921046">
    <w:abstractNumId w:val="18"/>
  </w:num>
  <w:num w:numId="31" w16cid:durableId="1557356516">
    <w:abstractNumId w:val="35"/>
  </w:num>
  <w:num w:numId="32" w16cid:durableId="712925314">
    <w:abstractNumId w:val="1"/>
  </w:num>
  <w:num w:numId="33" w16cid:durableId="850530517">
    <w:abstractNumId w:val="0"/>
  </w:num>
  <w:num w:numId="34" w16cid:durableId="1297489974">
    <w:abstractNumId w:val="2"/>
  </w:num>
  <w:num w:numId="35" w16cid:durableId="1243107134">
    <w:abstractNumId w:val="4"/>
  </w:num>
  <w:num w:numId="36" w16cid:durableId="789979692">
    <w:abstractNumId w:val="32"/>
  </w:num>
  <w:num w:numId="37" w16cid:durableId="2030256146">
    <w:abstractNumId w:val="6"/>
  </w:num>
  <w:num w:numId="38" w16cid:durableId="14752444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de-DE" w:vendorID="64" w:dllVersion="6" w:nlCheck="1" w:checkStyle="1"/>
  <w:activeWritingStyle w:appName="MSWord" w:lang="fr-FR" w:vendorID="64" w:dllVersion="6" w:nlCheck="1" w:checkStyle="1"/>
  <w:activeWritingStyle w:appName="MSWord" w:lang="ru-RU" w:vendorID="64" w:dllVersion="4096" w:nlCheck="1" w:checkStyle="0"/>
  <w:activeWritingStyle w:appName="MSWord" w:lang="en-US" w:vendorID="64" w:dllVersion="4096" w:nlCheck="1" w:checkStyle="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09A2"/>
    <w:rsid w:val="00002DEF"/>
    <w:rsid w:val="0000398F"/>
    <w:rsid w:val="00016315"/>
    <w:rsid w:val="00016599"/>
    <w:rsid w:val="00024210"/>
    <w:rsid w:val="00030CB4"/>
    <w:rsid w:val="000314E0"/>
    <w:rsid w:val="00033B75"/>
    <w:rsid w:val="00034E46"/>
    <w:rsid w:val="00035BC3"/>
    <w:rsid w:val="00042F55"/>
    <w:rsid w:val="0004573C"/>
    <w:rsid w:val="00046977"/>
    <w:rsid w:val="000529C8"/>
    <w:rsid w:val="000563D3"/>
    <w:rsid w:val="00066EDB"/>
    <w:rsid w:val="00075A54"/>
    <w:rsid w:val="00075F16"/>
    <w:rsid w:val="00076431"/>
    <w:rsid w:val="000778CE"/>
    <w:rsid w:val="00083271"/>
    <w:rsid w:val="00087E5B"/>
    <w:rsid w:val="000A01F8"/>
    <w:rsid w:val="000A1D98"/>
    <w:rsid w:val="000B066F"/>
    <w:rsid w:val="000B6631"/>
    <w:rsid w:val="000B7E76"/>
    <w:rsid w:val="000C1E34"/>
    <w:rsid w:val="000C7CBD"/>
    <w:rsid w:val="000D3BD4"/>
    <w:rsid w:val="000D463E"/>
    <w:rsid w:val="000D5702"/>
    <w:rsid w:val="000E40E5"/>
    <w:rsid w:val="000F3BCD"/>
    <w:rsid w:val="000F51B4"/>
    <w:rsid w:val="000F58CE"/>
    <w:rsid w:val="00105096"/>
    <w:rsid w:val="001139B1"/>
    <w:rsid w:val="00125F58"/>
    <w:rsid w:val="001361E4"/>
    <w:rsid w:val="0014336E"/>
    <w:rsid w:val="001437B4"/>
    <w:rsid w:val="001622A8"/>
    <w:rsid w:val="00164AFA"/>
    <w:rsid w:val="00165B26"/>
    <w:rsid w:val="00171316"/>
    <w:rsid w:val="00172F9F"/>
    <w:rsid w:val="00175FF0"/>
    <w:rsid w:val="001815AA"/>
    <w:rsid w:val="00181954"/>
    <w:rsid w:val="00181CB9"/>
    <w:rsid w:val="00182F60"/>
    <w:rsid w:val="00193BFE"/>
    <w:rsid w:val="001A3443"/>
    <w:rsid w:val="001A47E0"/>
    <w:rsid w:val="001B4D79"/>
    <w:rsid w:val="001C02B0"/>
    <w:rsid w:val="001C11E0"/>
    <w:rsid w:val="001C2B32"/>
    <w:rsid w:val="001D3F3D"/>
    <w:rsid w:val="001D5753"/>
    <w:rsid w:val="001F3B23"/>
    <w:rsid w:val="001F3D1D"/>
    <w:rsid w:val="00205408"/>
    <w:rsid w:val="00206E10"/>
    <w:rsid w:val="0022223C"/>
    <w:rsid w:val="00223A0C"/>
    <w:rsid w:val="00225B52"/>
    <w:rsid w:val="0022665E"/>
    <w:rsid w:val="002273A1"/>
    <w:rsid w:val="00245281"/>
    <w:rsid w:val="002503C3"/>
    <w:rsid w:val="002524EA"/>
    <w:rsid w:val="00253294"/>
    <w:rsid w:val="0026108A"/>
    <w:rsid w:val="00275995"/>
    <w:rsid w:val="002808EF"/>
    <w:rsid w:val="00287377"/>
    <w:rsid w:val="00297A99"/>
    <w:rsid w:val="00297CEC"/>
    <w:rsid w:val="002A1475"/>
    <w:rsid w:val="002A3C06"/>
    <w:rsid w:val="002B26AB"/>
    <w:rsid w:val="002C7DDA"/>
    <w:rsid w:val="002D09A4"/>
    <w:rsid w:val="002D5BD3"/>
    <w:rsid w:val="002E6641"/>
    <w:rsid w:val="002E7040"/>
    <w:rsid w:val="003023E5"/>
    <w:rsid w:val="003136ED"/>
    <w:rsid w:val="003142CA"/>
    <w:rsid w:val="00314E3F"/>
    <w:rsid w:val="00317560"/>
    <w:rsid w:val="00320A9D"/>
    <w:rsid w:val="003334DF"/>
    <w:rsid w:val="00340D05"/>
    <w:rsid w:val="003567F0"/>
    <w:rsid w:val="00360CD4"/>
    <w:rsid w:val="00364307"/>
    <w:rsid w:val="003716DA"/>
    <w:rsid w:val="00374E79"/>
    <w:rsid w:val="003823C8"/>
    <w:rsid w:val="00383FDB"/>
    <w:rsid w:val="003915F4"/>
    <w:rsid w:val="00397A3C"/>
    <w:rsid w:val="003A682F"/>
    <w:rsid w:val="003A76E1"/>
    <w:rsid w:val="003C2865"/>
    <w:rsid w:val="003D614B"/>
    <w:rsid w:val="003E1F46"/>
    <w:rsid w:val="003E62D4"/>
    <w:rsid w:val="003E755B"/>
    <w:rsid w:val="003F3DF6"/>
    <w:rsid w:val="0040161F"/>
    <w:rsid w:val="00403EDA"/>
    <w:rsid w:val="004077CD"/>
    <w:rsid w:val="00412FAA"/>
    <w:rsid w:val="00425FA4"/>
    <w:rsid w:val="004342AB"/>
    <w:rsid w:val="00443694"/>
    <w:rsid w:val="0044392C"/>
    <w:rsid w:val="00444B97"/>
    <w:rsid w:val="00452B7F"/>
    <w:rsid w:val="00457593"/>
    <w:rsid w:val="004617CA"/>
    <w:rsid w:val="0046185A"/>
    <w:rsid w:val="00472D0C"/>
    <w:rsid w:val="00475D0E"/>
    <w:rsid w:val="00480B1B"/>
    <w:rsid w:val="00482A77"/>
    <w:rsid w:val="0048717D"/>
    <w:rsid w:val="00491BC9"/>
    <w:rsid w:val="00496FDC"/>
    <w:rsid w:val="00497B59"/>
    <w:rsid w:val="004B461B"/>
    <w:rsid w:val="004B507B"/>
    <w:rsid w:val="004C4903"/>
    <w:rsid w:val="004C5E17"/>
    <w:rsid w:val="004E0A28"/>
    <w:rsid w:val="004E1BA8"/>
    <w:rsid w:val="004E1E67"/>
    <w:rsid w:val="004E4034"/>
    <w:rsid w:val="004E42AB"/>
    <w:rsid w:val="004F01B8"/>
    <w:rsid w:val="004F0F41"/>
    <w:rsid w:val="004F0F8B"/>
    <w:rsid w:val="004F4700"/>
    <w:rsid w:val="00503878"/>
    <w:rsid w:val="0050531E"/>
    <w:rsid w:val="00507037"/>
    <w:rsid w:val="00512157"/>
    <w:rsid w:val="005122E2"/>
    <w:rsid w:val="00512868"/>
    <w:rsid w:val="005153D0"/>
    <w:rsid w:val="00517D46"/>
    <w:rsid w:val="00524ABC"/>
    <w:rsid w:val="00536BE4"/>
    <w:rsid w:val="00541C8E"/>
    <w:rsid w:val="00543FBB"/>
    <w:rsid w:val="00544B49"/>
    <w:rsid w:val="005624BB"/>
    <w:rsid w:val="00562BC7"/>
    <w:rsid w:val="00563486"/>
    <w:rsid w:val="00563D88"/>
    <w:rsid w:val="00564E77"/>
    <w:rsid w:val="0057611D"/>
    <w:rsid w:val="00581750"/>
    <w:rsid w:val="00583EF3"/>
    <w:rsid w:val="00593853"/>
    <w:rsid w:val="005A338D"/>
    <w:rsid w:val="005A3CF0"/>
    <w:rsid w:val="005B7712"/>
    <w:rsid w:val="005C3074"/>
    <w:rsid w:val="005C5989"/>
    <w:rsid w:val="005C7B71"/>
    <w:rsid w:val="005D452A"/>
    <w:rsid w:val="005D74C7"/>
    <w:rsid w:val="005E0A4F"/>
    <w:rsid w:val="005E2422"/>
    <w:rsid w:val="005E5A8A"/>
    <w:rsid w:val="005E6E9F"/>
    <w:rsid w:val="00607D84"/>
    <w:rsid w:val="00620724"/>
    <w:rsid w:val="006218E9"/>
    <w:rsid w:val="00625D42"/>
    <w:rsid w:val="0063025E"/>
    <w:rsid w:val="00647240"/>
    <w:rsid w:val="00650ED4"/>
    <w:rsid w:val="00660358"/>
    <w:rsid w:val="00662899"/>
    <w:rsid w:val="0067206E"/>
    <w:rsid w:val="0067360D"/>
    <w:rsid w:val="00682142"/>
    <w:rsid w:val="006848CF"/>
    <w:rsid w:val="0069523E"/>
    <w:rsid w:val="006958D4"/>
    <w:rsid w:val="006A5613"/>
    <w:rsid w:val="006A6660"/>
    <w:rsid w:val="006B7582"/>
    <w:rsid w:val="006C70D3"/>
    <w:rsid w:val="006D24A2"/>
    <w:rsid w:val="007122A7"/>
    <w:rsid w:val="00717B82"/>
    <w:rsid w:val="007229D3"/>
    <w:rsid w:val="00723856"/>
    <w:rsid w:val="00731CF2"/>
    <w:rsid w:val="007377DA"/>
    <w:rsid w:val="00742148"/>
    <w:rsid w:val="007471CF"/>
    <w:rsid w:val="00754A3B"/>
    <w:rsid w:val="007627FE"/>
    <w:rsid w:val="0076591E"/>
    <w:rsid w:val="0077303D"/>
    <w:rsid w:val="007932F1"/>
    <w:rsid w:val="007A0DA6"/>
    <w:rsid w:val="007A103F"/>
    <w:rsid w:val="007A1B7F"/>
    <w:rsid w:val="007A3515"/>
    <w:rsid w:val="007A6DCD"/>
    <w:rsid w:val="007D0E99"/>
    <w:rsid w:val="007D4CFA"/>
    <w:rsid w:val="007E1316"/>
    <w:rsid w:val="007E2B58"/>
    <w:rsid w:val="007E3C82"/>
    <w:rsid w:val="007E74CC"/>
    <w:rsid w:val="007F060F"/>
    <w:rsid w:val="007F122E"/>
    <w:rsid w:val="007F50D1"/>
    <w:rsid w:val="00801CF4"/>
    <w:rsid w:val="00802657"/>
    <w:rsid w:val="00805124"/>
    <w:rsid w:val="008144CA"/>
    <w:rsid w:val="008176FE"/>
    <w:rsid w:val="00825B71"/>
    <w:rsid w:val="0083045B"/>
    <w:rsid w:val="00846DD9"/>
    <w:rsid w:val="00851E4B"/>
    <w:rsid w:val="00854510"/>
    <w:rsid w:val="00860E68"/>
    <w:rsid w:val="008619DB"/>
    <w:rsid w:val="00862656"/>
    <w:rsid w:val="008627A2"/>
    <w:rsid w:val="00863F3F"/>
    <w:rsid w:val="0087003B"/>
    <w:rsid w:val="008767C6"/>
    <w:rsid w:val="0087763F"/>
    <w:rsid w:val="00885437"/>
    <w:rsid w:val="00887DE4"/>
    <w:rsid w:val="00895FA2"/>
    <w:rsid w:val="00897405"/>
    <w:rsid w:val="008B4EA3"/>
    <w:rsid w:val="008C283F"/>
    <w:rsid w:val="008D1C74"/>
    <w:rsid w:val="008D2F2F"/>
    <w:rsid w:val="008D327D"/>
    <w:rsid w:val="008E2C19"/>
    <w:rsid w:val="008E3C41"/>
    <w:rsid w:val="008F0352"/>
    <w:rsid w:val="008F228C"/>
    <w:rsid w:val="008F5A8D"/>
    <w:rsid w:val="008F6C8E"/>
    <w:rsid w:val="00910B0D"/>
    <w:rsid w:val="00935B80"/>
    <w:rsid w:val="00946F10"/>
    <w:rsid w:val="009514AC"/>
    <w:rsid w:val="009670C9"/>
    <w:rsid w:val="00971B31"/>
    <w:rsid w:val="009765F2"/>
    <w:rsid w:val="00981AFB"/>
    <w:rsid w:val="00986758"/>
    <w:rsid w:val="0099377A"/>
    <w:rsid w:val="00997A2A"/>
    <w:rsid w:val="009A48CC"/>
    <w:rsid w:val="009B0A93"/>
    <w:rsid w:val="009B3C41"/>
    <w:rsid w:val="009B6EEA"/>
    <w:rsid w:val="009C3985"/>
    <w:rsid w:val="009D30D3"/>
    <w:rsid w:val="009E00EB"/>
    <w:rsid w:val="009E5242"/>
    <w:rsid w:val="009E64E5"/>
    <w:rsid w:val="009E7B2C"/>
    <w:rsid w:val="00A00DF9"/>
    <w:rsid w:val="00A02944"/>
    <w:rsid w:val="00A05CB6"/>
    <w:rsid w:val="00A22721"/>
    <w:rsid w:val="00A35FDE"/>
    <w:rsid w:val="00A40515"/>
    <w:rsid w:val="00A522DA"/>
    <w:rsid w:val="00A6011B"/>
    <w:rsid w:val="00A619B5"/>
    <w:rsid w:val="00A65FF3"/>
    <w:rsid w:val="00A66B12"/>
    <w:rsid w:val="00A7073B"/>
    <w:rsid w:val="00A71BEB"/>
    <w:rsid w:val="00A80EC6"/>
    <w:rsid w:val="00A84ABE"/>
    <w:rsid w:val="00A908A1"/>
    <w:rsid w:val="00AA0278"/>
    <w:rsid w:val="00AA3231"/>
    <w:rsid w:val="00AA3439"/>
    <w:rsid w:val="00AA6A30"/>
    <w:rsid w:val="00AB127E"/>
    <w:rsid w:val="00AB2E6B"/>
    <w:rsid w:val="00AB769A"/>
    <w:rsid w:val="00AD22B3"/>
    <w:rsid w:val="00AD74B7"/>
    <w:rsid w:val="00AE2519"/>
    <w:rsid w:val="00AE5B70"/>
    <w:rsid w:val="00AF32B5"/>
    <w:rsid w:val="00AF3847"/>
    <w:rsid w:val="00B01DD3"/>
    <w:rsid w:val="00B01FF2"/>
    <w:rsid w:val="00B06541"/>
    <w:rsid w:val="00B14726"/>
    <w:rsid w:val="00B14979"/>
    <w:rsid w:val="00B330A7"/>
    <w:rsid w:val="00B37AF0"/>
    <w:rsid w:val="00B405A0"/>
    <w:rsid w:val="00B42121"/>
    <w:rsid w:val="00B45DA6"/>
    <w:rsid w:val="00B5071B"/>
    <w:rsid w:val="00B63A47"/>
    <w:rsid w:val="00B63F4D"/>
    <w:rsid w:val="00B647DE"/>
    <w:rsid w:val="00B6672E"/>
    <w:rsid w:val="00B705C2"/>
    <w:rsid w:val="00B71668"/>
    <w:rsid w:val="00B71E99"/>
    <w:rsid w:val="00B74863"/>
    <w:rsid w:val="00B834E8"/>
    <w:rsid w:val="00B845F9"/>
    <w:rsid w:val="00B86FE1"/>
    <w:rsid w:val="00BA29ED"/>
    <w:rsid w:val="00BA41E6"/>
    <w:rsid w:val="00BA4D8C"/>
    <w:rsid w:val="00BA4FB9"/>
    <w:rsid w:val="00BB2127"/>
    <w:rsid w:val="00BB2249"/>
    <w:rsid w:val="00BC3539"/>
    <w:rsid w:val="00BD24B1"/>
    <w:rsid w:val="00BD2FC7"/>
    <w:rsid w:val="00BD47DE"/>
    <w:rsid w:val="00BE3ADB"/>
    <w:rsid w:val="00BF1572"/>
    <w:rsid w:val="00BF3507"/>
    <w:rsid w:val="00C0219D"/>
    <w:rsid w:val="00C04D37"/>
    <w:rsid w:val="00C21019"/>
    <w:rsid w:val="00C2357B"/>
    <w:rsid w:val="00C32293"/>
    <w:rsid w:val="00C3527B"/>
    <w:rsid w:val="00C5337C"/>
    <w:rsid w:val="00C5353E"/>
    <w:rsid w:val="00C57186"/>
    <w:rsid w:val="00C702EA"/>
    <w:rsid w:val="00C70AA0"/>
    <w:rsid w:val="00C745CA"/>
    <w:rsid w:val="00C85712"/>
    <w:rsid w:val="00C92365"/>
    <w:rsid w:val="00C93009"/>
    <w:rsid w:val="00C930A7"/>
    <w:rsid w:val="00CA5C5C"/>
    <w:rsid w:val="00CB3D93"/>
    <w:rsid w:val="00CB6038"/>
    <w:rsid w:val="00CB7983"/>
    <w:rsid w:val="00CD09EE"/>
    <w:rsid w:val="00CD314C"/>
    <w:rsid w:val="00CD77E0"/>
    <w:rsid w:val="00CF3B8A"/>
    <w:rsid w:val="00D01586"/>
    <w:rsid w:val="00D05DD0"/>
    <w:rsid w:val="00D05F3A"/>
    <w:rsid w:val="00D13C98"/>
    <w:rsid w:val="00D21453"/>
    <w:rsid w:val="00D21B78"/>
    <w:rsid w:val="00D23A2F"/>
    <w:rsid w:val="00D40A0A"/>
    <w:rsid w:val="00D40CBE"/>
    <w:rsid w:val="00D43636"/>
    <w:rsid w:val="00D54155"/>
    <w:rsid w:val="00D54353"/>
    <w:rsid w:val="00D75649"/>
    <w:rsid w:val="00D7597F"/>
    <w:rsid w:val="00D772AE"/>
    <w:rsid w:val="00D90574"/>
    <w:rsid w:val="00D97F06"/>
    <w:rsid w:val="00DA6863"/>
    <w:rsid w:val="00DC5B73"/>
    <w:rsid w:val="00DD0660"/>
    <w:rsid w:val="00DD37A7"/>
    <w:rsid w:val="00DD4278"/>
    <w:rsid w:val="00DD6B88"/>
    <w:rsid w:val="00DE17F7"/>
    <w:rsid w:val="00DE5A5B"/>
    <w:rsid w:val="00DE6750"/>
    <w:rsid w:val="00DF1861"/>
    <w:rsid w:val="00E066E7"/>
    <w:rsid w:val="00E0793A"/>
    <w:rsid w:val="00E1211D"/>
    <w:rsid w:val="00E142DF"/>
    <w:rsid w:val="00E16F83"/>
    <w:rsid w:val="00E21E7C"/>
    <w:rsid w:val="00E25493"/>
    <w:rsid w:val="00E46630"/>
    <w:rsid w:val="00E636EC"/>
    <w:rsid w:val="00E665C6"/>
    <w:rsid w:val="00E7584A"/>
    <w:rsid w:val="00E80C55"/>
    <w:rsid w:val="00E83AF7"/>
    <w:rsid w:val="00E86408"/>
    <w:rsid w:val="00E902FF"/>
    <w:rsid w:val="00E9202D"/>
    <w:rsid w:val="00E9440A"/>
    <w:rsid w:val="00EB2C85"/>
    <w:rsid w:val="00EB2D0F"/>
    <w:rsid w:val="00EB674C"/>
    <w:rsid w:val="00ED0F27"/>
    <w:rsid w:val="00ED5168"/>
    <w:rsid w:val="00EE3F30"/>
    <w:rsid w:val="00EE44B6"/>
    <w:rsid w:val="00EE7A19"/>
    <w:rsid w:val="00F00CA5"/>
    <w:rsid w:val="00F16EF8"/>
    <w:rsid w:val="00F2389B"/>
    <w:rsid w:val="00F277D9"/>
    <w:rsid w:val="00F27F54"/>
    <w:rsid w:val="00F30585"/>
    <w:rsid w:val="00F32707"/>
    <w:rsid w:val="00F34F54"/>
    <w:rsid w:val="00F4551E"/>
    <w:rsid w:val="00F4777F"/>
    <w:rsid w:val="00F5126D"/>
    <w:rsid w:val="00F62233"/>
    <w:rsid w:val="00F64F16"/>
    <w:rsid w:val="00F7164A"/>
    <w:rsid w:val="00F71F54"/>
    <w:rsid w:val="00F74B07"/>
    <w:rsid w:val="00F7509D"/>
    <w:rsid w:val="00F86295"/>
    <w:rsid w:val="00FA4052"/>
    <w:rsid w:val="00FA6FAF"/>
    <w:rsid w:val="00FB0687"/>
    <w:rsid w:val="00FB4B79"/>
    <w:rsid w:val="00FC603D"/>
    <w:rsid w:val="00FC63A4"/>
    <w:rsid w:val="00FC73F3"/>
    <w:rsid w:val="00FD033C"/>
    <w:rsid w:val="00FE3797"/>
    <w:rsid w:val="00FE57C5"/>
  </w:rsids>
  <m:mathPr>
    <m:mathFont m:val="Cambria Math"/>
    <m:brkBin m:val="before"/>
    <m:brkBinSub m:val="--"/>
    <m:smallFrac m:val="0"/>
    <m:dispDef/>
    <m:lMargin m:val="0"/>
    <m:rMargin m:val="0"/>
    <m:defJc m:val="centerGroup"/>
    <m:wrapIndent m:val="1440"/>
    <m:intLim m:val="subSup"/>
    <m:naryLim m:val="undOvr"/>
  </m:mathPr>
  <w:themeFontLang w:val="ru-R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1">
    <w:name w:val="heading 1"/>
    <w:basedOn w:val="a0"/>
    <w:next w:val="a0"/>
    <w:link w:val="10"/>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0"/>
    <w:next w:val="a0"/>
    <w:link w:val="20"/>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0"/>
    <w:next w:val="a0"/>
    <w:link w:val="30"/>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4">
    <w:name w:val="heading 4"/>
    <w:basedOn w:val="a0"/>
    <w:next w:val="a0"/>
    <w:link w:val="40"/>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0"/>
    <w:next w:val="a0"/>
    <w:link w:val="50"/>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20">
    <w:name w:val="Заголовок 2 Знак"/>
    <w:basedOn w:val="a1"/>
    <w:link w:val="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a0"/>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a4">
    <w:name w:val="line number"/>
    <w:basedOn w:val="a1"/>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a0"/>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a1"/>
    <w:link w:val="MDPI31text"/>
    <w:qFormat/>
    <w:rsid w:val="00BB2249"/>
    <w:rPr>
      <w:rFonts w:ascii="Palatino Linotype" w:eastAsia="Times New Roman" w:hAnsi="Palatino Linotype" w:cs="Times New Roman"/>
      <w:snapToGrid w:val="0"/>
      <w:color w:val="000000"/>
      <w:sz w:val="20"/>
      <w:lang w:val="en-US" w:eastAsia="de-DE" w:bidi="en-US"/>
    </w:rPr>
  </w:style>
  <w:style w:type="character" w:styleId="a5">
    <w:name w:val="annotation reference"/>
    <w:basedOn w:val="a1"/>
    <w:uiPriority w:val="99"/>
    <w:unhideWhenUsed/>
    <w:qFormat/>
    <w:rsid w:val="00BB2249"/>
    <w:rPr>
      <w:sz w:val="16"/>
      <w:szCs w:val="16"/>
    </w:rPr>
  </w:style>
  <w:style w:type="paragraph" w:styleId="a6">
    <w:name w:val="annotation text"/>
    <w:basedOn w:val="a0"/>
    <w:link w:val="a7"/>
    <w:uiPriority w:val="99"/>
    <w:unhideWhenUsed/>
    <w:qFormat/>
    <w:rsid w:val="00BB2249"/>
    <w:pPr>
      <w:spacing w:line="240" w:lineRule="auto"/>
    </w:pPr>
    <w:rPr>
      <w:sz w:val="20"/>
    </w:rPr>
  </w:style>
  <w:style w:type="character" w:customStyle="1" w:styleId="a7">
    <w:name w:val="Текст примечания Знак"/>
    <w:basedOn w:val="a1"/>
    <w:link w:val="a6"/>
    <w:uiPriority w:val="99"/>
    <w:qFormat/>
    <w:rsid w:val="00BB2249"/>
    <w:rPr>
      <w:rFonts w:ascii="Times New Roman" w:eastAsia="Times New Roman" w:hAnsi="Times New Roman" w:cs="Times New Roman"/>
      <w:noProof/>
      <w:color w:val="000000"/>
      <w:sz w:val="20"/>
      <w:szCs w:val="20"/>
      <w:lang w:val="en-US" w:eastAsia="zh-CN"/>
    </w:rPr>
  </w:style>
  <w:style w:type="paragraph" w:styleId="a8">
    <w:name w:val="annotation subject"/>
    <w:basedOn w:val="a6"/>
    <w:next w:val="a6"/>
    <w:link w:val="a9"/>
    <w:unhideWhenUsed/>
    <w:qFormat/>
    <w:rsid w:val="00BB2249"/>
    <w:rPr>
      <w:b/>
      <w:bCs/>
    </w:rPr>
  </w:style>
  <w:style w:type="character" w:customStyle="1" w:styleId="a9">
    <w:name w:val="Тема примечания Знак"/>
    <w:basedOn w:val="a7"/>
    <w:link w:val="a8"/>
    <w:qFormat/>
    <w:rsid w:val="00BB2249"/>
    <w:rPr>
      <w:rFonts w:ascii="Times New Roman" w:eastAsia="Times New Roman" w:hAnsi="Times New Roman" w:cs="Times New Roman"/>
      <w:b/>
      <w:bCs/>
      <w:noProof/>
      <w:color w:val="000000"/>
      <w:sz w:val="20"/>
      <w:szCs w:val="20"/>
      <w:lang w:val="en-US" w:eastAsia="zh-CN"/>
    </w:rPr>
  </w:style>
  <w:style w:type="paragraph" w:styleId="aa">
    <w:name w:val="Balloon Text"/>
    <w:basedOn w:val="a0"/>
    <w:link w:val="ab"/>
    <w:uiPriority w:val="99"/>
    <w:unhideWhenUsed/>
    <w:qFormat/>
    <w:rsid w:val="00BB2249"/>
    <w:pPr>
      <w:spacing w:line="240" w:lineRule="auto"/>
    </w:pPr>
    <w:rPr>
      <w:rFonts w:ascii="Segoe UI" w:hAnsi="Segoe UI" w:cs="Segoe UI"/>
      <w:sz w:val="18"/>
      <w:szCs w:val="18"/>
    </w:rPr>
  </w:style>
  <w:style w:type="character" w:customStyle="1" w:styleId="ab">
    <w:name w:val="Текст выноски Знак"/>
    <w:basedOn w:val="a1"/>
    <w:link w:val="aa"/>
    <w:uiPriority w:val="99"/>
    <w:qFormat/>
    <w:rsid w:val="00BB2249"/>
    <w:rPr>
      <w:rFonts w:ascii="Segoe UI" w:eastAsia="Times New Roman" w:hAnsi="Segoe UI" w:cs="Segoe UI"/>
      <w:noProof/>
      <w:color w:val="000000"/>
      <w:sz w:val="18"/>
      <w:szCs w:val="18"/>
      <w:lang w:val="en-US" w:eastAsia="zh-CN"/>
    </w:rPr>
  </w:style>
  <w:style w:type="character" w:customStyle="1" w:styleId="30">
    <w:name w:val="Заголовок 3 Знак"/>
    <w:basedOn w:val="a1"/>
    <w:link w:val="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1"/>
    <w:link w:val="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50">
    <w:name w:val="Заголовок 5 Знак"/>
    <w:basedOn w:val="a1"/>
    <w:link w:val="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a0"/>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a0"/>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a0"/>
    <w:next w:val="a0"/>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a0"/>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ac">
    <w:name w:val="Table Grid"/>
    <w:aliases w:val="Сетка_таблицы"/>
    <w:basedOn w:val="a2"/>
    <w:uiPriority w:val="39"/>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footer"/>
    <w:basedOn w:val="a0"/>
    <w:link w:val="ae"/>
    <w:uiPriority w:val="99"/>
    <w:rsid w:val="00397A3C"/>
    <w:pPr>
      <w:tabs>
        <w:tab w:val="center" w:pos="4153"/>
        <w:tab w:val="right" w:pos="8306"/>
      </w:tabs>
      <w:snapToGrid w:val="0"/>
      <w:spacing w:line="240" w:lineRule="atLeast"/>
    </w:pPr>
    <w:rPr>
      <w:szCs w:val="18"/>
    </w:rPr>
  </w:style>
  <w:style w:type="character" w:customStyle="1" w:styleId="ae">
    <w:name w:val="Нижний колонтитул Знак"/>
    <w:basedOn w:val="a1"/>
    <w:link w:val="ad"/>
    <w:uiPriority w:val="99"/>
    <w:rsid w:val="00397A3C"/>
    <w:rPr>
      <w:rFonts w:ascii="Times New Roman" w:eastAsia="Times New Roman" w:hAnsi="Times New Roman" w:cs="Times New Roman"/>
      <w:noProof/>
      <w:color w:val="000000"/>
      <w:sz w:val="24"/>
      <w:szCs w:val="18"/>
      <w:lang w:val="en-US" w:eastAsia="zh-CN"/>
    </w:rPr>
  </w:style>
  <w:style w:type="paragraph" w:styleId="af">
    <w:name w:val="header"/>
    <w:basedOn w:val="a0"/>
    <w:link w:val="af0"/>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af0">
    <w:name w:val="Верхний колонтитул Знак"/>
    <w:basedOn w:val="a1"/>
    <w:link w:val="af"/>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af1">
    <w:name w:val="Hyperlink"/>
    <w:uiPriority w:val="99"/>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qFormat/>
    <w:rsid w:val="00397A3C"/>
  </w:style>
  <w:style w:type="paragraph" w:styleId="af2">
    <w:name w:val="Body Text"/>
    <w:link w:val="af3"/>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af3">
    <w:name w:val="Основной текст Знак"/>
    <w:basedOn w:val="a1"/>
    <w:link w:val="af2"/>
    <w:rsid w:val="00397A3C"/>
    <w:rPr>
      <w:rFonts w:ascii="Palatino Linotype" w:eastAsia="SimSun" w:hAnsi="Palatino Linotype" w:cs="Times New Roman"/>
      <w:color w:val="000000"/>
      <w:sz w:val="24"/>
      <w:szCs w:val="20"/>
      <w:lang w:val="en-US" w:eastAsia="de-DE"/>
    </w:rPr>
  </w:style>
  <w:style w:type="character" w:styleId="af4">
    <w:name w:val="endnote reference"/>
    <w:rsid w:val="00397A3C"/>
    <w:rPr>
      <w:vertAlign w:val="superscript"/>
    </w:rPr>
  </w:style>
  <w:style w:type="character" w:customStyle="1" w:styleId="af5">
    <w:name w:val="Текст концевой сноски Знак"/>
    <w:basedOn w:val="a1"/>
    <w:link w:val="af6"/>
    <w:semiHidden/>
    <w:rsid w:val="00397A3C"/>
    <w:rPr>
      <w:rFonts w:ascii="Times New Roman" w:eastAsia="Times New Roman" w:hAnsi="Times New Roman" w:cs="Times New Roman"/>
      <w:noProof/>
      <w:color w:val="000000"/>
      <w:sz w:val="24"/>
      <w:szCs w:val="20"/>
      <w:lang w:val="en-US" w:eastAsia="zh-CN"/>
    </w:rPr>
  </w:style>
  <w:style w:type="paragraph" w:styleId="af6">
    <w:name w:val="endnote text"/>
    <w:basedOn w:val="a0"/>
    <w:link w:val="af5"/>
    <w:semiHidden/>
    <w:unhideWhenUsed/>
    <w:rsid w:val="00397A3C"/>
    <w:pPr>
      <w:spacing w:line="240" w:lineRule="auto"/>
    </w:pPr>
  </w:style>
  <w:style w:type="character" w:styleId="af7">
    <w:name w:val="FollowedHyperlink"/>
    <w:rsid w:val="00397A3C"/>
    <w:rPr>
      <w:color w:val="954F72"/>
      <w:u w:val="single"/>
    </w:rPr>
  </w:style>
  <w:style w:type="character" w:customStyle="1" w:styleId="af8">
    <w:name w:val="Текст сноски Знак"/>
    <w:basedOn w:val="a1"/>
    <w:link w:val="af9"/>
    <w:semiHidden/>
    <w:rsid w:val="00397A3C"/>
    <w:rPr>
      <w:rFonts w:ascii="Times New Roman" w:eastAsia="Times New Roman" w:hAnsi="Times New Roman" w:cs="Times New Roman"/>
      <w:noProof/>
      <w:color w:val="000000"/>
      <w:sz w:val="24"/>
      <w:szCs w:val="20"/>
      <w:lang w:val="en-US" w:eastAsia="zh-CN"/>
    </w:rPr>
  </w:style>
  <w:style w:type="paragraph" w:styleId="af9">
    <w:name w:val="footnote text"/>
    <w:basedOn w:val="a0"/>
    <w:link w:val="af8"/>
    <w:semiHidden/>
    <w:unhideWhenUsed/>
    <w:rsid w:val="00397A3C"/>
    <w:pPr>
      <w:spacing w:line="240" w:lineRule="auto"/>
    </w:pPr>
  </w:style>
  <w:style w:type="paragraph" w:styleId="afa">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a0"/>
    <w:link w:val="afb"/>
    <w:uiPriority w:val="99"/>
    <w:qFormat/>
    <w:rsid w:val="00397A3C"/>
    <w:rPr>
      <w:szCs w:val="24"/>
    </w:rPr>
  </w:style>
  <w:style w:type="paragraph" w:customStyle="1" w:styleId="MsoFootnoteText0">
    <w:name w:val="MsoFootnoteText"/>
    <w:basedOn w:val="afa"/>
    <w:qFormat/>
    <w:rsid w:val="00397A3C"/>
  </w:style>
  <w:style w:type="character" w:styleId="afc">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a1"/>
    <w:rsid w:val="00397A3C"/>
  </w:style>
  <w:style w:type="paragraph" w:customStyle="1" w:styleId="nova-legacy-e-listitem">
    <w:name w:val="nova-legacy-e-list__item"/>
    <w:basedOn w:val="a0"/>
    <w:qFormat/>
    <w:rsid w:val="00397A3C"/>
    <w:pPr>
      <w:spacing w:before="100" w:beforeAutospacing="1" w:after="100" w:afterAutospacing="1" w:line="240" w:lineRule="auto"/>
      <w:jc w:val="left"/>
    </w:pPr>
    <w:rPr>
      <w:noProof w:val="0"/>
      <w:color w:val="auto"/>
      <w:szCs w:val="24"/>
    </w:rPr>
  </w:style>
  <w:style w:type="paragraph" w:styleId="afd">
    <w:name w:val="List Paragraph"/>
    <w:aliases w:val="Bullet List,FooterText,numbered,List Paragraph,Абзац списка2,Абзац с отступом,Heading1,Colorful List - Accent 11,Абзац списка4,маркированный,Абзац списка8,Абзац списка3,без абзаца,ПАРАГРАФ"/>
    <w:basedOn w:val="a0"/>
    <w:link w:val="afe"/>
    <w:uiPriority w:val="34"/>
    <w:qFormat/>
    <w:rsid w:val="00397A3C"/>
    <w:pPr>
      <w:spacing w:line="240" w:lineRule="auto"/>
      <w:ind w:left="720"/>
      <w:contextualSpacing/>
      <w:jc w:val="left"/>
    </w:pPr>
    <w:rPr>
      <w:noProof w:val="0"/>
      <w:color w:val="auto"/>
      <w:szCs w:val="24"/>
      <w:lang w:eastAsia="en-US"/>
    </w:rPr>
  </w:style>
  <w:style w:type="character" w:customStyle="1" w:styleId="afe">
    <w:name w:val="Абзац списка Знак"/>
    <w:aliases w:val="Bullet List Знак,FooterText Знак,numbered Знак,List Paragraph Знак,Абзац списка2 Знак,Абзац с отступом Знак,Heading1 Знак,Colorful List - Accent 11 Знак,Абзац списка4 Знак,маркированный Знак,Абзац списка8 Знак,Абзац списка3 Знак"/>
    <w:link w:val="afd"/>
    <w:uiPriority w:val="34"/>
    <w:qFormat/>
    <w:locked/>
    <w:rsid w:val="00397A3C"/>
    <w:rPr>
      <w:rFonts w:ascii="Times New Roman" w:eastAsia="Times New Roman" w:hAnsi="Times New Roman" w:cs="Times New Roman"/>
      <w:sz w:val="24"/>
      <w:szCs w:val="24"/>
      <w:lang w:val="en-US"/>
    </w:rPr>
  </w:style>
  <w:style w:type="character" w:styleId="aff">
    <w:name w:val="Strong"/>
    <w:basedOn w:val="a1"/>
    <w:uiPriority w:val="22"/>
    <w:qFormat/>
    <w:rsid w:val="00397A3C"/>
    <w:rPr>
      <w:b/>
      <w:bCs/>
    </w:rPr>
  </w:style>
  <w:style w:type="paragraph" w:customStyle="1" w:styleId="TableParagraph">
    <w:name w:val="Table Paragraph"/>
    <w:basedOn w:val="a0"/>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a1"/>
    <w:rsid w:val="00397A3C"/>
  </w:style>
  <w:style w:type="character" w:customStyle="1" w:styleId="anchor-text">
    <w:name w:val="anchor-text"/>
    <w:basedOn w:val="a1"/>
    <w:rsid w:val="00397A3C"/>
  </w:style>
  <w:style w:type="character" w:styleId="aff0">
    <w:name w:val="Emphasis"/>
    <w:basedOn w:val="a1"/>
    <w:uiPriority w:val="20"/>
    <w:qFormat/>
    <w:rsid w:val="00397A3C"/>
    <w:rPr>
      <w:i/>
      <w:iCs/>
    </w:rPr>
  </w:style>
  <w:style w:type="character" w:customStyle="1" w:styleId="u-visually-hidden">
    <w:name w:val="u-visually-hidden"/>
    <w:basedOn w:val="a1"/>
    <w:qFormat/>
    <w:rsid w:val="00397A3C"/>
  </w:style>
  <w:style w:type="character" w:customStyle="1" w:styleId="title-text">
    <w:name w:val="title-text"/>
    <w:basedOn w:val="a1"/>
    <w:qFormat/>
    <w:rsid w:val="00397A3C"/>
  </w:style>
  <w:style w:type="character" w:customStyle="1" w:styleId="rynqvb">
    <w:name w:val="rynqvb"/>
    <w:basedOn w:val="a1"/>
    <w:qFormat/>
    <w:rsid w:val="00397A3C"/>
  </w:style>
  <w:style w:type="character" w:customStyle="1" w:styleId="hwtze">
    <w:name w:val="hwtze"/>
    <w:basedOn w:val="a1"/>
    <w:qFormat/>
    <w:rsid w:val="00397A3C"/>
  </w:style>
  <w:style w:type="paragraph" w:styleId="aff1">
    <w:name w:val="No Spacing"/>
    <w:uiPriority w:val="1"/>
    <w:qFormat/>
    <w:rsid w:val="00397A3C"/>
    <w:pPr>
      <w:suppressAutoHyphens/>
      <w:spacing w:after="0" w:line="240" w:lineRule="auto"/>
    </w:pPr>
  </w:style>
  <w:style w:type="paragraph" w:customStyle="1" w:styleId="aff2">
    <w:name w:val="Содержимое врезки"/>
    <w:basedOn w:val="a0"/>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aff3">
    <w:name w:val="Название объекта Знак"/>
    <w:basedOn w:val="a1"/>
    <w:link w:val="aff4"/>
    <w:uiPriority w:val="99"/>
    <w:qFormat/>
    <w:rsid w:val="00397A3C"/>
    <w:rPr>
      <w:rFonts w:eastAsia="Times New Roman"/>
      <w:b/>
      <w:bCs/>
      <w:caps/>
      <w:sz w:val="16"/>
      <w:szCs w:val="18"/>
    </w:rPr>
  </w:style>
  <w:style w:type="paragraph" w:styleId="aff4">
    <w:name w:val="caption"/>
    <w:basedOn w:val="a0"/>
    <w:next w:val="a0"/>
    <w:link w:val="aff3"/>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a1"/>
    <w:rsid w:val="00397A3C"/>
  </w:style>
  <w:style w:type="paragraph" w:styleId="HTML">
    <w:name w:val="HTML Preformatted"/>
    <w:basedOn w:val="a0"/>
    <w:link w:val="HTML0"/>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0">
    <w:name w:val="Стандартный HTML Знак"/>
    <w:basedOn w:val="a1"/>
    <w:link w:val="HTML"/>
    <w:uiPriority w:val="99"/>
    <w:rsid w:val="00397A3C"/>
    <w:rPr>
      <w:rFonts w:ascii="Courier New" w:eastAsia="Times New Roman" w:hAnsi="Courier New" w:cs="Courier New"/>
      <w:sz w:val="24"/>
      <w:szCs w:val="20"/>
      <w:lang w:eastAsia="ru-RU"/>
    </w:rPr>
  </w:style>
  <w:style w:type="character" w:customStyle="1" w:styleId="citation-doi">
    <w:name w:val="citation-doi"/>
    <w:basedOn w:val="a1"/>
    <w:rsid w:val="00397A3C"/>
  </w:style>
  <w:style w:type="character" w:customStyle="1" w:styleId="info-separation">
    <w:name w:val="info-separation"/>
    <w:basedOn w:val="a1"/>
    <w:rsid w:val="00397A3C"/>
  </w:style>
  <w:style w:type="character" w:customStyle="1" w:styleId="organictextcontentspan">
    <w:name w:val="organictextcontentspan"/>
    <w:basedOn w:val="a1"/>
    <w:rsid w:val="00397A3C"/>
  </w:style>
  <w:style w:type="paragraph" w:customStyle="1" w:styleId="11">
    <w:name w:val="дефолт текст1"/>
    <w:basedOn w:val="MDPI21heading1"/>
    <w:link w:val="12"/>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2">
    <w:name w:val="дефолт текст1 Знак"/>
    <w:basedOn w:val="a1"/>
    <w:link w:val="11"/>
    <w:rsid w:val="00397A3C"/>
    <w:rPr>
      <w:rFonts w:ascii="Times New Roman" w:eastAsia="Times New Roman" w:hAnsi="Times New Roman" w:cs="Times New Roman"/>
      <w:snapToGrid w:val="0"/>
      <w:color w:val="000000"/>
      <w:sz w:val="24"/>
      <w:szCs w:val="24"/>
      <w:lang w:val="en-US" w:eastAsia="de-DE" w:bidi="en-US"/>
    </w:rPr>
  </w:style>
  <w:style w:type="paragraph" w:customStyle="1" w:styleId="21">
    <w:name w:val="подзаголовок 2"/>
    <w:basedOn w:val="a0"/>
    <w:link w:val="22"/>
    <w:qFormat/>
    <w:rsid w:val="00397A3C"/>
    <w:pPr>
      <w:adjustRightInd w:val="0"/>
      <w:snapToGrid w:val="0"/>
      <w:spacing w:line="480" w:lineRule="auto"/>
      <w:ind w:firstLine="567"/>
    </w:pPr>
    <w:rPr>
      <w:i/>
      <w:noProof w:val="0"/>
      <w:snapToGrid w:val="0"/>
      <w:szCs w:val="24"/>
      <w:lang w:eastAsia="de-DE" w:bidi="en-US"/>
    </w:rPr>
  </w:style>
  <w:style w:type="character" w:customStyle="1" w:styleId="22">
    <w:name w:val="подзаголовок 2 Знак"/>
    <w:basedOn w:val="a1"/>
    <w:link w:val="21"/>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ff5">
    <w:name w:val="референсис"/>
    <w:basedOn w:val="a0"/>
    <w:link w:val="aff6"/>
    <w:qFormat/>
    <w:rsid w:val="00397A3C"/>
    <w:pPr>
      <w:spacing w:line="480" w:lineRule="auto"/>
      <w:ind w:left="357" w:hanging="357"/>
    </w:pPr>
    <w:rPr>
      <w:color w:val="auto"/>
      <w:szCs w:val="24"/>
    </w:rPr>
  </w:style>
  <w:style w:type="character" w:customStyle="1" w:styleId="aff6">
    <w:name w:val="референсис Знак"/>
    <w:basedOn w:val="a1"/>
    <w:link w:val="aff5"/>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a1"/>
    <w:rsid w:val="00397A3C"/>
  </w:style>
  <w:style w:type="paragraph" w:customStyle="1" w:styleId="msonormalcxspmiddle">
    <w:name w:val="msonormalcxspmiddle"/>
    <w:basedOn w:val="a0"/>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a1"/>
    <w:rsid w:val="00397A3C"/>
  </w:style>
  <w:style w:type="character" w:customStyle="1" w:styleId="aff7">
    <w:name w:val="Основной текст с отступом Знак"/>
    <w:basedOn w:val="a1"/>
    <w:link w:val="aff8"/>
    <w:uiPriority w:val="99"/>
    <w:semiHidden/>
    <w:rsid w:val="00397A3C"/>
    <w:rPr>
      <w:rFonts w:ascii="Times New Roman" w:eastAsia="Times New Roman" w:hAnsi="Times New Roman" w:cs="Times New Roman"/>
      <w:noProof/>
      <w:color w:val="000000"/>
      <w:sz w:val="24"/>
      <w:szCs w:val="20"/>
      <w:lang w:val="en-US" w:eastAsia="zh-CN"/>
    </w:rPr>
  </w:style>
  <w:style w:type="paragraph" w:styleId="aff8">
    <w:name w:val="Body Text Indent"/>
    <w:basedOn w:val="a0"/>
    <w:link w:val="aff7"/>
    <w:uiPriority w:val="99"/>
    <w:semiHidden/>
    <w:unhideWhenUsed/>
    <w:rsid w:val="00397A3C"/>
    <w:pPr>
      <w:spacing w:after="120"/>
      <w:ind w:left="283"/>
    </w:pPr>
  </w:style>
  <w:style w:type="character" w:customStyle="1" w:styleId="relative">
    <w:name w:val="relative"/>
    <w:basedOn w:val="a1"/>
    <w:rsid w:val="00397A3C"/>
  </w:style>
  <w:style w:type="character" w:customStyle="1" w:styleId="text">
    <w:name w:val="text"/>
    <w:basedOn w:val="a1"/>
    <w:rsid w:val="00397A3C"/>
  </w:style>
  <w:style w:type="paragraph" w:customStyle="1" w:styleId="style7">
    <w:name w:val="style7"/>
    <w:basedOn w:val="a0"/>
    <w:rsid w:val="00374E79"/>
    <w:pPr>
      <w:spacing w:before="100" w:beforeAutospacing="1" w:after="100" w:afterAutospacing="1" w:line="240" w:lineRule="auto"/>
      <w:jc w:val="left"/>
    </w:pPr>
    <w:rPr>
      <w:noProof w:val="0"/>
      <w:color w:val="auto"/>
      <w:szCs w:val="24"/>
      <w:lang w:val="ru-RU" w:eastAsia="ru-RU"/>
    </w:rPr>
  </w:style>
  <w:style w:type="character" w:customStyle="1" w:styleId="afb">
    <w:name w:val="Обычный (Интернет)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 Зна Знак"/>
    <w:link w:val="afa"/>
    <w:uiPriority w:val="99"/>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a1"/>
    <w:rsid w:val="003D614B"/>
  </w:style>
  <w:style w:type="character" w:customStyle="1" w:styleId="mord">
    <w:name w:val="mord"/>
    <w:basedOn w:val="a1"/>
    <w:rsid w:val="003D614B"/>
  </w:style>
  <w:style w:type="character" w:customStyle="1" w:styleId="mrel">
    <w:name w:val="mrel"/>
    <w:basedOn w:val="a1"/>
    <w:rsid w:val="003D614B"/>
  </w:style>
  <w:style w:type="character" w:customStyle="1" w:styleId="mbin">
    <w:name w:val="mbin"/>
    <w:basedOn w:val="a1"/>
    <w:rsid w:val="003D614B"/>
  </w:style>
  <w:style w:type="character" w:customStyle="1" w:styleId="vlist-s">
    <w:name w:val="vlist-s"/>
    <w:basedOn w:val="a1"/>
    <w:rsid w:val="003D614B"/>
  </w:style>
  <w:style w:type="paragraph" w:customStyle="1" w:styleId="Default">
    <w:name w:val="Default"/>
    <w:qFormat/>
    <w:rsid w:val="003D614B"/>
    <w:pPr>
      <w:autoSpaceDE w:val="0"/>
      <w:autoSpaceDN w:val="0"/>
      <w:adjustRightInd w:val="0"/>
      <w:spacing w:after="0" w:line="240" w:lineRule="auto"/>
    </w:pPr>
    <w:rPr>
      <w:rFonts w:ascii="Segoe UI" w:hAnsi="Segoe UI" w:cs="Segoe UI"/>
      <w:color w:val="000000"/>
      <w:sz w:val="24"/>
      <w:szCs w:val="24"/>
    </w:rPr>
  </w:style>
  <w:style w:type="paragraph" w:styleId="a">
    <w:name w:val="List Bullet"/>
    <w:basedOn w:val="a0"/>
    <w:uiPriority w:val="99"/>
    <w:unhideWhenUsed/>
    <w:rsid w:val="00754A3B"/>
    <w:pPr>
      <w:numPr>
        <w:numId w:val="33"/>
      </w:numPr>
      <w:spacing w:after="200" w:line="276" w:lineRule="auto"/>
      <w:contextualSpacing/>
      <w:jc w:val="left"/>
    </w:pPr>
    <w:rPr>
      <w:rFonts w:eastAsiaTheme="minorEastAsia"/>
      <w:noProof w:val="0"/>
      <w:color w:val="auto"/>
      <w:szCs w:val="24"/>
      <w:lang w:eastAsia="ru-RU"/>
    </w:rPr>
  </w:style>
  <w:style w:type="character" w:customStyle="1" w:styleId="Hyperlink0">
    <w:name w:val="Hyperlink.0"/>
    <w:basedOn w:val="af1"/>
    <w:qFormat/>
    <w:rsid w:val="00885437"/>
    <w:rPr>
      <w:color w:val="0000FF"/>
      <w:u w:val="single"/>
    </w:rPr>
  </w:style>
  <w:style w:type="character" w:customStyle="1" w:styleId="Hyperlink1">
    <w:name w:val="Hyperlink.1"/>
    <w:basedOn w:val="Hyperlink0"/>
    <w:qFormat/>
    <w:rsid w:val="00885437"/>
    <w:rPr>
      <w:rFonts w:ascii="Times New Roman" w:eastAsia="Times New Roman" w:hAnsi="Times New Roman" w:cs="Times New Roman"/>
      <w:color w:val="0563C1"/>
      <w:sz w:val="20"/>
      <w:szCs w:val="20"/>
      <w:u w:val="single" w:color="0563C1"/>
      <w:lang w:val="en-US"/>
    </w:rPr>
  </w:style>
  <w:style w:type="character" w:customStyle="1" w:styleId="field-value">
    <w:name w:val="field-value"/>
    <w:basedOn w:val="a1"/>
    <w:qFormat/>
    <w:rsid w:val="00885437"/>
  </w:style>
  <w:style w:type="table" w:customStyle="1" w:styleId="TableNormal1">
    <w:name w:val="Table Normal1"/>
    <w:qFormat/>
    <w:rsid w:val="008767C6"/>
    <w:pPr>
      <w:spacing w:after="0" w:line="240" w:lineRule="auto"/>
    </w:pPr>
    <w:rPr>
      <w:rFonts w:ascii="Times New Roman" w:eastAsia="Arial Unicode MS" w:hAnsi="Times New Roman" w:cs="Times New Roman"/>
      <w:sz w:val="20"/>
      <w:szCs w:val="20"/>
      <w:lang w:eastAsia="ru-RU"/>
    </w:rPr>
    <w:tblPr>
      <w:tblCellMar>
        <w:top w:w="0" w:type="dxa"/>
        <w:left w:w="0" w:type="dxa"/>
        <w:bottom w:w="0" w:type="dxa"/>
        <w:right w:w="0" w:type="dxa"/>
      </w:tblCellMar>
    </w:tblPr>
  </w:style>
  <w:style w:type="paragraph" w:customStyle="1" w:styleId="ObjectTitle">
    <w:name w:val="Object Title"/>
    <w:qFormat/>
    <w:rsid w:val="00CA5C5C"/>
    <w:pPr>
      <w:spacing w:after="0" w:line="240" w:lineRule="auto"/>
      <w:jc w:val="center"/>
    </w:pPr>
    <w:rPr>
      <w:rFonts w:ascii="Helvetica Neue" w:eastAsia="Arial Unicode MS" w:hAnsi="Helvetica Neue" w:cs="Arial Unicode MS"/>
      <w:color w:val="000000"/>
      <w:sz w:val="24"/>
      <w:szCs w:val="24"/>
      <w:lang w:val="en-US" w:eastAsia="ru-RU"/>
    </w:rPr>
  </w:style>
  <w:style w:type="character" w:customStyle="1" w:styleId="y2iqfc">
    <w:name w:val="y2iqfc"/>
    <w:qFormat/>
    <w:rsid w:val="00D541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4797167">
      <w:bodyDiv w:val="1"/>
      <w:marLeft w:val="0"/>
      <w:marRight w:val="0"/>
      <w:marTop w:val="0"/>
      <w:marBottom w:val="0"/>
      <w:divBdr>
        <w:top w:val="none" w:sz="0" w:space="0" w:color="auto"/>
        <w:left w:val="none" w:sz="0" w:space="0" w:color="auto"/>
        <w:bottom w:val="none" w:sz="0" w:space="0" w:color="auto"/>
        <w:right w:val="none" w:sz="0" w:space="0" w:color="auto"/>
      </w:divBdr>
    </w:div>
    <w:div w:id="383531396">
      <w:bodyDiv w:val="1"/>
      <w:marLeft w:val="0"/>
      <w:marRight w:val="0"/>
      <w:marTop w:val="0"/>
      <w:marBottom w:val="0"/>
      <w:divBdr>
        <w:top w:val="none" w:sz="0" w:space="0" w:color="auto"/>
        <w:left w:val="none" w:sz="0" w:space="0" w:color="auto"/>
        <w:bottom w:val="none" w:sz="0" w:space="0" w:color="auto"/>
        <w:right w:val="none" w:sz="0" w:space="0" w:color="auto"/>
      </w:divBdr>
    </w:div>
    <w:div w:id="453984081">
      <w:bodyDiv w:val="1"/>
      <w:marLeft w:val="0"/>
      <w:marRight w:val="0"/>
      <w:marTop w:val="0"/>
      <w:marBottom w:val="0"/>
      <w:divBdr>
        <w:top w:val="none" w:sz="0" w:space="0" w:color="auto"/>
        <w:left w:val="none" w:sz="0" w:space="0" w:color="auto"/>
        <w:bottom w:val="none" w:sz="0" w:space="0" w:color="auto"/>
        <w:right w:val="none" w:sz="0" w:space="0" w:color="auto"/>
      </w:divBdr>
    </w:div>
    <w:div w:id="454100462">
      <w:bodyDiv w:val="1"/>
      <w:marLeft w:val="0"/>
      <w:marRight w:val="0"/>
      <w:marTop w:val="0"/>
      <w:marBottom w:val="0"/>
      <w:divBdr>
        <w:top w:val="none" w:sz="0" w:space="0" w:color="auto"/>
        <w:left w:val="none" w:sz="0" w:space="0" w:color="auto"/>
        <w:bottom w:val="none" w:sz="0" w:space="0" w:color="auto"/>
        <w:right w:val="none" w:sz="0" w:space="0" w:color="auto"/>
      </w:divBdr>
    </w:div>
    <w:div w:id="783040124">
      <w:bodyDiv w:val="1"/>
      <w:marLeft w:val="0"/>
      <w:marRight w:val="0"/>
      <w:marTop w:val="0"/>
      <w:marBottom w:val="0"/>
      <w:divBdr>
        <w:top w:val="none" w:sz="0" w:space="0" w:color="auto"/>
        <w:left w:val="none" w:sz="0" w:space="0" w:color="auto"/>
        <w:bottom w:val="none" w:sz="0" w:space="0" w:color="auto"/>
        <w:right w:val="none" w:sz="0" w:space="0" w:color="auto"/>
      </w:divBdr>
    </w:div>
    <w:div w:id="1464074625">
      <w:bodyDiv w:val="1"/>
      <w:marLeft w:val="0"/>
      <w:marRight w:val="0"/>
      <w:marTop w:val="0"/>
      <w:marBottom w:val="0"/>
      <w:divBdr>
        <w:top w:val="none" w:sz="0" w:space="0" w:color="auto"/>
        <w:left w:val="none" w:sz="0" w:space="0" w:color="auto"/>
        <w:bottom w:val="none" w:sz="0" w:space="0" w:color="auto"/>
        <w:right w:val="none" w:sz="0" w:space="0" w:color="auto"/>
      </w:divBdr>
    </w:div>
    <w:div w:id="1528524688">
      <w:bodyDiv w:val="1"/>
      <w:marLeft w:val="0"/>
      <w:marRight w:val="0"/>
      <w:marTop w:val="0"/>
      <w:marBottom w:val="0"/>
      <w:divBdr>
        <w:top w:val="none" w:sz="0" w:space="0" w:color="auto"/>
        <w:left w:val="none" w:sz="0" w:space="0" w:color="auto"/>
        <w:bottom w:val="none" w:sz="0" w:space="0" w:color="auto"/>
        <w:right w:val="none" w:sz="0" w:space="0" w:color="auto"/>
      </w:divBdr>
    </w:div>
    <w:div w:id="1922786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24.kz/ru/news/social/684050-itogi-goda-chislennost-pogolovya-selkhozzhivotnykh-uvelichilas-v-kazakhstane" TargetMode="External"/><Relationship Id="rId13" Type="http://schemas.openxmlformats.org/officeDocument/2006/relationships/hyperlink" Target="https://edepot.wur.nl/306279" TargetMode="External"/><Relationship Id="rId18" Type="http://schemas.openxmlformats.org/officeDocument/2006/relationships/hyperlink" Target="https://primeminister.kz/ru/news/e-karashukeev-nedostatochnaya-kormovaya-baza-glavnyy-sderzhivayushchiy-faktor-razvitiya-zhivotnovodstva-1743225" TargetMode="External"/><Relationship Id="rId26" Type="http://schemas.openxmlformats.org/officeDocument/2006/relationships/image" Target="media/image4.png"/><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hyperlink" Target="https://dairynews.today/kz/news/proizvodstvo-moloka-v-kazakhstane-za-2024-god-sostavilo-104-po-sravneniyu-s-2023-godom.html" TargetMode="External"/><Relationship Id="rId17" Type="http://schemas.openxmlformats.org/officeDocument/2006/relationships/hyperlink" Target="https://doi.org/10.18280/ijdne.180402" TargetMode="Externa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s://www.gov.kz/memleket/entities/moa/press/news/details/897531?lang=ru" TargetMode="External"/><Relationship Id="rId20" Type="http://schemas.openxmlformats.org/officeDocument/2006/relationships/hyperlink" Target="https://doi.org/10.1093/ps/84.6.825" TargetMode="External"/><Relationship Id="rId29" Type="http://schemas.openxmlformats.org/officeDocument/2006/relationships/image" Target="media/image7.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airynews.today/kz/news/proizvodstvo-myasa-krs-v-kazakhstane-za-2024-god-vyroslo-na-7-5-do-430-tys-tonn-v-uboynom-vese.html" TargetMode="External"/><Relationship Id="rId24" Type="http://schemas.openxmlformats.org/officeDocument/2006/relationships/image" Target="media/image2.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oi.org/10.3844/ojbsci.2023.458.469" TargetMode="External"/><Relationship Id="rId23" Type="http://schemas.openxmlformats.org/officeDocument/2006/relationships/image" Target="media/image1.png"/><Relationship Id="rId28" Type="http://schemas.openxmlformats.org/officeDocument/2006/relationships/image" Target="media/image6.png"/><Relationship Id="rId10" Type="http://schemas.openxmlformats.org/officeDocument/2006/relationships/hyperlink" Target="https://doi.org/10.3389/fpls.2018.00535" TargetMode="External"/><Relationship Id="rId19" Type="http://schemas.openxmlformats.org/officeDocument/2006/relationships/hyperlink" Target="http://doi.org/10.54910/sabrao2023.55.4.18"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stat.gov.kz/ru/" TargetMode="External"/><Relationship Id="rId14" Type="http://schemas.openxmlformats.org/officeDocument/2006/relationships/hyperlink" Target="https://www.fao.org/fileadmin/templates/wsfs/docs/expert_paper/How_to_Feed_the_World_in_2050.pdf" TargetMode="External"/><Relationship Id="rId22" Type="http://schemas.openxmlformats.org/officeDocument/2006/relationships/chart" Target="charts/chart2.xml"/><Relationship Id="rId27" Type="http://schemas.openxmlformats.org/officeDocument/2006/relationships/image" Target="media/image5.png"/><Relationship Id="rId30"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Лист1!$E$3</c:f>
              <c:strCache>
                <c:ptCount val="1"/>
                <c:pt idx="0">
                  <c:v>Earing</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Лист1!$C$4:$D$9</c:f>
              <c:multiLvlStrCache>
                <c:ptCount val="6"/>
                <c:lvl>
                  <c:pt idx="0">
                    <c:v>Coverless</c:v>
                  </c:pt>
                  <c:pt idx="1">
                    <c:v>Cover sowing for barley </c:v>
                  </c:pt>
                  <c:pt idx="2">
                    <c:v>Cover sowing for safflower </c:v>
                  </c:pt>
                  <c:pt idx="3">
                    <c:v>Coverless</c:v>
                  </c:pt>
                  <c:pt idx="4">
                    <c:v>Cover sowing for barley </c:v>
                  </c:pt>
                  <c:pt idx="5">
                    <c:v>Cover sowing for safflower </c:v>
                  </c:pt>
                </c:lvl>
                <c:lvl>
                  <c:pt idx="0">
                    <c:v>Batys </c:v>
                  </c:pt>
                  <c:pt idx="3">
                    <c:v>Batys 4 </c:v>
                  </c:pt>
                </c:lvl>
              </c:multiLvlStrCache>
            </c:multiLvlStrRef>
          </c:cat>
          <c:val>
            <c:numRef>
              <c:f>Лист1!$E$4:$E$9</c:f>
              <c:numCache>
                <c:formatCode>General</c:formatCode>
                <c:ptCount val="6"/>
                <c:pt idx="0">
                  <c:v>51</c:v>
                </c:pt>
                <c:pt idx="1">
                  <c:v>52</c:v>
                </c:pt>
                <c:pt idx="2">
                  <c:v>53</c:v>
                </c:pt>
                <c:pt idx="3">
                  <c:v>53</c:v>
                </c:pt>
                <c:pt idx="4">
                  <c:v>55</c:v>
                </c:pt>
                <c:pt idx="5">
                  <c:v>58</c:v>
                </c:pt>
              </c:numCache>
            </c:numRef>
          </c:val>
          <c:extLst>
            <c:ext xmlns:c16="http://schemas.microsoft.com/office/drawing/2014/chart" uri="{C3380CC4-5D6E-409C-BE32-E72D297353CC}">
              <c16:uniqueId val="{00000000-FDE2-40A8-8172-71335E1BFCC6}"/>
            </c:ext>
          </c:extLst>
        </c:ser>
        <c:ser>
          <c:idx val="1"/>
          <c:order val="1"/>
          <c:tx>
            <c:strRef>
              <c:f>Лист1!$F$3</c:f>
              <c:strCache>
                <c:ptCount val="1"/>
                <c:pt idx="0">
                  <c:v>Blossom</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Лист1!$C$4:$D$9</c:f>
              <c:multiLvlStrCache>
                <c:ptCount val="6"/>
                <c:lvl>
                  <c:pt idx="0">
                    <c:v>Coverless</c:v>
                  </c:pt>
                  <c:pt idx="1">
                    <c:v>Cover sowing for barley </c:v>
                  </c:pt>
                  <c:pt idx="2">
                    <c:v>Cover sowing for safflower </c:v>
                  </c:pt>
                  <c:pt idx="3">
                    <c:v>Coverless</c:v>
                  </c:pt>
                  <c:pt idx="4">
                    <c:v>Cover sowing for barley </c:v>
                  </c:pt>
                  <c:pt idx="5">
                    <c:v>Cover sowing for safflower </c:v>
                  </c:pt>
                </c:lvl>
                <c:lvl>
                  <c:pt idx="0">
                    <c:v>Batys </c:v>
                  </c:pt>
                  <c:pt idx="3">
                    <c:v>Batys 4 </c:v>
                  </c:pt>
                </c:lvl>
              </c:multiLvlStrCache>
            </c:multiLvlStrRef>
          </c:cat>
          <c:val>
            <c:numRef>
              <c:f>Лист1!$F$4:$F$9</c:f>
              <c:numCache>
                <c:formatCode>General</c:formatCode>
                <c:ptCount val="6"/>
                <c:pt idx="0">
                  <c:v>60</c:v>
                </c:pt>
                <c:pt idx="1">
                  <c:v>62</c:v>
                </c:pt>
                <c:pt idx="2">
                  <c:v>64</c:v>
                </c:pt>
                <c:pt idx="3">
                  <c:v>63</c:v>
                </c:pt>
                <c:pt idx="4">
                  <c:v>62</c:v>
                </c:pt>
                <c:pt idx="5">
                  <c:v>65</c:v>
                </c:pt>
              </c:numCache>
            </c:numRef>
          </c:val>
          <c:extLst>
            <c:ext xmlns:c16="http://schemas.microsoft.com/office/drawing/2014/chart" uri="{C3380CC4-5D6E-409C-BE32-E72D297353CC}">
              <c16:uniqueId val="{00000001-FDE2-40A8-8172-71335E1BFCC6}"/>
            </c:ext>
          </c:extLst>
        </c:ser>
        <c:ser>
          <c:idx val="2"/>
          <c:order val="2"/>
          <c:tx>
            <c:strRef>
              <c:f>Лист1!$G$3</c:f>
              <c:strCache>
                <c:ptCount val="1"/>
                <c:pt idx="0">
                  <c:v>Maturation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Лист1!$C$4:$D$9</c:f>
              <c:multiLvlStrCache>
                <c:ptCount val="6"/>
                <c:lvl>
                  <c:pt idx="0">
                    <c:v>Coverless</c:v>
                  </c:pt>
                  <c:pt idx="1">
                    <c:v>Cover sowing for barley </c:v>
                  </c:pt>
                  <c:pt idx="2">
                    <c:v>Cover sowing for safflower </c:v>
                  </c:pt>
                  <c:pt idx="3">
                    <c:v>Coverless</c:v>
                  </c:pt>
                  <c:pt idx="4">
                    <c:v>Cover sowing for barley </c:v>
                  </c:pt>
                  <c:pt idx="5">
                    <c:v>Cover sowing for safflower </c:v>
                  </c:pt>
                </c:lvl>
                <c:lvl>
                  <c:pt idx="0">
                    <c:v>Batys </c:v>
                  </c:pt>
                  <c:pt idx="3">
                    <c:v>Batys 4 </c:v>
                  </c:pt>
                </c:lvl>
              </c:multiLvlStrCache>
            </c:multiLvlStrRef>
          </c:cat>
          <c:val>
            <c:numRef>
              <c:f>Лист1!$G$4:$G$9</c:f>
              <c:numCache>
                <c:formatCode>General</c:formatCode>
                <c:ptCount val="6"/>
                <c:pt idx="0">
                  <c:v>62</c:v>
                </c:pt>
                <c:pt idx="1">
                  <c:v>65</c:v>
                </c:pt>
                <c:pt idx="2">
                  <c:v>67</c:v>
                </c:pt>
                <c:pt idx="3">
                  <c:v>64</c:v>
                </c:pt>
                <c:pt idx="4">
                  <c:v>66</c:v>
                </c:pt>
                <c:pt idx="5">
                  <c:v>69</c:v>
                </c:pt>
              </c:numCache>
            </c:numRef>
          </c:val>
          <c:extLst>
            <c:ext xmlns:c16="http://schemas.microsoft.com/office/drawing/2014/chart" uri="{C3380CC4-5D6E-409C-BE32-E72D297353CC}">
              <c16:uniqueId val="{00000002-FDE2-40A8-8172-71335E1BFCC6}"/>
            </c:ext>
          </c:extLst>
        </c:ser>
        <c:dLbls>
          <c:showLegendKey val="0"/>
          <c:showVal val="1"/>
          <c:showCatName val="0"/>
          <c:showSerName val="0"/>
          <c:showPercent val="0"/>
          <c:showBubbleSize val="0"/>
        </c:dLbls>
        <c:gapWidth val="150"/>
        <c:shape val="box"/>
        <c:axId val="189938080"/>
        <c:axId val="338885104"/>
        <c:axId val="0"/>
      </c:bar3DChart>
      <c:catAx>
        <c:axId val="18993808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338885104"/>
        <c:crosses val="autoZero"/>
        <c:auto val="1"/>
        <c:lblAlgn val="ctr"/>
        <c:lblOffset val="100"/>
        <c:noMultiLvlLbl val="0"/>
      </c:catAx>
      <c:valAx>
        <c:axId val="3388851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1899380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bar"/>
        <c:grouping val="clustered"/>
        <c:varyColors val="0"/>
        <c:ser>
          <c:idx val="0"/>
          <c:order val="0"/>
          <c:tx>
            <c:strRef>
              <c:f>Лист1!$W$2</c:f>
              <c:strCache>
                <c:ptCount val="1"/>
                <c:pt idx="0">
                  <c:v>Earing</c:v>
                </c:pt>
              </c:strCache>
            </c:strRef>
          </c:tx>
          <c:spPr>
            <a:solidFill>
              <a:schemeClr val="accent1"/>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Лист1!$U$3:$V$8</c:f>
              <c:multiLvlStrCache>
                <c:ptCount val="6"/>
                <c:lvl>
                  <c:pt idx="0">
                    <c:v>Coverless</c:v>
                  </c:pt>
                  <c:pt idx="1">
                    <c:v>Cover sowing for barley </c:v>
                  </c:pt>
                  <c:pt idx="2">
                    <c:v>Cover sowing for safflower </c:v>
                  </c:pt>
                  <c:pt idx="3">
                    <c:v>Coverless</c:v>
                  </c:pt>
                  <c:pt idx="4">
                    <c:v>Cover sowing for barley </c:v>
                  </c:pt>
                  <c:pt idx="5">
                    <c:v>Cover sowing for safflower </c:v>
                  </c:pt>
                </c:lvl>
                <c:lvl>
                  <c:pt idx="0">
                    <c:v>Aspan kok</c:v>
                  </c:pt>
                  <c:pt idx="3">
                    <c:v>North-West</c:v>
                  </c:pt>
                </c:lvl>
              </c:multiLvlStrCache>
            </c:multiLvlStrRef>
          </c:cat>
          <c:val>
            <c:numRef>
              <c:f>Лист1!$W$3:$W$8</c:f>
              <c:numCache>
                <c:formatCode>General</c:formatCode>
                <c:ptCount val="6"/>
                <c:pt idx="0">
                  <c:v>37</c:v>
                </c:pt>
                <c:pt idx="1">
                  <c:v>43</c:v>
                </c:pt>
                <c:pt idx="2">
                  <c:v>40</c:v>
                </c:pt>
                <c:pt idx="3">
                  <c:v>40</c:v>
                </c:pt>
                <c:pt idx="4">
                  <c:v>45</c:v>
                </c:pt>
                <c:pt idx="5">
                  <c:v>43</c:v>
                </c:pt>
              </c:numCache>
            </c:numRef>
          </c:val>
          <c:extLst>
            <c:ext xmlns:c16="http://schemas.microsoft.com/office/drawing/2014/chart" uri="{C3380CC4-5D6E-409C-BE32-E72D297353CC}">
              <c16:uniqueId val="{00000000-3C17-401B-9AF2-B983E50F210A}"/>
            </c:ext>
          </c:extLst>
        </c:ser>
        <c:ser>
          <c:idx val="1"/>
          <c:order val="1"/>
          <c:tx>
            <c:strRef>
              <c:f>Лист1!$X$2</c:f>
              <c:strCache>
                <c:ptCount val="1"/>
                <c:pt idx="0">
                  <c:v>Blossom</c:v>
                </c:pt>
              </c:strCache>
            </c:strRef>
          </c:tx>
          <c:spPr>
            <a:solidFill>
              <a:schemeClr val="accent2"/>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Лист1!$U$3:$V$8</c:f>
              <c:multiLvlStrCache>
                <c:ptCount val="6"/>
                <c:lvl>
                  <c:pt idx="0">
                    <c:v>Coverless</c:v>
                  </c:pt>
                  <c:pt idx="1">
                    <c:v>Cover sowing for barley </c:v>
                  </c:pt>
                  <c:pt idx="2">
                    <c:v>Cover sowing for safflower </c:v>
                  </c:pt>
                  <c:pt idx="3">
                    <c:v>Coverless</c:v>
                  </c:pt>
                  <c:pt idx="4">
                    <c:v>Cover sowing for barley </c:v>
                  </c:pt>
                  <c:pt idx="5">
                    <c:v>Cover sowing for safflower </c:v>
                  </c:pt>
                </c:lvl>
                <c:lvl>
                  <c:pt idx="0">
                    <c:v>Aspan kok</c:v>
                  </c:pt>
                  <c:pt idx="3">
                    <c:v>North-West</c:v>
                  </c:pt>
                </c:lvl>
              </c:multiLvlStrCache>
            </c:multiLvlStrRef>
          </c:cat>
          <c:val>
            <c:numRef>
              <c:f>Лист1!$X$3:$X$8</c:f>
              <c:numCache>
                <c:formatCode>General</c:formatCode>
                <c:ptCount val="6"/>
                <c:pt idx="0">
                  <c:v>49</c:v>
                </c:pt>
                <c:pt idx="1">
                  <c:v>53</c:v>
                </c:pt>
                <c:pt idx="2">
                  <c:v>51</c:v>
                </c:pt>
                <c:pt idx="3">
                  <c:v>51</c:v>
                </c:pt>
                <c:pt idx="4">
                  <c:v>56</c:v>
                </c:pt>
                <c:pt idx="5">
                  <c:v>54</c:v>
                </c:pt>
              </c:numCache>
            </c:numRef>
          </c:val>
          <c:extLst>
            <c:ext xmlns:c16="http://schemas.microsoft.com/office/drawing/2014/chart" uri="{C3380CC4-5D6E-409C-BE32-E72D297353CC}">
              <c16:uniqueId val="{00000001-3C17-401B-9AF2-B983E50F210A}"/>
            </c:ext>
          </c:extLst>
        </c:ser>
        <c:ser>
          <c:idx val="2"/>
          <c:order val="2"/>
          <c:tx>
            <c:strRef>
              <c:f>Лист1!$Y$2</c:f>
              <c:strCache>
                <c:ptCount val="1"/>
                <c:pt idx="0">
                  <c:v>Maturation</c:v>
                </c:pt>
              </c:strCache>
            </c:strRef>
          </c:tx>
          <c:spPr>
            <a:solidFill>
              <a:schemeClr val="accent3"/>
            </a:soli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multiLvlStrRef>
              <c:f>Лист1!$U$3:$V$8</c:f>
              <c:multiLvlStrCache>
                <c:ptCount val="6"/>
                <c:lvl>
                  <c:pt idx="0">
                    <c:v>Coverless</c:v>
                  </c:pt>
                  <c:pt idx="1">
                    <c:v>Cover sowing for barley </c:v>
                  </c:pt>
                  <c:pt idx="2">
                    <c:v>Cover sowing for safflower </c:v>
                  </c:pt>
                  <c:pt idx="3">
                    <c:v>Coverless</c:v>
                  </c:pt>
                  <c:pt idx="4">
                    <c:v>Cover sowing for barley </c:v>
                  </c:pt>
                  <c:pt idx="5">
                    <c:v>Cover sowing for safflower </c:v>
                  </c:pt>
                </c:lvl>
                <c:lvl>
                  <c:pt idx="0">
                    <c:v>Aspan kok</c:v>
                  </c:pt>
                  <c:pt idx="3">
                    <c:v>North-West</c:v>
                  </c:pt>
                </c:lvl>
              </c:multiLvlStrCache>
            </c:multiLvlStrRef>
          </c:cat>
          <c:val>
            <c:numRef>
              <c:f>Лист1!$Y$3:$Y$8</c:f>
              <c:numCache>
                <c:formatCode>General</c:formatCode>
                <c:ptCount val="6"/>
                <c:pt idx="0">
                  <c:v>55</c:v>
                </c:pt>
                <c:pt idx="1">
                  <c:v>61</c:v>
                </c:pt>
                <c:pt idx="2">
                  <c:v>58</c:v>
                </c:pt>
                <c:pt idx="3">
                  <c:v>58</c:v>
                </c:pt>
                <c:pt idx="4">
                  <c:v>64</c:v>
                </c:pt>
                <c:pt idx="5">
                  <c:v>62</c:v>
                </c:pt>
              </c:numCache>
            </c:numRef>
          </c:val>
          <c:extLst>
            <c:ext xmlns:c16="http://schemas.microsoft.com/office/drawing/2014/chart" uri="{C3380CC4-5D6E-409C-BE32-E72D297353CC}">
              <c16:uniqueId val="{00000002-3C17-401B-9AF2-B983E50F210A}"/>
            </c:ext>
          </c:extLst>
        </c:ser>
        <c:dLbls>
          <c:showLegendKey val="0"/>
          <c:showVal val="1"/>
          <c:showCatName val="0"/>
          <c:showSerName val="0"/>
          <c:showPercent val="0"/>
          <c:showBubbleSize val="0"/>
        </c:dLbls>
        <c:gapWidth val="150"/>
        <c:shape val="box"/>
        <c:axId val="448481960"/>
        <c:axId val="448477648"/>
        <c:axId val="0"/>
      </c:bar3DChart>
      <c:catAx>
        <c:axId val="448481960"/>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48477648"/>
        <c:crosses val="autoZero"/>
        <c:auto val="1"/>
        <c:lblAlgn val="ctr"/>
        <c:lblOffset val="100"/>
        <c:noMultiLvlLbl val="0"/>
      </c:catAx>
      <c:valAx>
        <c:axId val="44847764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4484819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1F56B144-EE6F-4D9D-ADEE-63ECE449FD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1108</TotalTime>
  <Pages>30</Pages>
  <Words>10590</Words>
  <Characters>60366</Characters>
  <Application>Microsoft Office Word</Application>
  <DocSecurity>0</DocSecurity>
  <Lines>503</Lines>
  <Paragraphs>141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70815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0 .</cp:lastModifiedBy>
  <cp:revision>65</cp:revision>
  <dcterms:created xsi:type="dcterms:W3CDTF">2026-06-11T09:55:00Z</dcterms:created>
  <dcterms:modified xsi:type="dcterms:W3CDTF">2026-06-25T11:54:00Z</dcterms:modified>
</cp:coreProperties>
</file>