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3.xml" ContentType="application/vnd.openxmlformats-officedocument.themeOverrid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4.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2779A" w:rsidRPr="00DF536E" w:rsidRDefault="0042779A" w:rsidP="0042779A">
      <w:pPr>
        <w:spacing w:after="200" w:line="276" w:lineRule="auto"/>
        <w:rPr>
          <w:rStyle w:val="Emphasis"/>
          <w:rFonts w:ascii="Times New Roman" w:eastAsia="Calibri" w:hAnsi="Times New Roman" w:cs="Times New Roman"/>
          <w:b/>
          <w:bCs/>
          <w:i w:val="0"/>
          <w:iCs w:val="0"/>
          <w:color w:val="0000FF"/>
          <w:sz w:val="28"/>
          <w:szCs w:val="28"/>
        </w:rPr>
      </w:pPr>
      <w:r w:rsidRPr="00DF536E">
        <w:rPr>
          <w:rFonts w:ascii="Times New Roman" w:eastAsia="Calibri" w:hAnsi="Times New Roman" w:cs="Times New Roman"/>
          <w:color w:val="0000FF"/>
          <w:sz w:val="28"/>
          <w:szCs w:val="28"/>
        </w:rPr>
        <w:t>Research Article</w:t>
      </w:r>
    </w:p>
    <w:p w:rsidR="00192217" w:rsidRDefault="00192217" w:rsidP="009306D8">
      <w:pPr>
        <w:jc w:val="center"/>
        <w:rPr>
          <w:rStyle w:val="Emphasis"/>
        </w:rPr>
      </w:pPr>
    </w:p>
    <w:p w:rsidR="009343DC" w:rsidRPr="008038D2" w:rsidRDefault="009343DC" w:rsidP="00192217">
      <w:pPr>
        <w:spacing w:after="0" w:line="480" w:lineRule="auto"/>
        <w:jc w:val="center"/>
        <w:rPr>
          <w:rFonts w:ascii="Times New Roman" w:eastAsia="Calibri" w:hAnsi="Times New Roman" w:cs="Times New Roman"/>
          <w:b/>
          <w:bCs/>
          <w:sz w:val="28"/>
          <w:szCs w:val="28"/>
        </w:rPr>
      </w:pPr>
      <w:r w:rsidRPr="008038D2">
        <w:rPr>
          <w:rFonts w:ascii="Times New Roman" w:eastAsia="Calibri" w:hAnsi="Times New Roman" w:cs="Times New Roman"/>
          <w:b/>
          <w:bCs/>
          <w:sz w:val="28"/>
          <w:szCs w:val="28"/>
        </w:rPr>
        <w:t>Evaluating Growth Performance and Phenotypic Correlations of Productive Traits in Broilers Fed Varying Levels of Protease</w:t>
      </w:r>
    </w:p>
    <w:p w:rsidR="00192217" w:rsidRDefault="00192217" w:rsidP="00D64527">
      <w:pPr>
        <w:rPr>
          <w:rStyle w:val="Emphasis"/>
        </w:rPr>
      </w:pPr>
    </w:p>
    <w:p w:rsidR="00AA6AC7" w:rsidRDefault="00DF536E" w:rsidP="00624A39">
      <w:pPr>
        <w:jc w:val="center"/>
        <w:rPr>
          <w:rFonts w:ascii="Times New Roman" w:eastAsia="Calibri" w:hAnsi="Times New Roman" w:cs="Times New Roman"/>
          <w:b/>
          <w:bCs/>
          <w:i/>
          <w:iCs/>
          <w:sz w:val="24"/>
          <w:szCs w:val="24"/>
          <w:lang w:bidi="en-US"/>
        </w:rPr>
      </w:pPr>
      <w:proofErr w:type="spellStart"/>
      <w:r w:rsidRPr="00052352">
        <w:rPr>
          <w:rFonts w:ascii="Times New Roman" w:eastAsia="Calibri" w:hAnsi="Times New Roman" w:cs="Times New Roman"/>
          <w:b/>
          <w:bCs/>
          <w:sz w:val="24"/>
          <w:szCs w:val="24"/>
          <w:lang w:bidi="en-US"/>
        </w:rPr>
        <w:t>Hashim</w:t>
      </w:r>
      <w:proofErr w:type="spellEnd"/>
      <w:r w:rsidRPr="00052352">
        <w:rPr>
          <w:rFonts w:ascii="Times New Roman" w:eastAsia="Calibri" w:hAnsi="Times New Roman" w:cs="Times New Roman"/>
          <w:b/>
          <w:bCs/>
          <w:sz w:val="24"/>
          <w:szCs w:val="24"/>
          <w:lang w:bidi="en-US"/>
        </w:rPr>
        <w:t xml:space="preserve"> Al-Mudyir</w:t>
      </w:r>
      <w:r w:rsidRPr="00052352">
        <w:rPr>
          <w:rFonts w:ascii="Times New Roman" w:eastAsia="Calibri" w:hAnsi="Times New Roman" w:cs="Times New Roman"/>
          <w:b/>
          <w:bCs/>
          <w:sz w:val="24"/>
          <w:szCs w:val="24"/>
          <w:vertAlign w:val="superscript"/>
          <w:lang w:bidi="en-US"/>
        </w:rPr>
        <w:t>1</w:t>
      </w:r>
      <w:r>
        <w:rPr>
          <w:rFonts w:ascii="Times New Roman" w:eastAsia="Calibri" w:hAnsi="Times New Roman" w:cs="Times New Roman"/>
          <w:b/>
          <w:bCs/>
          <w:sz w:val="24"/>
          <w:szCs w:val="24"/>
          <w:lang w:bidi="en-US"/>
        </w:rPr>
        <w:t xml:space="preserve">, </w:t>
      </w:r>
      <w:proofErr w:type="spellStart"/>
      <w:r w:rsidR="00320F03" w:rsidRPr="00726ABF">
        <w:rPr>
          <w:rFonts w:ascii="Times New Roman" w:eastAsia="Calibri" w:hAnsi="Times New Roman" w:cs="Times New Roman"/>
          <w:b/>
          <w:bCs/>
          <w:sz w:val="24"/>
          <w:szCs w:val="24"/>
          <w:lang w:val="en"/>
        </w:rPr>
        <w:t>Faris</w:t>
      </w:r>
      <w:proofErr w:type="spellEnd"/>
      <w:r w:rsidR="00320F03" w:rsidRPr="00726ABF">
        <w:rPr>
          <w:rFonts w:ascii="Times New Roman" w:eastAsia="Calibri" w:hAnsi="Times New Roman" w:cs="Times New Roman"/>
          <w:b/>
          <w:bCs/>
          <w:sz w:val="24"/>
          <w:szCs w:val="24"/>
          <w:lang w:val="en"/>
        </w:rPr>
        <w:t xml:space="preserve"> Alharbi</w:t>
      </w:r>
      <w:r w:rsidR="00320F03" w:rsidRPr="00726ABF">
        <w:rPr>
          <w:rFonts w:ascii="Times New Roman" w:eastAsia="Calibri" w:hAnsi="Times New Roman" w:cs="Times New Roman"/>
          <w:b/>
          <w:bCs/>
          <w:sz w:val="24"/>
          <w:szCs w:val="24"/>
          <w:vertAlign w:val="superscript"/>
          <w:lang w:val="en"/>
        </w:rPr>
        <w:t>1</w:t>
      </w:r>
      <w:r w:rsidR="00320F03" w:rsidRPr="00726ABF">
        <w:rPr>
          <w:rFonts w:ascii="Times New Roman" w:eastAsia="Calibri" w:hAnsi="Times New Roman" w:cs="Times New Roman"/>
          <w:b/>
          <w:bCs/>
          <w:sz w:val="24"/>
          <w:szCs w:val="24"/>
          <w:lang w:val="en"/>
        </w:rPr>
        <w:t>,</w:t>
      </w:r>
      <w:r w:rsidR="005F69F4" w:rsidRPr="00465E49">
        <w:rPr>
          <w:rFonts w:ascii="Times New Roman" w:eastAsia="Calibri" w:hAnsi="Times New Roman" w:cs="Times New Roman"/>
          <w:b/>
          <w:bCs/>
          <w:sz w:val="24"/>
          <w:szCs w:val="24"/>
        </w:rPr>
        <w:t xml:space="preserve"> </w:t>
      </w:r>
      <w:r w:rsidR="009B2DFD" w:rsidRPr="00DF536E">
        <w:rPr>
          <w:rFonts w:ascii="Times New Roman" w:eastAsia="Calibri" w:hAnsi="Times New Roman" w:cs="Times New Roman"/>
          <w:b/>
          <w:bCs/>
          <w:color w:val="000000" w:themeColor="text1"/>
          <w:sz w:val="24"/>
          <w:szCs w:val="24"/>
          <w:lang w:val="en"/>
        </w:rPr>
        <w:t xml:space="preserve">Yousef </w:t>
      </w:r>
      <w:proofErr w:type="spellStart"/>
      <w:r w:rsidR="009B2DFD" w:rsidRPr="00DF536E">
        <w:rPr>
          <w:rFonts w:ascii="Times New Roman" w:eastAsia="Calibri" w:hAnsi="Times New Roman" w:cs="Times New Roman"/>
          <w:b/>
          <w:bCs/>
          <w:color w:val="000000" w:themeColor="text1"/>
          <w:sz w:val="24"/>
          <w:szCs w:val="24"/>
          <w:lang w:val="en"/>
        </w:rPr>
        <w:t>Alyousef</w:t>
      </w:r>
      <w:proofErr w:type="spellEnd"/>
      <w:r w:rsidR="009B2DFD" w:rsidRPr="00DF536E">
        <w:rPr>
          <w:rFonts w:ascii="Times New Roman" w:eastAsia="Calibri" w:hAnsi="Times New Roman" w:cs="Times New Roman"/>
          <w:b/>
          <w:bCs/>
          <w:color w:val="000000" w:themeColor="text1"/>
          <w:sz w:val="24"/>
          <w:szCs w:val="24"/>
          <w:lang w:val="en"/>
        </w:rPr>
        <w:t xml:space="preserve"> </w:t>
      </w:r>
      <w:r w:rsidR="009B2DFD" w:rsidRPr="00DF536E">
        <w:rPr>
          <w:rFonts w:ascii="Times New Roman" w:eastAsia="Calibri" w:hAnsi="Times New Roman" w:cs="Times New Roman"/>
          <w:b/>
          <w:bCs/>
          <w:color w:val="000000" w:themeColor="text1"/>
          <w:sz w:val="24"/>
          <w:szCs w:val="24"/>
          <w:vertAlign w:val="superscript"/>
          <w:lang w:val="en"/>
        </w:rPr>
        <w:t>1</w:t>
      </w:r>
      <w:r w:rsidR="009B2DFD" w:rsidRPr="002B77F4">
        <w:rPr>
          <w:rFonts w:ascii="Times New Roman" w:eastAsia="Calibri" w:hAnsi="Times New Roman" w:cs="Times New Roman"/>
          <w:b/>
          <w:bCs/>
          <w:color w:val="000000" w:themeColor="text1"/>
          <w:sz w:val="24"/>
          <w:szCs w:val="24"/>
          <w:lang w:val="en"/>
        </w:rPr>
        <w:t xml:space="preserve">, </w:t>
      </w:r>
      <w:r w:rsidR="00AA6AC7" w:rsidRPr="00465E49">
        <w:rPr>
          <w:rFonts w:ascii="Times New Roman" w:eastAsia="Calibri" w:hAnsi="Times New Roman" w:cs="Times New Roman"/>
          <w:b/>
          <w:bCs/>
          <w:sz w:val="24"/>
          <w:szCs w:val="24"/>
          <w:lang w:val="en"/>
        </w:rPr>
        <w:t>G</w:t>
      </w:r>
      <w:r w:rsidR="00AA6AC7">
        <w:rPr>
          <w:rFonts w:ascii="Times New Roman" w:eastAsia="Calibri" w:hAnsi="Times New Roman" w:cs="Times New Roman"/>
          <w:b/>
          <w:bCs/>
          <w:sz w:val="24"/>
          <w:szCs w:val="24"/>
          <w:lang w:val="en"/>
        </w:rPr>
        <w:t xml:space="preserve">amal </w:t>
      </w:r>
      <w:r w:rsidR="00AA6AC7" w:rsidRPr="00465E49">
        <w:rPr>
          <w:rFonts w:ascii="Times New Roman" w:eastAsia="Calibri" w:hAnsi="Times New Roman" w:cs="Times New Roman"/>
          <w:b/>
          <w:bCs/>
          <w:sz w:val="24"/>
          <w:szCs w:val="24"/>
          <w:lang w:val="en"/>
        </w:rPr>
        <w:t>Rayan</w:t>
      </w:r>
      <w:r w:rsidR="00AA6AC7" w:rsidRPr="00465E49">
        <w:rPr>
          <w:rFonts w:ascii="Times New Roman" w:eastAsia="Calibri" w:hAnsi="Times New Roman" w:cs="Times New Roman"/>
          <w:b/>
          <w:bCs/>
          <w:sz w:val="24"/>
          <w:szCs w:val="24"/>
          <w:vertAlign w:val="superscript"/>
          <w:lang w:bidi="en-US"/>
        </w:rPr>
        <w:t>1,</w:t>
      </w:r>
      <w:r w:rsidR="00AA6AC7" w:rsidRPr="00465E49">
        <w:rPr>
          <w:rFonts w:ascii="Times New Roman" w:eastAsia="Calibri" w:hAnsi="Times New Roman" w:cs="Times New Roman"/>
          <w:b/>
          <w:bCs/>
          <w:i/>
          <w:iCs/>
          <w:sz w:val="24"/>
          <w:szCs w:val="24"/>
          <w:lang w:bidi="en-US"/>
        </w:rPr>
        <w:t>*</w:t>
      </w:r>
    </w:p>
    <w:p w:rsidR="000C2816" w:rsidRPr="00465E49" w:rsidRDefault="000C2816" w:rsidP="00AA6AC7">
      <w:pPr>
        <w:jc w:val="center"/>
        <w:rPr>
          <w:sz w:val="32"/>
          <w:szCs w:val="32"/>
        </w:rPr>
      </w:pPr>
    </w:p>
    <w:p w:rsidR="00CA43B0" w:rsidRPr="00CA43B0" w:rsidRDefault="00CA43B0" w:rsidP="00663F22">
      <w:pPr>
        <w:adjustRightInd w:val="0"/>
        <w:snapToGrid w:val="0"/>
        <w:spacing w:after="0" w:line="480" w:lineRule="auto"/>
        <w:jc w:val="both"/>
        <w:rPr>
          <w:rFonts w:ascii="Times New Roman" w:eastAsia="Times New Roman" w:hAnsi="Times New Roman" w:cs="Times New Roman"/>
          <w:color w:val="000000"/>
          <w:sz w:val="24"/>
          <w:szCs w:val="24"/>
          <w:lang w:eastAsia="de-DE" w:bidi="en-US"/>
        </w:rPr>
      </w:pPr>
      <w:r w:rsidRPr="00CA43B0">
        <w:rPr>
          <w:rFonts w:ascii="Times New Roman" w:eastAsia="Times New Roman" w:hAnsi="Times New Roman" w:cs="Times New Roman"/>
          <w:color w:val="000000"/>
          <w:sz w:val="24"/>
          <w:szCs w:val="24"/>
          <w:vertAlign w:val="superscript"/>
          <w:lang w:eastAsia="de-DE" w:bidi="en-US"/>
        </w:rPr>
        <w:t xml:space="preserve">1 </w:t>
      </w:r>
      <w:r w:rsidRPr="00CA43B0">
        <w:rPr>
          <w:rFonts w:ascii="Times New Roman" w:eastAsia="Times New Roman" w:hAnsi="Times New Roman" w:cs="Times New Roman"/>
          <w:color w:val="000000"/>
          <w:sz w:val="24"/>
          <w:szCs w:val="24"/>
          <w:lang w:eastAsia="de-DE" w:bidi="en-US"/>
        </w:rPr>
        <w:t>Animal and Fish Production</w:t>
      </w:r>
      <w:r w:rsidR="00663F22" w:rsidRPr="00663F22">
        <w:rPr>
          <w:rFonts w:ascii="Times New Roman" w:eastAsia="Times New Roman" w:hAnsi="Times New Roman" w:cs="Times New Roman"/>
          <w:color w:val="000000"/>
          <w:sz w:val="24"/>
          <w:szCs w:val="24"/>
          <w:lang w:eastAsia="de-DE" w:bidi="en-US"/>
        </w:rPr>
        <w:t xml:space="preserve"> </w:t>
      </w:r>
      <w:r w:rsidR="00663F22" w:rsidRPr="00CA43B0">
        <w:rPr>
          <w:rFonts w:ascii="Times New Roman" w:eastAsia="Times New Roman" w:hAnsi="Times New Roman" w:cs="Times New Roman"/>
          <w:color w:val="000000"/>
          <w:sz w:val="24"/>
          <w:szCs w:val="24"/>
          <w:lang w:eastAsia="de-DE" w:bidi="en-US"/>
        </w:rPr>
        <w:t>Department</w:t>
      </w:r>
      <w:r w:rsidRPr="00CA43B0">
        <w:rPr>
          <w:rFonts w:ascii="Times New Roman" w:eastAsia="Times New Roman" w:hAnsi="Times New Roman" w:cs="Times New Roman"/>
          <w:color w:val="000000"/>
          <w:sz w:val="24"/>
          <w:szCs w:val="24"/>
          <w:lang w:eastAsia="de-DE" w:bidi="en-US"/>
        </w:rPr>
        <w:t>, College of Agricultural and Food Sciences, King Faisal University, Al-</w:t>
      </w:r>
      <w:proofErr w:type="spellStart"/>
      <w:r w:rsidRPr="00CA43B0">
        <w:rPr>
          <w:rFonts w:ascii="Times New Roman" w:eastAsia="Times New Roman" w:hAnsi="Times New Roman" w:cs="Times New Roman"/>
          <w:color w:val="000000"/>
          <w:sz w:val="24"/>
          <w:szCs w:val="24"/>
          <w:lang w:eastAsia="de-DE" w:bidi="en-US"/>
        </w:rPr>
        <w:t>Ahsa</w:t>
      </w:r>
      <w:proofErr w:type="spellEnd"/>
      <w:r w:rsidRPr="00CA43B0">
        <w:rPr>
          <w:rFonts w:ascii="Times New Roman" w:eastAsia="Times New Roman" w:hAnsi="Times New Roman" w:cs="Times New Roman"/>
          <w:color w:val="000000"/>
          <w:sz w:val="24"/>
          <w:szCs w:val="24"/>
          <w:lang w:eastAsia="de-DE" w:bidi="en-US"/>
        </w:rPr>
        <w:t>, 31982, Saudi Arabia.</w:t>
      </w:r>
    </w:p>
    <w:p w:rsidR="00CA43B0" w:rsidRPr="00CA43B0" w:rsidRDefault="00CA43B0" w:rsidP="00CA43B0">
      <w:pPr>
        <w:spacing w:after="200" w:line="276" w:lineRule="auto"/>
        <w:rPr>
          <w:rFonts w:ascii="Times New Roman" w:eastAsia="Calibri" w:hAnsi="Times New Roman" w:cs="Times New Roman"/>
          <w:b/>
          <w:bCs/>
          <w:sz w:val="24"/>
          <w:szCs w:val="24"/>
        </w:rPr>
      </w:pPr>
    </w:p>
    <w:p w:rsidR="00D87EBE" w:rsidRPr="00D87EBE" w:rsidRDefault="00D87EBE" w:rsidP="00D87EBE">
      <w:pPr>
        <w:adjustRightInd w:val="0"/>
        <w:snapToGrid w:val="0"/>
        <w:spacing w:after="0" w:line="360" w:lineRule="auto"/>
        <w:jc w:val="both"/>
        <w:rPr>
          <w:rFonts w:ascii="Times New Roman" w:eastAsia="Times New Roman" w:hAnsi="Times New Roman" w:cs="Times New Roman"/>
          <w:b/>
          <w:bCs/>
          <w:color w:val="000000" w:themeColor="text1"/>
          <w:sz w:val="24"/>
          <w:szCs w:val="24"/>
          <w:lang w:eastAsia="de-DE" w:bidi="en-US"/>
        </w:rPr>
      </w:pPr>
      <w:proofErr w:type="spellStart"/>
      <w:r w:rsidRPr="00D87EBE">
        <w:rPr>
          <w:rFonts w:ascii="Times New Roman" w:eastAsia="Times New Roman" w:hAnsi="Times New Roman" w:cs="Times New Roman"/>
          <w:b/>
          <w:bCs/>
          <w:color w:val="000000" w:themeColor="text1"/>
          <w:sz w:val="24"/>
          <w:szCs w:val="24"/>
          <w:lang w:eastAsia="de-DE" w:bidi="en-US"/>
        </w:rPr>
        <w:t>Orcid</w:t>
      </w:r>
      <w:proofErr w:type="spellEnd"/>
      <w:r w:rsidRPr="00D87EBE">
        <w:rPr>
          <w:rFonts w:ascii="Times New Roman" w:eastAsia="Times New Roman" w:hAnsi="Times New Roman" w:cs="Times New Roman"/>
          <w:b/>
          <w:bCs/>
          <w:color w:val="000000" w:themeColor="text1"/>
          <w:sz w:val="24"/>
          <w:szCs w:val="24"/>
          <w:lang w:eastAsia="de-DE" w:bidi="en-US"/>
        </w:rPr>
        <w:t xml:space="preserve"> ID</w:t>
      </w:r>
    </w:p>
    <w:p w:rsidR="00DF536E" w:rsidRPr="00DF536E" w:rsidRDefault="00DF536E" w:rsidP="00624A39">
      <w:pPr>
        <w:adjustRightInd w:val="0"/>
        <w:snapToGrid w:val="0"/>
        <w:spacing w:after="0" w:line="360" w:lineRule="auto"/>
        <w:jc w:val="both"/>
        <w:rPr>
          <w:rFonts w:ascii="Times New Roman" w:eastAsia="Calibri" w:hAnsi="Times New Roman" w:cs="Times New Roman"/>
          <w:color w:val="000000" w:themeColor="text1"/>
          <w:sz w:val="24"/>
          <w:szCs w:val="24"/>
        </w:rPr>
      </w:pPr>
      <w:proofErr w:type="spellStart"/>
      <w:r w:rsidRPr="00AB73D9">
        <w:rPr>
          <w:rFonts w:ascii="Times New Roman" w:eastAsia="Calibri" w:hAnsi="Times New Roman" w:cs="Times New Roman"/>
          <w:b/>
          <w:bCs/>
          <w:color w:val="000000" w:themeColor="text1"/>
          <w:sz w:val="24"/>
          <w:szCs w:val="24"/>
        </w:rPr>
        <w:t>Hashim</w:t>
      </w:r>
      <w:proofErr w:type="spellEnd"/>
      <w:r w:rsidRPr="00AB73D9">
        <w:rPr>
          <w:rFonts w:ascii="Times New Roman" w:eastAsia="Calibri" w:hAnsi="Times New Roman" w:cs="Times New Roman"/>
          <w:b/>
          <w:bCs/>
          <w:color w:val="000000" w:themeColor="text1"/>
          <w:sz w:val="24"/>
          <w:szCs w:val="24"/>
        </w:rPr>
        <w:t xml:space="preserve"> Al-</w:t>
      </w:r>
      <w:proofErr w:type="spellStart"/>
      <w:r w:rsidRPr="00AB73D9">
        <w:rPr>
          <w:rFonts w:ascii="Times New Roman" w:eastAsia="Calibri" w:hAnsi="Times New Roman" w:cs="Times New Roman"/>
          <w:b/>
          <w:bCs/>
          <w:color w:val="000000" w:themeColor="text1"/>
          <w:sz w:val="24"/>
          <w:szCs w:val="24"/>
        </w:rPr>
        <w:t>Mudyir</w:t>
      </w:r>
      <w:proofErr w:type="spellEnd"/>
      <w:r w:rsidRPr="00AB73D9">
        <w:rPr>
          <w:rFonts w:ascii="Times New Roman" w:eastAsia="Calibri" w:hAnsi="Times New Roman" w:cs="Times New Roman"/>
          <w:b/>
          <w:bCs/>
          <w:color w:val="000000" w:themeColor="text1"/>
          <w:sz w:val="24"/>
          <w:szCs w:val="24"/>
        </w:rPr>
        <w:t xml:space="preserve">: </w:t>
      </w:r>
      <w:hyperlink r:id="rId5" w:history="1">
        <w:r w:rsidRPr="00AB73D9">
          <w:rPr>
            <w:rFonts w:ascii="Times New Roman" w:eastAsia="Calibri" w:hAnsi="Times New Roman" w:cs="Times New Roman"/>
            <w:color w:val="000000" w:themeColor="text1"/>
            <w:sz w:val="24"/>
            <w:szCs w:val="24"/>
            <w:u w:val="single"/>
          </w:rPr>
          <w:t>https://orcid.org/0009-0004-5636-2630</w:t>
        </w:r>
      </w:hyperlink>
    </w:p>
    <w:p w:rsidR="00DF1EEF" w:rsidRPr="009E7076" w:rsidRDefault="00DF1EEF" w:rsidP="00624A39">
      <w:pPr>
        <w:rPr>
          <w:rFonts w:ascii="Times New Roman" w:eastAsia="Calibri" w:hAnsi="Times New Roman" w:cs="Times New Roman"/>
          <w:color w:val="000000" w:themeColor="text1"/>
          <w:sz w:val="24"/>
          <w:szCs w:val="24"/>
          <w:u w:val="single"/>
          <w:rtl/>
          <w:lang w:bidi="en-US"/>
        </w:rPr>
      </w:pPr>
      <w:proofErr w:type="spellStart"/>
      <w:r w:rsidRPr="00BC59D7">
        <w:rPr>
          <w:rFonts w:ascii="Times New Roman" w:eastAsia="Calibri" w:hAnsi="Times New Roman" w:cs="Times New Roman"/>
          <w:b/>
          <w:bCs/>
          <w:sz w:val="24"/>
          <w:szCs w:val="24"/>
          <w:lang w:val="en"/>
        </w:rPr>
        <w:t>Faris</w:t>
      </w:r>
      <w:proofErr w:type="spellEnd"/>
      <w:r w:rsidRPr="00BC59D7">
        <w:rPr>
          <w:rFonts w:ascii="Times New Roman" w:eastAsia="Calibri" w:hAnsi="Times New Roman" w:cs="Times New Roman"/>
          <w:b/>
          <w:bCs/>
          <w:sz w:val="24"/>
          <w:szCs w:val="24"/>
          <w:lang w:val="en"/>
        </w:rPr>
        <w:t xml:space="preserve"> </w:t>
      </w:r>
      <w:proofErr w:type="spellStart"/>
      <w:r w:rsidRPr="00BC59D7">
        <w:rPr>
          <w:rFonts w:ascii="Times New Roman" w:eastAsia="Calibri" w:hAnsi="Times New Roman" w:cs="Times New Roman"/>
          <w:b/>
          <w:bCs/>
          <w:sz w:val="24"/>
          <w:szCs w:val="24"/>
          <w:lang w:val="en"/>
        </w:rPr>
        <w:t>Alharbi</w:t>
      </w:r>
      <w:proofErr w:type="spellEnd"/>
      <w:r w:rsidRPr="00BC59D7">
        <w:rPr>
          <w:rFonts w:ascii="Times New Roman" w:eastAsia="Times New Roman" w:hAnsi="Times New Roman" w:cs="Times New Roman"/>
          <w:b/>
          <w:bCs/>
          <w:sz w:val="24"/>
          <w:szCs w:val="24"/>
          <w:lang w:val="en" w:eastAsia="de-DE" w:bidi="en-US"/>
        </w:rPr>
        <w:t>:</w:t>
      </w:r>
      <w:r w:rsidRPr="00563B1C">
        <w:rPr>
          <w:rFonts w:ascii="Times New Roman" w:eastAsia="Times New Roman" w:hAnsi="Times New Roman" w:cs="Times New Roman"/>
          <w:b/>
          <w:bCs/>
          <w:color w:val="0000FF"/>
          <w:sz w:val="24"/>
          <w:szCs w:val="24"/>
          <w:lang w:val="en" w:eastAsia="de-DE" w:bidi="en-US"/>
        </w:rPr>
        <w:t xml:space="preserve"> </w:t>
      </w:r>
      <w:r>
        <w:rPr>
          <w:rFonts w:ascii="Times New Roman" w:eastAsia="Times New Roman" w:hAnsi="Times New Roman" w:cs="Times New Roman"/>
          <w:b/>
          <w:bCs/>
          <w:color w:val="0000FF"/>
          <w:sz w:val="24"/>
          <w:szCs w:val="24"/>
          <w:lang w:val="en" w:eastAsia="de-DE" w:bidi="en-US"/>
        </w:rPr>
        <w:t xml:space="preserve">         </w:t>
      </w:r>
      <w:r w:rsidRPr="009E7076">
        <w:rPr>
          <w:rFonts w:ascii="Times New Roman" w:eastAsia="Calibri" w:hAnsi="Times New Roman" w:cs="Times New Roman"/>
          <w:color w:val="000000" w:themeColor="text1"/>
          <w:sz w:val="24"/>
          <w:szCs w:val="24"/>
          <w:u w:val="single"/>
        </w:rPr>
        <w:t>https://orcid.org/0009-0001-5621-5022</w:t>
      </w:r>
    </w:p>
    <w:p w:rsidR="009B2DFD" w:rsidRPr="009B2DFD" w:rsidRDefault="009B2DFD" w:rsidP="00624A39">
      <w:pPr>
        <w:adjustRightInd w:val="0"/>
        <w:snapToGrid w:val="0"/>
        <w:spacing w:after="0" w:line="360" w:lineRule="auto"/>
        <w:jc w:val="both"/>
        <w:rPr>
          <w:rFonts w:ascii="Times New Roman" w:eastAsia="Calibri" w:hAnsi="Times New Roman" w:cs="Times New Roman"/>
          <w:b/>
          <w:bCs/>
          <w:color w:val="000000" w:themeColor="text1"/>
          <w:sz w:val="24"/>
          <w:szCs w:val="24"/>
          <w:lang w:val="en"/>
        </w:rPr>
      </w:pPr>
      <w:r w:rsidRPr="00DF536E">
        <w:rPr>
          <w:rFonts w:ascii="Times New Roman" w:eastAsia="Calibri" w:hAnsi="Times New Roman" w:cs="Times New Roman"/>
          <w:b/>
          <w:bCs/>
          <w:color w:val="000000" w:themeColor="text1"/>
          <w:sz w:val="24"/>
          <w:szCs w:val="24"/>
          <w:lang w:val="en"/>
        </w:rPr>
        <w:t xml:space="preserve">Yousef </w:t>
      </w:r>
      <w:proofErr w:type="spellStart"/>
      <w:r w:rsidRPr="00DF536E">
        <w:rPr>
          <w:rFonts w:ascii="Times New Roman" w:eastAsia="Calibri" w:hAnsi="Times New Roman" w:cs="Times New Roman"/>
          <w:b/>
          <w:bCs/>
          <w:color w:val="000000" w:themeColor="text1"/>
          <w:sz w:val="24"/>
          <w:szCs w:val="24"/>
          <w:lang w:val="en"/>
        </w:rPr>
        <w:t>Alyousef</w:t>
      </w:r>
      <w:proofErr w:type="spellEnd"/>
      <w:r w:rsidRPr="00DF536E">
        <w:rPr>
          <w:rFonts w:ascii="Times New Roman" w:eastAsia="Calibri" w:hAnsi="Times New Roman" w:cs="Times New Roman"/>
          <w:b/>
          <w:bCs/>
          <w:color w:val="000000" w:themeColor="text1"/>
          <w:sz w:val="24"/>
          <w:szCs w:val="24"/>
          <w:lang w:val="en"/>
        </w:rPr>
        <w:t xml:space="preserve">:    </w:t>
      </w:r>
      <w:hyperlink r:id="rId6" w:history="1">
        <w:r w:rsidRPr="00DF536E">
          <w:rPr>
            <w:rFonts w:ascii="Times New Roman" w:eastAsia="Calibri" w:hAnsi="Times New Roman" w:cs="Times New Roman"/>
            <w:color w:val="000000" w:themeColor="text1"/>
            <w:sz w:val="24"/>
            <w:szCs w:val="24"/>
            <w:u w:val="single"/>
            <w:lang w:val="en"/>
          </w:rPr>
          <w:t>https://orcid.org/0009-0005-5795-5312</w:t>
        </w:r>
      </w:hyperlink>
    </w:p>
    <w:p w:rsidR="00D87EBE" w:rsidRPr="00D87EBE" w:rsidRDefault="00D87EBE" w:rsidP="00624A39">
      <w:pPr>
        <w:adjustRightInd w:val="0"/>
        <w:snapToGrid w:val="0"/>
        <w:spacing w:after="0" w:line="360" w:lineRule="auto"/>
        <w:jc w:val="both"/>
        <w:rPr>
          <w:color w:val="000000" w:themeColor="text1"/>
          <w:u w:val="single"/>
          <w:lang w:val="en"/>
        </w:rPr>
      </w:pPr>
      <w:r w:rsidRPr="00D87EBE">
        <w:rPr>
          <w:rFonts w:ascii="Times New Roman" w:eastAsia="Calibri" w:hAnsi="Times New Roman" w:cs="Times New Roman"/>
          <w:b/>
          <w:bCs/>
          <w:color w:val="000000" w:themeColor="text1"/>
          <w:sz w:val="24"/>
          <w:szCs w:val="24"/>
          <w:lang w:val="en"/>
        </w:rPr>
        <w:t xml:space="preserve">Gamal </w:t>
      </w:r>
      <w:bookmarkStart w:id="0" w:name="_GoBack"/>
      <w:bookmarkEnd w:id="0"/>
      <w:r w:rsidRPr="00D87EBE">
        <w:rPr>
          <w:rFonts w:ascii="Times New Roman" w:eastAsia="Calibri" w:hAnsi="Times New Roman" w:cs="Times New Roman"/>
          <w:b/>
          <w:bCs/>
          <w:color w:val="000000" w:themeColor="text1"/>
          <w:sz w:val="24"/>
          <w:szCs w:val="24"/>
          <w:lang w:val="en"/>
        </w:rPr>
        <w:t xml:space="preserve">Rayan: </w:t>
      </w:r>
      <w:r w:rsidRPr="00D87EBE">
        <w:rPr>
          <w:color w:val="000000" w:themeColor="text1"/>
        </w:rPr>
        <w:t xml:space="preserve">         </w:t>
      </w:r>
      <w:hyperlink r:id="rId7" w:history="1">
        <w:r w:rsidRPr="00D87EBE">
          <w:rPr>
            <w:rFonts w:ascii="Times New Roman" w:eastAsia="Calibri" w:hAnsi="Times New Roman" w:cs="Times New Roman"/>
            <w:color w:val="000000" w:themeColor="text1"/>
            <w:sz w:val="24"/>
            <w:szCs w:val="24"/>
            <w:u w:val="single"/>
            <w:lang w:val="en"/>
          </w:rPr>
          <w:t>https://orcid.org/0000-0001-7677-123X</w:t>
        </w:r>
      </w:hyperlink>
    </w:p>
    <w:p w:rsidR="009306D8" w:rsidRPr="00D87EBE" w:rsidRDefault="009306D8">
      <w:pPr>
        <w:rPr>
          <w:rStyle w:val="Emphasis"/>
          <w:lang w:val="en"/>
        </w:rPr>
      </w:pPr>
    </w:p>
    <w:p w:rsidR="00CE0DCB" w:rsidRDefault="00AA7DC5">
      <w:pPr>
        <w:rPr>
          <w:rFonts w:ascii="Times New Roman" w:eastAsia="Times New Roman" w:hAnsi="Times New Roman" w:cs="Times New Roman"/>
          <w:bCs/>
          <w:color w:val="0000FF"/>
          <w:sz w:val="24"/>
          <w:szCs w:val="24"/>
          <w:u w:val="single"/>
          <w:lang w:eastAsia="de-DE" w:bidi="en-US"/>
        </w:rPr>
      </w:pPr>
      <w:r w:rsidRPr="006F0C3E">
        <w:rPr>
          <w:rFonts w:ascii="Times New Roman" w:eastAsia="Times New Roman" w:hAnsi="Times New Roman" w:cs="Times New Roman"/>
          <w:b/>
          <w:i/>
          <w:iCs/>
          <w:color w:val="000000"/>
          <w:sz w:val="24"/>
          <w:szCs w:val="24"/>
          <w:lang w:eastAsia="de-DE" w:bidi="en-US"/>
        </w:rPr>
        <w:t>* Corresponding Author:</w:t>
      </w:r>
      <w:r w:rsidRPr="00CA43B0">
        <w:rPr>
          <w:rFonts w:ascii="Times New Roman" w:eastAsia="Times New Roman" w:hAnsi="Times New Roman" w:cs="Times New Roman"/>
          <w:b/>
          <w:color w:val="000000"/>
          <w:sz w:val="24"/>
          <w:szCs w:val="24"/>
          <w:lang w:eastAsia="de-DE" w:bidi="en-US"/>
        </w:rPr>
        <w:t xml:space="preserve"> </w:t>
      </w:r>
      <w:hyperlink r:id="rId8" w:history="1">
        <w:r w:rsidRPr="00CA43B0">
          <w:rPr>
            <w:rFonts w:ascii="Times New Roman" w:eastAsia="Times New Roman" w:hAnsi="Times New Roman" w:cs="Times New Roman"/>
            <w:bCs/>
            <w:color w:val="0000FF"/>
            <w:sz w:val="24"/>
            <w:szCs w:val="24"/>
            <w:u w:val="single"/>
            <w:lang w:eastAsia="de-DE" w:bidi="en-US"/>
          </w:rPr>
          <w:t>gahmed@kfu.edu.sa</w:t>
        </w:r>
      </w:hyperlink>
    </w:p>
    <w:p w:rsidR="00AA7DC5" w:rsidRDefault="00AA7DC5">
      <w:pPr>
        <w:rPr>
          <w:rFonts w:ascii="Times New Roman" w:eastAsia="Times New Roman" w:hAnsi="Times New Roman" w:cs="Times New Roman"/>
          <w:bCs/>
          <w:color w:val="0000FF"/>
          <w:sz w:val="24"/>
          <w:szCs w:val="24"/>
          <w:u w:val="single"/>
          <w:lang w:eastAsia="de-DE" w:bidi="en-US"/>
        </w:rPr>
      </w:pPr>
    </w:p>
    <w:p w:rsidR="00AA7DC5" w:rsidRPr="00AA7DC5" w:rsidRDefault="00AA7DC5" w:rsidP="00AA7DC5">
      <w:pPr>
        <w:spacing w:after="0" w:line="360" w:lineRule="auto"/>
        <w:rPr>
          <w:rFonts w:ascii="Times New Roman" w:eastAsia="Calibri" w:hAnsi="Times New Roman" w:cs="Times New Roman"/>
          <w:b/>
          <w:bCs/>
          <w:color w:val="000000" w:themeColor="text1"/>
          <w:sz w:val="24"/>
          <w:szCs w:val="24"/>
        </w:rPr>
      </w:pPr>
      <w:r w:rsidRPr="00AA7DC5">
        <w:rPr>
          <w:rFonts w:ascii="Times New Roman" w:eastAsia="Calibri" w:hAnsi="Times New Roman" w:cs="Times New Roman"/>
          <w:b/>
          <w:bCs/>
          <w:color w:val="000000" w:themeColor="text1"/>
          <w:sz w:val="24"/>
          <w:szCs w:val="24"/>
        </w:rPr>
        <w:t>Novelty Statement</w:t>
      </w:r>
    </w:p>
    <w:p w:rsidR="00D64527" w:rsidRPr="00AE56B8" w:rsidRDefault="00AE56B8" w:rsidP="00AE56B8">
      <w:pPr>
        <w:spacing w:after="200" w:line="276" w:lineRule="auto"/>
        <w:jc w:val="both"/>
        <w:rPr>
          <w:rFonts w:ascii="Times New Roman" w:eastAsia="Calibri" w:hAnsi="Times New Roman" w:cs="Times New Roman"/>
          <w:sz w:val="24"/>
          <w:szCs w:val="24"/>
        </w:rPr>
      </w:pPr>
      <w:r w:rsidRPr="00AE56B8">
        <w:rPr>
          <w:rFonts w:ascii="Times New Roman" w:eastAsia="Calibri" w:hAnsi="Times New Roman" w:cs="Times New Roman"/>
          <w:sz w:val="24"/>
          <w:szCs w:val="24"/>
        </w:rPr>
        <w:t>This study provides novel insights into the dose-dependent effects of dietary protease supplementation on growth performance in Ross 308 broiler chickens by integrating conventional performance indicators with correlation-based analysis among productive traits. In addition to confirming improvements in final body weight and feed conversion efficiency, the study demonstrates how increasing levels of dietary protease can modify the interrelationships among feed intake, body weight gain, and feed conversion ratio.</w:t>
      </w:r>
      <w:r>
        <w:rPr>
          <w:rFonts w:ascii="Times New Roman" w:eastAsia="Calibri" w:hAnsi="Times New Roman" w:cs="Times New Roman"/>
          <w:sz w:val="24"/>
          <w:szCs w:val="24"/>
        </w:rPr>
        <w:t xml:space="preserve"> </w:t>
      </w:r>
      <w:r w:rsidRPr="00AE56B8">
        <w:rPr>
          <w:rFonts w:ascii="Times New Roman" w:eastAsia="Calibri" w:hAnsi="Times New Roman" w:cs="Times New Roman"/>
          <w:sz w:val="24"/>
          <w:szCs w:val="24"/>
        </w:rPr>
        <w:t>These findings offer a deeper understanding of the underlying biological responses associated with enzyme supplementation and suggest potential improvements in nutrient utilization efficiency at higher inclusion levels. The results further indicate that 400 g/ton represents the most effective supplementation level under the conditions of this study, supporting the strategic application of exogenous protease as a nutritional tool to enhance production efficiency in broiler chickens.</w:t>
      </w:r>
    </w:p>
    <w:p w:rsidR="00A652CF" w:rsidRPr="00A652CF" w:rsidRDefault="00A652CF" w:rsidP="00A652CF">
      <w:pPr>
        <w:spacing w:after="200" w:line="276" w:lineRule="auto"/>
        <w:jc w:val="center"/>
        <w:rPr>
          <w:rFonts w:ascii="Times New Roman" w:eastAsia="Calibri" w:hAnsi="Times New Roman" w:cs="Times New Roman"/>
          <w:b/>
          <w:bCs/>
          <w:sz w:val="28"/>
          <w:szCs w:val="28"/>
        </w:rPr>
      </w:pPr>
      <w:r w:rsidRPr="00A652CF">
        <w:rPr>
          <w:rFonts w:ascii="Times New Roman" w:eastAsia="Calibri" w:hAnsi="Times New Roman" w:cs="Times New Roman"/>
          <w:b/>
          <w:bCs/>
          <w:sz w:val="28"/>
          <w:szCs w:val="28"/>
        </w:rPr>
        <w:lastRenderedPageBreak/>
        <w:t>ABSTRACT</w:t>
      </w:r>
    </w:p>
    <w:p w:rsidR="007E202B" w:rsidRDefault="007E202B" w:rsidP="007E202B">
      <w:pPr>
        <w:spacing w:after="0" w:line="480" w:lineRule="auto"/>
        <w:jc w:val="both"/>
        <w:rPr>
          <w:rFonts w:ascii="Times New Roman" w:eastAsia="Calibri" w:hAnsi="Times New Roman" w:cs="Times New Roman"/>
          <w:sz w:val="24"/>
          <w:szCs w:val="24"/>
          <w:lang w:val="en"/>
        </w:rPr>
      </w:pPr>
      <w:r w:rsidRPr="007E202B">
        <w:rPr>
          <w:rFonts w:ascii="Times New Roman" w:eastAsia="Calibri" w:hAnsi="Times New Roman" w:cs="Times New Roman"/>
          <w:sz w:val="24"/>
          <w:szCs w:val="24"/>
          <w:lang w:val="en"/>
        </w:rPr>
        <w:t>This study investigated the effects of dietary protease supplementation on growth performance and the relationships among productive traits in Ross 308 broiler chickens. A total of 120 one-day-old chicks were randomly assigned to four dietary treatments containing 0, 200, 300, or 400 g of protease per ton of feed, with three replicates per treatment and 10 birds per replicate. The experiment lasted for 35 days under standardized management conditions.</w:t>
      </w:r>
      <w:r>
        <w:rPr>
          <w:rFonts w:ascii="Times New Roman" w:eastAsia="Calibri" w:hAnsi="Times New Roman" w:cs="Times New Roman"/>
          <w:sz w:val="24"/>
          <w:szCs w:val="24"/>
          <w:lang w:val="en"/>
        </w:rPr>
        <w:t xml:space="preserve"> </w:t>
      </w:r>
      <w:r w:rsidRPr="007E202B">
        <w:rPr>
          <w:rFonts w:ascii="Times New Roman" w:eastAsia="Calibri" w:hAnsi="Times New Roman" w:cs="Times New Roman"/>
          <w:sz w:val="24"/>
          <w:szCs w:val="24"/>
          <w:lang w:val="en"/>
        </w:rPr>
        <w:t>Growth performance parameters, including initial body weight (IBW), final body weight (FBW), daily feed intake (DFI), and feed conversion ratio (FCR), were evaluated. Data were analyzed using one-way ANOVA, while Pearson correlation coefficients were used to assess associations among productive traits.</w:t>
      </w:r>
      <w:r>
        <w:rPr>
          <w:rFonts w:ascii="Times New Roman" w:eastAsia="Calibri" w:hAnsi="Times New Roman" w:cs="Times New Roman"/>
          <w:sz w:val="24"/>
          <w:szCs w:val="24"/>
          <w:lang w:val="en"/>
        </w:rPr>
        <w:t xml:space="preserve"> </w:t>
      </w:r>
      <w:r w:rsidRPr="007E202B">
        <w:rPr>
          <w:rFonts w:ascii="Times New Roman" w:eastAsia="Calibri" w:hAnsi="Times New Roman" w:cs="Times New Roman"/>
          <w:sz w:val="24"/>
          <w:szCs w:val="24"/>
          <w:lang w:val="en"/>
        </w:rPr>
        <w:t>Results showed no significant differences in IBW among treatment groups (P = 0.1954), indicating uniform allocation of chicks at the beginning of the experiment. Dietary protease supplementation significantly improved FBW (P = 0.0058), with the highest value recorded in birds fed 400 g/ton (1980.7 g), followed by 300 g/ton (1939.3 g) and 200 g/ton (1899.3 g), compared with the control group (1750.0 g). Although DFI was not significantly affected by treatment (P = 0.6166), a numerical increase was observed with increasing enzyme inclusion levels. Feed conversion ratio was improved in all protease-supplemented groups, with the best efficiency observed at the highest inclusion level.</w:t>
      </w:r>
      <w:r>
        <w:rPr>
          <w:rFonts w:ascii="Times New Roman" w:eastAsia="Calibri" w:hAnsi="Times New Roman" w:cs="Times New Roman"/>
          <w:sz w:val="24"/>
          <w:szCs w:val="24"/>
          <w:lang w:val="en"/>
        </w:rPr>
        <w:t xml:space="preserve"> </w:t>
      </w:r>
      <w:r w:rsidRPr="007E202B">
        <w:rPr>
          <w:rFonts w:ascii="Times New Roman" w:eastAsia="Calibri" w:hAnsi="Times New Roman" w:cs="Times New Roman"/>
          <w:sz w:val="24"/>
          <w:szCs w:val="24"/>
          <w:lang w:val="en"/>
        </w:rPr>
        <w:t>Correlation analysis indicated that protease supplementation influenced the relationships among productive traits, particularly at higher inclusion levels, where stronger associations between feed intake and final body weight and improved negative correlations between final body weight and feed conversion ratio were observed. These findings suggest that dietary protease enhances nutrient utilization efficiency and supports improved growth performance in broiler chickens under commercial production conditions.</w:t>
      </w:r>
    </w:p>
    <w:p w:rsidR="007A2E97" w:rsidRDefault="00B2078F" w:rsidP="003F14A5">
      <w:pPr>
        <w:spacing w:after="0" w:line="480" w:lineRule="auto"/>
        <w:jc w:val="both"/>
        <w:rPr>
          <w:rFonts w:ascii="Times New Roman" w:eastAsia="Calibri" w:hAnsi="Times New Roman" w:cs="Times New Roman"/>
          <w:sz w:val="24"/>
          <w:szCs w:val="24"/>
          <w:rtl/>
          <w:lang w:val="en"/>
        </w:rPr>
      </w:pPr>
      <w:r w:rsidRPr="006F0C3E">
        <w:rPr>
          <w:rFonts w:ascii="Times New Roman" w:eastAsia="Calibri" w:hAnsi="Times New Roman" w:cs="Times New Roman"/>
          <w:b/>
          <w:bCs/>
          <w:i/>
          <w:iCs/>
          <w:sz w:val="24"/>
          <w:szCs w:val="24"/>
          <w:lang w:val="en"/>
        </w:rPr>
        <w:lastRenderedPageBreak/>
        <w:t>Key words:</w:t>
      </w:r>
      <w:r w:rsidRPr="00A652CF">
        <w:rPr>
          <w:rFonts w:ascii="Times New Roman" w:eastAsia="Calibri" w:hAnsi="Times New Roman" w:cs="Times New Roman"/>
          <w:sz w:val="24"/>
          <w:szCs w:val="24"/>
          <w:lang w:val="en"/>
        </w:rPr>
        <w:t xml:space="preserve"> </w:t>
      </w:r>
      <w:r w:rsidRPr="00B2078F">
        <w:rPr>
          <w:rFonts w:ascii="Times New Roman" w:eastAsia="Calibri" w:hAnsi="Times New Roman" w:cs="Times New Roman"/>
          <w:sz w:val="24"/>
          <w:szCs w:val="24"/>
          <w:lang w:val="en"/>
        </w:rPr>
        <w:t xml:space="preserve">Broiler chickens, Protease, Growth performance, </w:t>
      </w:r>
      <w:r w:rsidR="003F14A5" w:rsidRPr="00B2078F">
        <w:rPr>
          <w:rFonts w:ascii="Times New Roman" w:eastAsia="Calibri" w:hAnsi="Times New Roman" w:cs="Times New Roman"/>
          <w:sz w:val="24"/>
          <w:szCs w:val="24"/>
          <w:lang w:val="en"/>
        </w:rPr>
        <w:t>FCR</w:t>
      </w:r>
      <w:r w:rsidRPr="00B2078F">
        <w:rPr>
          <w:rFonts w:ascii="Times New Roman" w:eastAsia="Calibri" w:hAnsi="Times New Roman" w:cs="Times New Roman"/>
          <w:sz w:val="24"/>
          <w:szCs w:val="24"/>
          <w:lang w:val="en"/>
        </w:rPr>
        <w:t>, Fe</w:t>
      </w:r>
      <w:r w:rsidR="00073B6A">
        <w:rPr>
          <w:rFonts w:ascii="Times New Roman" w:eastAsia="Calibri" w:hAnsi="Times New Roman" w:cs="Times New Roman"/>
          <w:sz w:val="24"/>
          <w:szCs w:val="24"/>
          <w:lang w:val="en"/>
        </w:rPr>
        <w:t>ed intake, Pearson correlation.</w:t>
      </w:r>
    </w:p>
    <w:p w:rsidR="0024081A" w:rsidRPr="002F567C" w:rsidRDefault="0024081A" w:rsidP="003F14A5">
      <w:pPr>
        <w:spacing w:after="0" w:line="480" w:lineRule="auto"/>
        <w:jc w:val="both"/>
        <w:rPr>
          <w:rFonts w:ascii="Times New Roman" w:eastAsia="Calibri" w:hAnsi="Times New Roman" w:cs="Times New Roman"/>
          <w:sz w:val="24"/>
          <w:szCs w:val="24"/>
          <w:lang w:val="en"/>
        </w:rPr>
      </w:pPr>
    </w:p>
    <w:p w:rsidR="00E0286D" w:rsidRPr="004B3C9D" w:rsidRDefault="00B67BD5" w:rsidP="00B67BD5">
      <w:pPr>
        <w:spacing w:after="0" w:line="480" w:lineRule="auto"/>
        <w:rPr>
          <w:rFonts w:ascii="Times New Roman" w:eastAsia="Calibri" w:hAnsi="Times New Roman" w:cs="Times New Roman"/>
          <w:b/>
          <w:bCs/>
          <w:sz w:val="28"/>
          <w:szCs w:val="28"/>
          <w:lang w:val="en"/>
        </w:rPr>
      </w:pPr>
      <w:r>
        <w:rPr>
          <w:rFonts w:ascii="Times New Roman" w:eastAsia="Calibri" w:hAnsi="Times New Roman" w:cs="Times New Roman"/>
          <w:b/>
          <w:bCs/>
          <w:sz w:val="28"/>
          <w:szCs w:val="28"/>
          <w:lang w:val="en"/>
        </w:rPr>
        <w:t xml:space="preserve">1. </w:t>
      </w:r>
      <w:r w:rsidR="00E0286D" w:rsidRPr="004B3C9D">
        <w:rPr>
          <w:rFonts w:ascii="Times New Roman" w:eastAsia="Calibri" w:hAnsi="Times New Roman" w:cs="Times New Roman"/>
          <w:b/>
          <w:bCs/>
          <w:sz w:val="28"/>
          <w:szCs w:val="28"/>
          <w:lang w:val="en"/>
        </w:rPr>
        <w:t>INTRODUCTION</w:t>
      </w:r>
    </w:p>
    <w:p w:rsidR="00B33591" w:rsidRPr="00B33591" w:rsidRDefault="00B33591" w:rsidP="00B33591">
      <w:pPr>
        <w:spacing w:after="0" w:line="480" w:lineRule="auto"/>
        <w:ind w:firstLine="567"/>
        <w:jc w:val="both"/>
        <w:rPr>
          <w:rFonts w:ascii="Times New Roman" w:eastAsia="Calibri" w:hAnsi="Times New Roman" w:cs="Times New Roman"/>
          <w:sz w:val="24"/>
          <w:szCs w:val="24"/>
        </w:rPr>
      </w:pPr>
      <w:r w:rsidRPr="00B33591">
        <w:rPr>
          <w:rFonts w:ascii="Times New Roman" w:eastAsia="Calibri" w:hAnsi="Times New Roman" w:cs="Times New Roman"/>
          <w:sz w:val="24"/>
          <w:szCs w:val="24"/>
        </w:rPr>
        <w:t>The poultry industry has experienced substantial progress over the past decades owing to continuous advancements in genetic selection, nutritional management, disease prevention programs, and husbandry practices. These developments have markedly improved growth rate, feed efficiency, and meat yield in modern broiler strains. Nevertheless, the productive performance of broiler chickens remains highly dependent on the interaction between genetic potential and environmental factors, particularly nutritional management, which plays a pivotal role in maximizing growth and production efficiency under commercial conditions (El-</w:t>
      </w:r>
      <w:proofErr w:type="spellStart"/>
      <w:r w:rsidRPr="00B33591">
        <w:rPr>
          <w:rFonts w:ascii="Times New Roman" w:eastAsia="Calibri" w:hAnsi="Times New Roman" w:cs="Times New Roman"/>
          <w:sz w:val="24"/>
          <w:szCs w:val="24"/>
        </w:rPr>
        <w:t>Tahawy</w:t>
      </w:r>
      <w:proofErr w:type="spellEnd"/>
      <w:r w:rsidRPr="00B33591">
        <w:rPr>
          <w:rFonts w:ascii="Times New Roman" w:eastAsia="Calibri" w:hAnsi="Times New Roman" w:cs="Times New Roman"/>
          <w:sz w:val="24"/>
          <w:szCs w:val="24"/>
        </w:rPr>
        <w:t xml:space="preserve"> et al., 2017; </w:t>
      </w:r>
      <w:proofErr w:type="spellStart"/>
      <w:r w:rsidRPr="00B33591">
        <w:rPr>
          <w:rFonts w:ascii="Times New Roman" w:eastAsia="Calibri" w:hAnsi="Times New Roman" w:cs="Times New Roman"/>
          <w:sz w:val="24"/>
          <w:szCs w:val="24"/>
        </w:rPr>
        <w:t>Gado</w:t>
      </w:r>
      <w:proofErr w:type="spellEnd"/>
      <w:r w:rsidRPr="00B33591">
        <w:rPr>
          <w:rFonts w:ascii="Times New Roman" w:eastAsia="Calibri" w:hAnsi="Times New Roman" w:cs="Times New Roman"/>
          <w:sz w:val="24"/>
          <w:szCs w:val="24"/>
        </w:rPr>
        <w:t xml:space="preserve"> et al., 2019; Zhao et al., 2026).</w:t>
      </w:r>
    </w:p>
    <w:p w:rsidR="00B33591" w:rsidRPr="00B33591" w:rsidRDefault="00B33591" w:rsidP="00B33591">
      <w:pPr>
        <w:spacing w:after="0" w:line="480" w:lineRule="auto"/>
        <w:ind w:firstLine="567"/>
        <w:jc w:val="both"/>
        <w:rPr>
          <w:rFonts w:ascii="Times New Roman" w:eastAsia="Calibri" w:hAnsi="Times New Roman" w:cs="Times New Roman"/>
          <w:sz w:val="24"/>
          <w:szCs w:val="24"/>
        </w:rPr>
      </w:pPr>
      <w:r w:rsidRPr="00B33591">
        <w:rPr>
          <w:rFonts w:ascii="Times New Roman" w:eastAsia="Calibri" w:hAnsi="Times New Roman" w:cs="Times New Roman"/>
          <w:sz w:val="24"/>
          <w:szCs w:val="24"/>
        </w:rPr>
        <w:t xml:space="preserve">Corn–soybean meal (CSBM)-based diets remain the primary feeding strategy for broiler chickens because of their high energy content, favorable amino acid profile, and widespread availability. Despite their generally high digestibility, these diets contain several anti-nutritional components, including </w:t>
      </w:r>
      <w:proofErr w:type="spellStart"/>
      <w:r w:rsidRPr="00B33591">
        <w:rPr>
          <w:rFonts w:ascii="Times New Roman" w:eastAsia="Calibri" w:hAnsi="Times New Roman" w:cs="Times New Roman"/>
          <w:sz w:val="24"/>
          <w:szCs w:val="24"/>
        </w:rPr>
        <w:t>arabinoxylans</w:t>
      </w:r>
      <w:proofErr w:type="spellEnd"/>
      <w:r w:rsidRPr="00B33591">
        <w:rPr>
          <w:rFonts w:ascii="Times New Roman" w:eastAsia="Calibri" w:hAnsi="Times New Roman" w:cs="Times New Roman"/>
          <w:sz w:val="24"/>
          <w:szCs w:val="24"/>
        </w:rPr>
        <w:t xml:space="preserve">, cellulose, </w:t>
      </w:r>
      <w:proofErr w:type="spellStart"/>
      <w:r w:rsidRPr="00B33591">
        <w:rPr>
          <w:rFonts w:ascii="Times New Roman" w:eastAsia="Calibri" w:hAnsi="Times New Roman" w:cs="Times New Roman"/>
          <w:sz w:val="24"/>
          <w:szCs w:val="24"/>
        </w:rPr>
        <w:t>galactomannans</w:t>
      </w:r>
      <w:proofErr w:type="spellEnd"/>
      <w:r w:rsidRPr="00B33591">
        <w:rPr>
          <w:rFonts w:ascii="Times New Roman" w:eastAsia="Calibri" w:hAnsi="Times New Roman" w:cs="Times New Roman"/>
          <w:sz w:val="24"/>
          <w:szCs w:val="24"/>
        </w:rPr>
        <w:t>, and heat-stable protein fractions, which may impair nutrient utilization by increasing intestinal viscosity, limiting nutrient accessibility, and reducing protein digestibility (</w:t>
      </w:r>
      <w:proofErr w:type="spellStart"/>
      <w:r w:rsidRPr="00B33591">
        <w:rPr>
          <w:rFonts w:ascii="Times New Roman" w:eastAsia="Calibri" w:hAnsi="Times New Roman" w:cs="Times New Roman"/>
          <w:sz w:val="24"/>
          <w:szCs w:val="24"/>
        </w:rPr>
        <w:t>Choct</w:t>
      </w:r>
      <w:proofErr w:type="spellEnd"/>
      <w:r w:rsidRPr="00B33591">
        <w:rPr>
          <w:rFonts w:ascii="Times New Roman" w:eastAsia="Calibri" w:hAnsi="Times New Roman" w:cs="Times New Roman"/>
          <w:sz w:val="24"/>
          <w:szCs w:val="24"/>
        </w:rPr>
        <w:t xml:space="preserve">, 2006; </w:t>
      </w:r>
      <w:proofErr w:type="spellStart"/>
      <w:r w:rsidRPr="00B33591">
        <w:rPr>
          <w:rFonts w:ascii="Times New Roman" w:eastAsia="Calibri" w:hAnsi="Times New Roman" w:cs="Times New Roman"/>
          <w:sz w:val="24"/>
          <w:szCs w:val="24"/>
        </w:rPr>
        <w:t>Cowieson</w:t>
      </w:r>
      <w:proofErr w:type="spellEnd"/>
      <w:r w:rsidRPr="00B33591">
        <w:rPr>
          <w:rFonts w:ascii="Times New Roman" w:eastAsia="Calibri" w:hAnsi="Times New Roman" w:cs="Times New Roman"/>
          <w:sz w:val="24"/>
          <w:szCs w:val="24"/>
        </w:rPr>
        <w:t xml:space="preserve">, 2010; </w:t>
      </w:r>
      <w:proofErr w:type="spellStart"/>
      <w:r w:rsidRPr="00B33591">
        <w:rPr>
          <w:rFonts w:ascii="Times New Roman" w:eastAsia="Calibri" w:hAnsi="Times New Roman" w:cs="Times New Roman"/>
          <w:sz w:val="24"/>
          <w:szCs w:val="24"/>
        </w:rPr>
        <w:t>Erdaw</w:t>
      </w:r>
      <w:proofErr w:type="spellEnd"/>
      <w:r w:rsidRPr="00B33591">
        <w:rPr>
          <w:rFonts w:ascii="Times New Roman" w:eastAsia="Calibri" w:hAnsi="Times New Roman" w:cs="Times New Roman"/>
          <w:sz w:val="24"/>
          <w:szCs w:val="24"/>
        </w:rPr>
        <w:t xml:space="preserve"> et al., 2017; Lee et al., 2023). Consequently, nutritional approaches aimed at improving the digestibility and utilization of nutrients have become increasingly important in modern poultry production systems.</w:t>
      </w:r>
    </w:p>
    <w:p w:rsidR="00B33591" w:rsidRPr="00B33591" w:rsidRDefault="00B33591" w:rsidP="00B13BEC">
      <w:pPr>
        <w:spacing w:after="0" w:line="480" w:lineRule="auto"/>
        <w:ind w:firstLine="567"/>
        <w:jc w:val="both"/>
        <w:rPr>
          <w:rFonts w:ascii="Times New Roman" w:eastAsia="Calibri" w:hAnsi="Times New Roman" w:cs="Times New Roman"/>
          <w:sz w:val="24"/>
          <w:szCs w:val="24"/>
        </w:rPr>
      </w:pPr>
      <w:r w:rsidRPr="00B33591">
        <w:rPr>
          <w:rFonts w:ascii="Times New Roman" w:eastAsia="Calibri" w:hAnsi="Times New Roman" w:cs="Times New Roman"/>
          <w:sz w:val="24"/>
          <w:szCs w:val="24"/>
        </w:rPr>
        <w:t xml:space="preserve">Feed additives have emerged as essential tools for enhancing nutrient utilization, productive performance, immune competence, and overall bird health. Various additives, including probiotics, phytogenic compounds, organic acids, and exogenous enzymes, have been successfully </w:t>
      </w:r>
      <w:r w:rsidRPr="00B33591">
        <w:rPr>
          <w:rFonts w:ascii="Times New Roman" w:eastAsia="Calibri" w:hAnsi="Times New Roman" w:cs="Times New Roman"/>
          <w:sz w:val="24"/>
          <w:szCs w:val="24"/>
        </w:rPr>
        <w:lastRenderedPageBreak/>
        <w:t>incorporated into poultry diets to improve production efficiency and support sustainable poultry farming (</w:t>
      </w:r>
      <w:proofErr w:type="spellStart"/>
      <w:r w:rsidRPr="00B33591">
        <w:rPr>
          <w:rFonts w:ascii="Times New Roman" w:eastAsia="Calibri" w:hAnsi="Times New Roman" w:cs="Times New Roman"/>
          <w:sz w:val="24"/>
          <w:szCs w:val="24"/>
        </w:rPr>
        <w:t>Alagawany</w:t>
      </w:r>
      <w:proofErr w:type="spellEnd"/>
      <w:r w:rsidRPr="00B33591">
        <w:rPr>
          <w:rFonts w:ascii="Times New Roman" w:eastAsia="Calibri" w:hAnsi="Times New Roman" w:cs="Times New Roman"/>
          <w:sz w:val="24"/>
          <w:szCs w:val="24"/>
        </w:rPr>
        <w:t xml:space="preserve"> et al., 2018; </w:t>
      </w:r>
      <w:proofErr w:type="spellStart"/>
      <w:r w:rsidRPr="00B33591">
        <w:rPr>
          <w:rFonts w:ascii="Times New Roman" w:eastAsia="Calibri" w:hAnsi="Times New Roman" w:cs="Times New Roman"/>
          <w:sz w:val="24"/>
          <w:szCs w:val="24"/>
        </w:rPr>
        <w:t>Arif</w:t>
      </w:r>
      <w:proofErr w:type="spellEnd"/>
      <w:r w:rsidRPr="00B33591">
        <w:rPr>
          <w:rFonts w:ascii="Times New Roman" w:eastAsia="Calibri" w:hAnsi="Times New Roman" w:cs="Times New Roman"/>
          <w:sz w:val="24"/>
          <w:szCs w:val="24"/>
        </w:rPr>
        <w:t xml:space="preserve"> et al., 2019; </w:t>
      </w:r>
      <w:proofErr w:type="spellStart"/>
      <w:r w:rsidRPr="00B33591">
        <w:rPr>
          <w:rFonts w:ascii="Times New Roman" w:eastAsia="Calibri" w:hAnsi="Times New Roman" w:cs="Times New Roman"/>
          <w:sz w:val="24"/>
          <w:szCs w:val="24"/>
        </w:rPr>
        <w:t>Arif</w:t>
      </w:r>
      <w:proofErr w:type="spellEnd"/>
      <w:r w:rsidRPr="00B33591">
        <w:rPr>
          <w:rFonts w:ascii="Times New Roman" w:eastAsia="Calibri" w:hAnsi="Times New Roman" w:cs="Times New Roman"/>
          <w:sz w:val="24"/>
          <w:szCs w:val="24"/>
        </w:rPr>
        <w:t xml:space="preserve"> et al., 2020; </w:t>
      </w:r>
      <w:proofErr w:type="spellStart"/>
      <w:r w:rsidRPr="00B33591">
        <w:rPr>
          <w:rFonts w:ascii="Times New Roman" w:eastAsia="Calibri" w:hAnsi="Times New Roman" w:cs="Times New Roman"/>
          <w:sz w:val="24"/>
          <w:szCs w:val="24"/>
        </w:rPr>
        <w:t>Ashour</w:t>
      </w:r>
      <w:proofErr w:type="spellEnd"/>
      <w:r w:rsidRPr="00B33591">
        <w:rPr>
          <w:rFonts w:ascii="Times New Roman" w:eastAsia="Calibri" w:hAnsi="Times New Roman" w:cs="Times New Roman"/>
          <w:sz w:val="24"/>
          <w:szCs w:val="24"/>
        </w:rPr>
        <w:t xml:space="preserve"> et al., 2020). Among these additives, exogenous enzymes have received considerable attention because of their ability to compensate for digestive limitations and improve nutrient availability. Young broiler chickens often exhibit insufficient endogenous enzyme activity, which can restrict the complete digestion and utilization of dietary nutrients. Therefore, enzyme supplementation has become an effective nutritional strategy for enhancing nutrient digestibility and growth performance (</w:t>
      </w:r>
      <w:proofErr w:type="spellStart"/>
      <w:r w:rsidRPr="00B33591">
        <w:rPr>
          <w:rFonts w:ascii="Times New Roman" w:eastAsia="Calibri" w:hAnsi="Times New Roman" w:cs="Times New Roman"/>
          <w:sz w:val="24"/>
          <w:szCs w:val="24"/>
        </w:rPr>
        <w:t>Alagawany</w:t>
      </w:r>
      <w:proofErr w:type="spellEnd"/>
      <w:r w:rsidRPr="00B33591">
        <w:rPr>
          <w:rFonts w:ascii="Times New Roman" w:eastAsia="Calibri" w:hAnsi="Times New Roman" w:cs="Times New Roman"/>
          <w:sz w:val="24"/>
          <w:szCs w:val="24"/>
        </w:rPr>
        <w:t xml:space="preserve"> et al., 2018).</w:t>
      </w:r>
    </w:p>
    <w:p w:rsidR="00B33591" w:rsidRPr="00B33591" w:rsidRDefault="00B33591" w:rsidP="00B33591">
      <w:pPr>
        <w:spacing w:after="0" w:line="480" w:lineRule="auto"/>
        <w:ind w:firstLine="567"/>
        <w:jc w:val="both"/>
        <w:rPr>
          <w:rFonts w:ascii="Times New Roman" w:eastAsia="Calibri" w:hAnsi="Times New Roman" w:cs="Times New Roman"/>
          <w:sz w:val="24"/>
          <w:szCs w:val="24"/>
        </w:rPr>
      </w:pPr>
      <w:r w:rsidRPr="00B33591">
        <w:rPr>
          <w:rFonts w:ascii="Times New Roman" w:eastAsia="Calibri" w:hAnsi="Times New Roman" w:cs="Times New Roman"/>
          <w:sz w:val="24"/>
          <w:szCs w:val="24"/>
        </w:rPr>
        <w:t xml:space="preserve">Exogenous enzymes such as </w:t>
      </w:r>
      <w:proofErr w:type="spellStart"/>
      <w:r w:rsidRPr="00B33591">
        <w:rPr>
          <w:rFonts w:ascii="Times New Roman" w:eastAsia="Calibri" w:hAnsi="Times New Roman" w:cs="Times New Roman"/>
          <w:sz w:val="24"/>
          <w:szCs w:val="24"/>
        </w:rPr>
        <w:t>xylanase</w:t>
      </w:r>
      <w:proofErr w:type="spellEnd"/>
      <w:r w:rsidRPr="00B33591">
        <w:rPr>
          <w:rFonts w:ascii="Times New Roman" w:eastAsia="Calibri" w:hAnsi="Times New Roman" w:cs="Times New Roman"/>
          <w:sz w:val="24"/>
          <w:szCs w:val="24"/>
        </w:rPr>
        <w:t xml:space="preserve"> and protease are widely used to overcome the anti-nutritional effects associated with plant-based feed ingredients. </w:t>
      </w:r>
      <w:proofErr w:type="spellStart"/>
      <w:r w:rsidRPr="00B33591">
        <w:rPr>
          <w:rFonts w:ascii="Times New Roman" w:eastAsia="Calibri" w:hAnsi="Times New Roman" w:cs="Times New Roman"/>
          <w:sz w:val="24"/>
          <w:szCs w:val="24"/>
        </w:rPr>
        <w:t>Xylanase</w:t>
      </w:r>
      <w:proofErr w:type="spellEnd"/>
      <w:r w:rsidRPr="00B33591">
        <w:rPr>
          <w:rFonts w:ascii="Times New Roman" w:eastAsia="Calibri" w:hAnsi="Times New Roman" w:cs="Times New Roman"/>
          <w:sz w:val="24"/>
          <w:szCs w:val="24"/>
        </w:rPr>
        <w:t xml:space="preserve"> hydrolyzes </w:t>
      </w:r>
      <w:proofErr w:type="spellStart"/>
      <w:r w:rsidRPr="00B33591">
        <w:rPr>
          <w:rFonts w:ascii="Times New Roman" w:eastAsia="Calibri" w:hAnsi="Times New Roman" w:cs="Times New Roman"/>
          <w:sz w:val="24"/>
          <w:szCs w:val="24"/>
        </w:rPr>
        <w:t>arabinoxylan</w:t>
      </w:r>
      <w:proofErr w:type="spellEnd"/>
      <w:r w:rsidRPr="00B33591">
        <w:rPr>
          <w:rFonts w:ascii="Times New Roman" w:eastAsia="Calibri" w:hAnsi="Times New Roman" w:cs="Times New Roman"/>
          <w:sz w:val="24"/>
          <w:szCs w:val="24"/>
        </w:rPr>
        <w:t xml:space="preserve"> polymers, thereby reducing </w:t>
      </w:r>
      <w:proofErr w:type="spellStart"/>
      <w:r w:rsidRPr="00B33591">
        <w:rPr>
          <w:rFonts w:ascii="Times New Roman" w:eastAsia="Calibri" w:hAnsi="Times New Roman" w:cs="Times New Roman"/>
          <w:sz w:val="24"/>
          <w:szCs w:val="24"/>
        </w:rPr>
        <w:t>digesta</w:t>
      </w:r>
      <w:proofErr w:type="spellEnd"/>
      <w:r w:rsidRPr="00B33591">
        <w:rPr>
          <w:rFonts w:ascii="Times New Roman" w:eastAsia="Calibri" w:hAnsi="Times New Roman" w:cs="Times New Roman"/>
          <w:sz w:val="24"/>
          <w:szCs w:val="24"/>
        </w:rPr>
        <w:t xml:space="preserve"> viscosity and improving nutrient release, metabolizable energy utilization, and overall bird performance (</w:t>
      </w:r>
      <w:proofErr w:type="spellStart"/>
      <w:r w:rsidRPr="00B33591">
        <w:rPr>
          <w:rFonts w:ascii="Times New Roman" w:eastAsia="Calibri" w:hAnsi="Times New Roman" w:cs="Times New Roman"/>
          <w:sz w:val="24"/>
          <w:szCs w:val="24"/>
        </w:rPr>
        <w:t>Cowieson</w:t>
      </w:r>
      <w:proofErr w:type="spellEnd"/>
      <w:r w:rsidRPr="00B33591">
        <w:rPr>
          <w:rFonts w:ascii="Times New Roman" w:eastAsia="Calibri" w:hAnsi="Times New Roman" w:cs="Times New Roman"/>
          <w:sz w:val="24"/>
          <w:szCs w:val="24"/>
        </w:rPr>
        <w:t xml:space="preserve">, 2009; </w:t>
      </w:r>
      <w:proofErr w:type="spellStart"/>
      <w:r w:rsidRPr="00B33591">
        <w:rPr>
          <w:rFonts w:ascii="Times New Roman" w:eastAsia="Calibri" w:hAnsi="Times New Roman" w:cs="Times New Roman"/>
          <w:sz w:val="24"/>
          <w:szCs w:val="24"/>
        </w:rPr>
        <w:t>Longhini</w:t>
      </w:r>
      <w:proofErr w:type="spellEnd"/>
      <w:r w:rsidRPr="00B33591">
        <w:rPr>
          <w:rFonts w:ascii="Times New Roman" w:eastAsia="Calibri" w:hAnsi="Times New Roman" w:cs="Times New Roman"/>
          <w:sz w:val="24"/>
          <w:szCs w:val="24"/>
        </w:rPr>
        <w:t xml:space="preserve"> et al., 2025; Wang et al., 2024). Protease, on the other hand, facilitates the hydrolysis of complex dietary proteins into absorbable peptides and amino acids, enhancing protein digestion and nutrient utilization efficiency. Furthermore, protease supplementation can reduce endogenous nitrogen losses and mitigate the negative effects of anti-nutritional protein fractions present in feed ingredients, ultimately increasing amino acid availability (</w:t>
      </w:r>
      <w:proofErr w:type="spellStart"/>
      <w:r w:rsidRPr="00B33591">
        <w:rPr>
          <w:rFonts w:ascii="Times New Roman" w:eastAsia="Calibri" w:hAnsi="Times New Roman" w:cs="Times New Roman"/>
          <w:sz w:val="24"/>
          <w:szCs w:val="24"/>
        </w:rPr>
        <w:t>Cowieson</w:t>
      </w:r>
      <w:proofErr w:type="spellEnd"/>
      <w:r w:rsidRPr="00B33591">
        <w:rPr>
          <w:rFonts w:ascii="Times New Roman" w:eastAsia="Calibri" w:hAnsi="Times New Roman" w:cs="Times New Roman"/>
          <w:sz w:val="24"/>
          <w:szCs w:val="24"/>
        </w:rPr>
        <w:t xml:space="preserve"> and </w:t>
      </w:r>
      <w:proofErr w:type="spellStart"/>
      <w:r w:rsidRPr="00B33591">
        <w:rPr>
          <w:rFonts w:ascii="Times New Roman" w:eastAsia="Calibri" w:hAnsi="Times New Roman" w:cs="Times New Roman"/>
          <w:sz w:val="24"/>
          <w:szCs w:val="24"/>
        </w:rPr>
        <w:t>Roos</w:t>
      </w:r>
      <w:proofErr w:type="spellEnd"/>
      <w:r w:rsidRPr="00B33591">
        <w:rPr>
          <w:rFonts w:ascii="Times New Roman" w:eastAsia="Calibri" w:hAnsi="Times New Roman" w:cs="Times New Roman"/>
          <w:sz w:val="24"/>
          <w:szCs w:val="24"/>
        </w:rPr>
        <w:t>, 2016; Lee et al., 2023).</w:t>
      </w:r>
    </w:p>
    <w:p w:rsidR="00B33591" w:rsidRPr="00B33591" w:rsidRDefault="00B33591" w:rsidP="00B13BEC">
      <w:pPr>
        <w:spacing w:after="0" w:line="480" w:lineRule="auto"/>
        <w:ind w:firstLine="567"/>
        <w:jc w:val="both"/>
        <w:rPr>
          <w:rFonts w:ascii="Times New Roman" w:eastAsia="Calibri" w:hAnsi="Times New Roman" w:cs="Times New Roman"/>
          <w:sz w:val="24"/>
          <w:szCs w:val="24"/>
        </w:rPr>
      </w:pPr>
      <w:r w:rsidRPr="00B33591">
        <w:rPr>
          <w:rFonts w:ascii="Times New Roman" w:eastAsia="Calibri" w:hAnsi="Times New Roman" w:cs="Times New Roman"/>
          <w:sz w:val="24"/>
          <w:szCs w:val="24"/>
        </w:rPr>
        <w:t xml:space="preserve">Beyond its effects on nutrient digestion, protease may contribute to skeletal development by increasing the availability of amino acids required for collagen synthesis, which constitutes the structural framework of the bone matrix and supports proper mineralization and mechanical strength (Lee et al., 2023; da </w:t>
      </w:r>
      <w:proofErr w:type="spellStart"/>
      <w:r w:rsidRPr="00B33591">
        <w:rPr>
          <w:rFonts w:ascii="Times New Roman" w:eastAsia="Calibri" w:hAnsi="Times New Roman" w:cs="Times New Roman"/>
          <w:sz w:val="24"/>
          <w:szCs w:val="24"/>
        </w:rPr>
        <w:t>Nobrega</w:t>
      </w:r>
      <w:proofErr w:type="spellEnd"/>
      <w:r w:rsidRPr="00B33591">
        <w:rPr>
          <w:rFonts w:ascii="Times New Roman" w:eastAsia="Calibri" w:hAnsi="Times New Roman" w:cs="Times New Roman"/>
          <w:sz w:val="24"/>
          <w:szCs w:val="24"/>
        </w:rPr>
        <w:t xml:space="preserve"> et al., 2025; </w:t>
      </w:r>
      <w:proofErr w:type="spellStart"/>
      <w:r w:rsidRPr="00B33591">
        <w:rPr>
          <w:rFonts w:ascii="Times New Roman" w:eastAsia="Calibri" w:hAnsi="Times New Roman" w:cs="Times New Roman"/>
          <w:sz w:val="24"/>
          <w:szCs w:val="24"/>
        </w:rPr>
        <w:t>Siegert</w:t>
      </w:r>
      <w:proofErr w:type="spellEnd"/>
      <w:r w:rsidRPr="00B33591">
        <w:rPr>
          <w:rFonts w:ascii="Times New Roman" w:eastAsia="Calibri" w:hAnsi="Times New Roman" w:cs="Times New Roman"/>
          <w:sz w:val="24"/>
          <w:szCs w:val="24"/>
        </w:rPr>
        <w:t xml:space="preserve"> et al., 2019). Recent studies have also demonstrated that dietary protease supplementation can improve gut health, carcass </w:t>
      </w:r>
      <w:r w:rsidRPr="00B33591">
        <w:rPr>
          <w:rFonts w:ascii="Times New Roman" w:eastAsia="Calibri" w:hAnsi="Times New Roman" w:cs="Times New Roman"/>
          <w:sz w:val="24"/>
          <w:szCs w:val="24"/>
        </w:rPr>
        <w:lastRenderedPageBreak/>
        <w:t xml:space="preserve">characteristics, and </w:t>
      </w:r>
      <w:proofErr w:type="spellStart"/>
      <w:r w:rsidRPr="00B33591">
        <w:rPr>
          <w:rFonts w:ascii="Times New Roman" w:eastAsia="Calibri" w:hAnsi="Times New Roman" w:cs="Times New Roman"/>
          <w:sz w:val="24"/>
          <w:szCs w:val="24"/>
        </w:rPr>
        <w:t>cecal</w:t>
      </w:r>
      <w:proofErr w:type="spellEnd"/>
      <w:r w:rsidRPr="00B33591">
        <w:rPr>
          <w:rFonts w:ascii="Times New Roman" w:eastAsia="Calibri" w:hAnsi="Times New Roman" w:cs="Times New Roman"/>
          <w:sz w:val="24"/>
          <w:szCs w:val="24"/>
        </w:rPr>
        <w:t xml:space="preserve"> microbial balance, particularly when alternative protein sources are incorporated into broiler diets (Zafar et al., 2025).</w:t>
      </w:r>
    </w:p>
    <w:p w:rsidR="00B33591" w:rsidRPr="00B33591" w:rsidRDefault="00B33591" w:rsidP="00B33591">
      <w:pPr>
        <w:spacing w:after="0" w:line="480" w:lineRule="auto"/>
        <w:ind w:firstLine="567"/>
        <w:jc w:val="both"/>
        <w:rPr>
          <w:rFonts w:ascii="Times New Roman" w:eastAsia="Calibri" w:hAnsi="Times New Roman" w:cs="Times New Roman"/>
          <w:sz w:val="24"/>
          <w:szCs w:val="24"/>
        </w:rPr>
      </w:pPr>
      <w:r w:rsidRPr="00B33591">
        <w:rPr>
          <w:rFonts w:ascii="Times New Roman" w:eastAsia="Calibri" w:hAnsi="Times New Roman" w:cs="Times New Roman"/>
          <w:sz w:val="24"/>
          <w:szCs w:val="24"/>
        </w:rPr>
        <w:t xml:space="preserve">Several investigations have reported beneficial effects of protease supplementation on broiler performance. Cho et al. (2020) observed significant improvements in nutrient digestibility and growth performance in broilers fed amino acid-deficient diets supplemented with multi-protease enzymes. Similarly, </w:t>
      </w:r>
      <w:proofErr w:type="spellStart"/>
      <w:r w:rsidRPr="00B33591">
        <w:rPr>
          <w:rFonts w:ascii="Times New Roman" w:eastAsia="Calibri" w:hAnsi="Times New Roman" w:cs="Times New Roman"/>
          <w:sz w:val="24"/>
          <w:szCs w:val="24"/>
        </w:rPr>
        <w:t>Amer</w:t>
      </w:r>
      <w:proofErr w:type="spellEnd"/>
      <w:r w:rsidRPr="00B33591">
        <w:rPr>
          <w:rFonts w:ascii="Times New Roman" w:eastAsia="Calibri" w:hAnsi="Times New Roman" w:cs="Times New Roman"/>
          <w:sz w:val="24"/>
          <w:szCs w:val="24"/>
        </w:rPr>
        <w:t xml:space="preserve"> et al. (2021) reported enhanced growth performance, amino acid digestibility, economic efficiency, blood biochemical traits, and intestinal </w:t>
      </w:r>
      <w:proofErr w:type="spellStart"/>
      <w:r w:rsidRPr="00B33591">
        <w:rPr>
          <w:rFonts w:ascii="Times New Roman" w:eastAsia="Calibri" w:hAnsi="Times New Roman" w:cs="Times New Roman"/>
          <w:sz w:val="24"/>
          <w:szCs w:val="24"/>
        </w:rPr>
        <w:t>histomorphology</w:t>
      </w:r>
      <w:proofErr w:type="spellEnd"/>
      <w:r w:rsidRPr="00B33591">
        <w:rPr>
          <w:rFonts w:ascii="Times New Roman" w:eastAsia="Calibri" w:hAnsi="Times New Roman" w:cs="Times New Roman"/>
          <w:sz w:val="24"/>
          <w:szCs w:val="24"/>
        </w:rPr>
        <w:t xml:space="preserve"> following dietary protease supplementation. In addition, Park et al. (2020) demonstrated positive effects of protease on nutrient utilization and the expression of genes associated with growth and amino acid transport.</w:t>
      </w:r>
    </w:p>
    <w:p w:rsidR="00B33591" w:rsidRPr="00B33591" w:rsidRDefault="00B33591" w:rsidP="00BE37BD">
      <w:pPr>
        <w:spacing w:after="0" w:line="480" w:lineRule="auto"/>
        <w:ind w:firstLine="567"/>
        <w:jc w:val="both"/>
        <w:rPr>
          <w:rFonts w:ascii="Times New Roman" w:eastAsia="Calibri" w:hAnsi="Times New Roman" w:cs="Times New Roman"/>
          <w:sz w:val="24"/>
          <w:szCs w:val="24"/>
        </w:rPr>
      </w:pPr>
      <w:r w:rsidRPr="00B33591">
        <w:rPr>
          <w:rFonts w:ascii="Times New Roman" w:eastAsia="Calibri" w:hAnsi="Times New Roman" w:cs="Times New Roman"/>
          <w:sz w:val="24"/>
          <w:szCs w:val="24"/>
        </w:rPr>
        <w:t>Improved protein digestion and amino acid availability resulting from protease supplementation may enhance feed conversion efficiency, increase body weight gain, and reduce nitrogen excretion into the environment. Such improvements are of considerable economic importance because they enable the formulation of more cost-effective diets without compromising productive performance (</w:t>
      </w:r>
      <w:proofErr w:type="spellStart"/>
      <w:r w:rsidRPr="00B33591">
        <w:rPr>
          <w:rFonts w:ascii="Times New Roman" w:eastAsia="Calibri" w:hAnsi="Times New Roman" w:cs="Times New Roman"/>
          <w:sz w:val="24"/>
          <w:szCs w:val="24"/>
        </w:rPr>
        <w:t>Alagawany</w:t>
      </w:r>
      <w:proofErr w:type="spellEnd"/>
      <w:r w:rsidRPr="00B33591">
        <w:rPr>
          <w:rFonts w:ascii="Times New Roman" w:eastAsia="Calibri" w:hAnsi="Times New Roman" w:cs="Times New Roman"/>
          <w:sz w:val="24"/>
          <w:szCs w:val="24"/>
        </w:rPr>
        <w:t xml:space="preserve"> et al., 2016; </w:t>
      </w:r>
      <w:proofErr w:type="spellStart"/>
      <w:r w:rsidRPr="00B33591">
        <w:rPr>
          <w:rFonts w:ascii="Times New Roman" w:eastAsia="Calibri" w:hAnsi="Times New Roman" w:cs="Times New Roman"/>
          <w:sz w:val="24"/>
          <w:szCs w:val="24"/>
        </w:rPr>
        <w:t>Amer</w:t>
      </w:r>
      <w:proofErr w:type="spellEnd"/>
      <w:r w:rsidRPr="00B33591">
        <w:rPr>
          <w:rFonts w:ascii="Times New Roman" w:eastAsia="Calibri" w:hAnsi="Times New Roman" w:cs="Times New Roman"/>
          <w:sz w:val="24"/>
          <w:szCs w:val="24"/>
        </w:rPr>
        <w:t xml:space="preserve"> et al., 2021). Supporting this concept, </w:t>
      </w:r>
      <w:proofErr w:type="spellStart"/>
      <w:r w:rsidRPr="00B33591">
        <w:rPr>
          <w:rFonts w:ascii="Times New Roman" w:eastAsia="Calibri" w:hAnsi="Times New Roman" w:cs="Times New Roman"/>
          <w:sz w:val="24"/>
          <w:szCs w:val="24"/>
        </w:rPr>
        <w:t>Nath</w:t>
      </w:r>
      <w:proofErr w:type="spellEnd"/>
      <w:r w:rsidRPr="00B33591">
        <w:rPr>
          <w:rFonts w:ascii="Times New Roman" w:eastAsia="Calibri" w:hAnsi="Times New Roman" w:cs="Times New Roman"/>
          <w:sz w:val="24"/>
          <w:szCs w:val="24"/>
        </w:rPr>
        <w:t xml:space="preserve"> et al. (2025) demonstrated that matrix-dosed protease supplementation significantly improved growth performance, nutrient utilization, and economic returns in broiler chickens, highlighting the practical value of protease application in commercial poultry production.</w:t>
      </w:r>
    </w:p>
    <w:p w:rsidR="00B33591" w:rsidRPr="00B33591" w:rsidRDefault="00B33591" w:rsidP="00B13BEC">
      <w:pPr>
        <w:spacing w:after="0" w:line="480" w:lineRule="auto"/>
        <w:ind w:firstLine="567"/>
        <w:jc w:val="both"/>
        <w:rPr>
          <w:rFonts w:ascii="Times New Roman" w:eastAsia="Calibri" w:hAnsi="Times New Roman" w:cs="Times New Roman"/>
          <w:sz w:val="24"/>
          <w:szCs w:val="24"/>
        </w:rPr>
      </w:pPr>
      <w:r w:rsidRPr="00B33591">
        <w:rPr>
          <w:rFonts w:ascii="Times New Roman" w:eastAsia="Calibri" w:hAnsi="Times New Roman" w:cs="Times New Roman"/>
          <w:sz w:val="24"/>
          <w:szCs w:val="24"/>
        </w:rPr>
        <w:t>Despite the well-documented benefits of protease supplementation, its effectiveness may vary depending on enzyme source, dietary composition, bird genotype, management conditions, and supplementation level. Consequently, identifying the optimal inclusion rate remains critical for maximizing both biological performance and economic efficiency (</w:t>
      </w:r>
      <w:proofErr w:type="spellStart"/>
      <w:r w:rsidRPr="00B33591">
        <w:rPr>
          <w:rFonts w:ascii="Times New Roman" w:eastAsia="Calibri" w:hAnsi="Times New Roman" w:cs="Times New Roman"/>
          <w:sz w:val="24"/>
          <w:szCs w:val="24"/>
        </w:rPr>
        <w:t>Cowieson</w:t>
      </w:r>
      <w:proofErr w:type="spellEnd"/>
      <w:r w:rsidRPr="00B33591">
        <w:rPr>
          <w:rFonts w:ascii="Times New Roman" w:eastAsia="Calibri" w:hAnsi="Times New Roman" w:cs="Times New Roman"/>
          <w:sz w:val="24"/>
          <w:szCs w:val="24"/>
        </w:rPr>
        <w:t xml:space="preserve"> and </w:t>
      </w:r>
      <w:proofErr w:type="spellStart"/>
      <w:r w:rsidRPr="00B33591">
        <w:rPr>
          <w:rFonts w:ascii="Times New Roman" w:eastAsia="Calibri" w:hAnsi="Times New Roman" w:cs="Times New Roman"/>
          <w:sz w:val="24"/>
          <w:szCs w:val="24"/>
        </w:rPr>
        <w:t>Roos</w:t>
      </w:r>
      <w:proofErr w:type="spellEnd"/>
      <w:r w:rsidRPr="00B33591">
        <w:rPr>
          <w:rFonts w:ascii="Times New Roman" w:eastAsia="Calibri" w:hAnsi="Times New Roman" w:cs="Times New Roman"/>
          <w:sz w:val="24"/>
          <w:szCs w:val="24"/>
        </w:rPr>
        <w:t xml:space="preserve">, 2016; </w:t>
      </w:r>
      <w:proofErr w:type="spellStart"/>
      <w:r w:rsidRPr="00B33591">
        <w:rPr>
          <w:rFonts w:ascii="Times New Roman" w:eastAsia="Calibri" w:hAnsi="Times New Roman" w:cs="Times New Roman"/>
          <w:sz w:val="24"/>
          <w:szCs w:val="24"/>
        </w:rPr>
        <w:lastRenderedPageBreak/>
        <w:t>Amer</w:t>
      </w:r>
      <w:proofErr w:type="spellEnd"/>
      <w:r w:rsidRPr="00B33591">
        <w:rPr>
          <w:rFonts w:ascii="Times New Roman" w:eastAsia="Calibri" w:hAnsi="Times New Roman" w:cs="Times New Roman"/>
          <w:sz w:val="24"/>
          <w:szCs w:val="24"/>
        </w:rPr>
        <w:t xml:space="preserve"> et al., 2021). Furthermore, recent evidence suggests that enzyme efficacy may be influenced by interactions among dietary ingredients, enzyme combinations, and the physiological status of birds, emphasizing the need for dose-optimization studies under practical production conditions (</w:t>
      </w:r>
      <w:proofErr w:type="spellStart"/>
      <w:r w:rsidRPr="00B33591">
        <w:rPr>
          <w:rFonts w:ascii="Times New Roman" w:eastAsia="Calibri" w:hAnsi="Times New Roman" w:cs="Times New Roman"/>
          <w:sz w:val="24"/>
          <w:szCs w:val="24"/>
        </w:rPr>
        <w:t>Onbaşılar</w:t>
      </w:r>
      <w:proofErr w:type="spellEnd"/>
      <w:r w:rsidRPr="00B33591">
        <w:rPr>
          <w:rFonts w:ascii="Times New Roman" w:eastAsia="Calibri" w:hAnsi="Times New Roman" w:cs="Times New Roman"/>
          <w:sz w:val="24"/>
          <w:szCs w:val="24"/>
        </w:rPr>
        <w:t xml:space="preserve"> et al., 2026).</w:t>
      </w:r>
      <w:r>
        <w:rPr>
          <w:rFonts w:ascii="Times New Roman" w:eastAsia="Calibri" w:hAnsi="Times New Roman" w:cs="Times New Roman"/>
          <w:sz w:val="24"/>
          <w:szCs w:val="24"/>
        </w:rPr>
        <w:t xml:space="preserve"> </w:t>
      </w:r>
      <w:r w:rsidRPr="00B33591">
        <w:rPr>
          <w:rFonts w:ascii="Times New Roman" w:eastAsia="Calibri" w:hAnsi="Times New Roman" w:cs="Times New Roman"/>
          <w:sz w:val="24"/>
          <w:szCs w:val="24"/>
        </w:rPr>
        <w:t>Therefore, the present study was conducted to evaluate the effects of graded dietary supplementation levels of a commercial protease enzyme (0, 200, 300, and 400 g/ton) on the growth performance of Ross 308 broiler chickens during a 35-day rearing period. In addition, the study aimed to investigate the relationship between protease inclusion level and productive performance traits in order to identify the most effective supplementation strategy for commercial broiler production.</w:t>
      </w:r>
    </w:p>
    <w:p w:rsidR="00B33591" w:rsidRDefault="00B33591" w:rsidP="006E172E">
      <w:pPr>
        <w:spacing w:after="0" w:line="480" w:lineRule="auto"/>
        <w:jc w:val="both"/>
        <w:rPr>
          <w:rFonts w:ascii="Times New Roman" w:eastAsia="Calibri" w:hAnsi="Times New Roman" w:cs="Times New Roman"/>
          <w:sz w:val="24"/>
          <w:szCs w:val="24"/>
        </w:rPr>
      </w:pPr>
    </w:p>
    <w:p w:rsidR="00BB1788" w:rsidRPr="006E172E" w:rsidRDefault="00BE37BD" w:rsidP="00BE37BD">
      <w:pPr>
        <w:spacing w:after="0" w:line="480" w:lineRule="auto"/>
        <w:rPr>
          <w:rFonts w:ascii="Times New Roman" w:eastAsia="Calibri" w:hAnsi="Times New Roman" w:cs="Times New Roman"/>
          <w:b/>
          <w:bCs/>
          <w:sz w:val="28"/>
          <w:szCs w:val="28"/>
          <w:lang w:val="en"/>
        </w:rPr>
      </w:pPr>
      <w:r>
        <w:rPr>
          <w:rFonts w:ascii="Times New Roman" w:eastAsia="Calibri" w:hAnsi="Times New Roman" w:cs="Times New Roman"/>
          <w:b/>
          <w:bCs/>
          <w:sz w:val="28"/>
          <w:szCs w:val="28"/>
          <w:lang w:val="en"/>
        </w:rPr>
        <w:t xml:space="preserve">2. </w:t>
      </w:r>
      <w:r w:rsidR="00BB1788" w:rsidRPr="006E172E">
        <w:rPr>
          <w:rFonts w:ascii="Times New Roman" w:eastAsia="Calibri" w:hAnsi="Times New Roman" w:cs="Times New Roman"/>
          <w:b/>
          <w:bCs/>
          <w:sz w:val="28"/>
          <w:szCs w:val="28"/>
          <w:lang w:val="en"/>
        </w:rPr>
        <w:t>MATERIALS AND METHODS</w:t>
      </w:r>
    </w:p>
    <w:p w:rsidR="00F20DB7" w:rsidRPr="00B96DDA" w:rsidRDefault="00BE37BD" w:rsidP="00204E29">
      <w:pPr>
        <w:spacing w:after="0" w:line="480" w:lineRule="auto"/>
        <w:jc w:val="both"/>
        <w:rPr>
          <w:rFonts w:ascii="Times New Roman" w:eastAsia="Calibri" w:hAnsi="Times New Roman" w:cs="Times New Roman"/>
          <w:b/>
          <w:bCs/>
          <w:sz w:val="24"/>
          <w:szCs w:val="24"/>
        </w:rPr>
      </w:pPr>
      <w:r>
        <w:rPr>
          <w:rFonts w:ascii="Times New Roman" w:eastAsia="Calibri" w:hAnsi="Times New Roman" w:cs="Times New Roman"/>
          <w:b/>
          <w:bCs/>
          <w:sz w:val="24"/>
          <w:szCs w:val="24"/>
        </w:rPr>
        <w:t xml:space="preserve">2.1. </w:t>
      </w:r>
      <w:r w:rsidR="00F20DB7" w:rsidRPr="00B96DDA">
        <w:rPr>
          <w:rFonts w:ascii="Times New Roman" w:eastAsia="Calibri" w:hAnsi="Times New Roman" w:cs="Times New Roman"/>
          <w:b/>
          <w:bCs/>
          <w:sz w:val="24"/>
          <w:szCs w:val="24"/>
        </w:rPr>
        <w:t>Experimental Design and Husbandry</w:t>
      </w:r>
    </w:p>
    <w:p w:rsidR="00F20DB7" w:rsidRPr="006E172E" w:rsidRDefault="00F20DB7" w:rsidP="00204E29">
      <w:pPr>
        <w:spacing w:after="0" w:line="480" w:lineRule="auto"/>
        <w:ind w:firstLine="426"/>
        <w:jc w:val="both"/>
        <w:rPr>
          <w:rFonts w:ascii="Times New Roman" w:eastAsia="Calibri" w:hAnsi="Times New Roman" w:cs="Times New Roman"/>
          <w:sz w:val="24"/>
          <w:szCs w:val="24"/>
        </w:rPr>
      </w:pPr>
      <w:r w:rsidRPr="006E172E">
        <w:rPr>
          <w:rFonts w:ascii="Times New Roman" w:eastAsia="Calibri" w:hAnsi="Times New Roman" w:cs="Times New Roman"/>
          <w:sz w:val="24"/>
          <w:szCs w:val="24"/>
        </w:rPr>
        <w:t>The current investigation was conducted at the Experimental Animal Research Station of King Faisal University. A total of 120 day-old Ross 308 broiler chicks were monitored over a 35-day experimental duration. Upon arrival, individual initial body weights were recorded, and the birds were randomly assigned to one of four dietary treatments. Each treatment consisted of 30 chicks, further divided into three replicates of 10 birds each.</w:t>
      </w:r>
    </w:p>
    <w:p w:rsidR="00F20DB7" w:rsidRPr="006E172E" w:rsidRDefault="00F20DB7" w:rsidP="00F20DB7">
      <w:pPr>
        <w:spacing w:line="480" w:lineRule="auto"/>
        <w:jc w:val="both"/>
        <w:rPr>
          <w:rFonts w:ascii="Times New Roman" w:eastAsia="Calibri" w:hAnsi="Times New Roman" w:cs="Times New Roman"/>
          <w:sz w:val="24"/>
          <w:szCs w:val="24"/>
        </w:rPr>
      </w:pPr>
      <w:r w:rsidRPr="006E172E">
        <w:rPr>
          <w:rFonts w:ascii="Times New Roman" w:eastAsia="Calibri" w:hAnsi="Times New Roman" w:cs="Times New Roman"/>
          <w:sz w:val="24"/>
          <w:szCs w:val="24"/>
        </w:rPr>
        <w:t>A standard basal diet was formulated as the baseline, into which commercial protease enzyme powder was integrated at inclusion rates of 0, 200, 300, and 400 g/ton of feed. To achieve complete homogeneity, the enzyme powder was meticulously mixed into the feed during processing.</w:t>
      </w:r>
    </w:p>
    <w:p w:rsidR="00BE37BD" w:rsidRDefault="00F20DB7" w:rsidP="0024081A">
      <w:pPr>
        <w:spacing w:line="480" w:lineRule="auto"/>
        <w:jc w:val="both"/>
        <w:rPr>
          <w:rFonts w:ascii="Times New Roman" w:eastAsia="Calibri" w:hAnsi="Times New Roman" w:cs="Times New Roman"/>
          <w:sz w:val="24"/>
          <w:szCs w:val="24"/>
        </w:rPr>
      </w:pPr>
      <w:r w:rsidRPr="006E172E">
        <w:rPr>
          <w:rFonts w:ascii="Times New Roman" w:eastAsia="Calibri" w:hAnsi="Times New Roman" w:cs="Times New Roman"/>
          <w:sz w:val="24"/>
          <w:szCs w:val="24"/>
        </w:rPr>
        <w:t xml:space="preserve">All experimental groups were maintained under identical managerial, environmental, and hygienic conditions. The chicks were accommodated in well-ventilated brooding floor pens, with each pen </w:t>
      </w:r>
      <w:r w:rsidRPr="006E172E">
        <w:rPr>
          <w:rFonts w:ascii="Times New Roman" w:eastAsia="Calibri" w:hAnsi="Times New Roman" w:cs="Times New Roman"/>
          <w:sz w:val="24"/>
          <w:szCs w:val="24"/>
        </w:rPr>
        <w:lastRenderedPageBreak/>
        <w:t>providing an area of 16 ft². Sawdust was utilized as litter material, and the birds had unrestricted (</w:t>
      </w:r>
      <w:r w:rsidRPr="006E172E">
        <w:rPr>
          <w:rFonts w:ascii="Times New Roman" w:eastAsia="Calibri" w:hAnsi="Times New Roman" w:cs="Times New Roman"/>
          <w:i/>
          <w:iCs/>
          <w:sz w:val="24"/>
          <w:szCs w:val="24"/>
        </w:rPr>
        <w:t>ad-libitum</w:t>
      </w:r>
      <w:r w:rsidRPr="006E172E">
        <w:rPr>
          <w:rFonts w:ascii="Times New Roman" w:eastAsia="Calibri" w:hAnsi="Times New Roman" w:cs="Times New Roman"/>
          <w:sz w:val="24"/>
          <w:szCs w:val="24"/>
        </w:rPr>
        <w:t>) access to both feed and water throughout the 35-day trial.</w:t>
      </w:r>
    </w:p>
    <w:p w:rsidR="00F20DB7" w:rsidRPr="00675EBB" w:rsidRDefault="00BE37BD" w:rsidP="00F20DB7">
      <w:pPr>
        <w:spacing w:line="480" w:lineRule="auto"/>
        <w:jc w:val="both"/>
        <w:rPr>
          <w:rFonts w:ascii="Times New Roman" w:eastAsia="Calibri" w:hAnsi="Times New Roman" w:cs="Times New Roman"/>
          <w:b/>
          <w:bCs/>
          <w:sz w:val="24"/>
          <w:szCs w:val="24"/>
        </w:rPr>
      </w:pPr>
      <w:r>
        <w:rPr>
          <w:rFonts w:ascii="Times New Roman" w:eastAsia="Calibri" w:hAnsi="Times New Roman" w:cs="Times New Roman"/>
          <w:b/>
          <w:bCs/>
          <w:sz w:val="24"/>
          <w:szCs w:val="24"/>
        </w:rPr>
        <w:t xml:space="preserve">2.2. </w:t>
      </w:r>
      <w:r w:rsidR="00F20DB7" w:rsidRPr="00675EBB">
        <w:rPr>
          <w:rFonts w:ascii="Times New Roman" w:eastAsia="Calibri" w:hAnsi="Times New Roman" w:cs="Times New Roman"/>
          <w:b/>
          <w:bCs/>
          <w:sz w:val="24"/>
          <w:szCs w:val="24"/>
        </w:rPr>
        <w:t>Growth Performance Traits</w:t>
      </w:r>
    </w:p>
    <w:p w:rsidR="00F20DB7" w:rsidRPr="006E172E" w:rsidRDefault="00F20DB7" w:rsidP="00C81AAA">
      <w:pPr>
        <w:spacing w:line="480" w:lineRule="auto"/>
        <w:ind w:firstLine="426"/>
        <w:jc w:val="both"/>
        <w:rPr>
          <w:rFonts w:ascii="Times New Roman" w:eastAsia="Calibri" w:hAnsi="Times New Roman" w:cs="Times New Roman"/>
          <w:sz w:val="24"/>
          <w:szCs w:val="24"/>
        </w:rPr>
      </w:pPr>
      <w:r w:rsidRPr="006E172E">
        <w:rPr>
          <w:rFonts w:ascii="Times New Roman" w:eastAsia="Calibri" w:hAnsi="Times New Roman" w:cs="Times New Roman"/>
          <w:sz w:val="24"/>
          <w:szCs w:val="24"/>
        </w:rPr>
        <w:t>Live body weight (BW) for each individual chick was measured to the nearest gram at weekly intervals. Body weight gain (BWG) was determined by calculating the difference between the initial and final body weights for each corresponding growth period. To quantify feed intake (FI), residual feed in the troughs was systematically collected and weighed weekly, subtracting the remaining amount from the total feed provided. The feed conversion ratio (FCR) was subsequently calculated based on the collected BWG and FI data.</w:t>
      </w:r>
    </w:p>
    <w:p w:rsidR="00F20DB7" w:rsidRPr="006E172E" w:rsidRDefault="00807E27" w:rsidP="00F20DB7">
      <w:pPr>
        <w:spacing w:after="0" w:line="480" w:lineRule="auto"/>
        <w:jc w:val="both"/>
        <w:rPr>
          <w:rFonts w:ascii="Times New Roman" w:eastAsia="SimSun" w:hAnsi="Times New Roman" w:cs="Times New Roman"/>
          <w:b/>
          <w:bCs/>
          <w:kern w:val="2"/>
          <w:sz w:val="24"/>
          <w:szCs w:val="24"/>
          <w:lang w:eastAsia="zh-CN"/>
        </w:rPr>
      </w:pPr>
      <w:r>
        <w:rPr>
          <w:rFonts w:ascii="Times New Roman" w:eastAsia="SimSun" w:hAnsi="Times New Roman" w:cs="Times New Roman"/>
          <w:b/>
          <w:bCs/>
          <w:kern w:val="2"/>
          <w:sz w:val="24"/>
          <w:szCs w:val="24"/>
          <w:lang w:eastAsia="zh-CN"/>
        </w:rPr>
        <w:t xml:space="preserve">2.3. </w:t>
      </w:r>
      <w:r w:rsidR="00F20DB7" w:rsidRPr="006E172E">
        <w:rPr>
          <w:rFonts w:ascii="Times New Roman" w:eastAsia="SimSun" w:hAnsi="Times New Roman" w:cs="Times New Roman"/>
          <w:b/>
          <w:bCs/>
          <w:kern w:val="2"/>
          <w:sz w:val="24"/>
          <w:szCs w:val="24"/>
          <w:lang w:eastAsia="zh-CN"/>
        </w:rPr>
        <w:t>Statistical Analysis and Correlations</w:t>
      </w:r>
    </w:p>
    <w:p w:rsidR="00F20DB7" w:rsidRPr="006E172E" w:rsidRDefault="00F20DB7" w:rsidP="00204E29">
      <w:pPr>
        <w:spacing w:after="0" w:line="480" w:lineRule="auto"/>
        <w:ind w:firstLine="426"/>
        <w:jc w:val="both"/>
        <w:rPr>
          <w:rFonts w:ascii="Times New Roman" w:eastAsia="SimSun" w:hAnsi="Times New Roman" w:cs="Times New Roman"/>
          <w:kern w:val="2"/>
          <w:sz w:val="24"/>
          <w:szCs w:val="24"/>
          <w:lang w:eastAsia="zh-CN"/>
        </w:rPr>
      </w:pPr>
      <w:r w:rsidRPr="006E172E">
        <w:rPr>
          <w:rFonts w:ascii="Times New Roman" w:eastAsia="SimSun" w:hAnsi="Times New Roman" w:cs="Times New Roman"/>
          <w:kern w:val="2"/>
          <w:sz w:val="24"/>
          <w:szCs w:val="24"/>
          <w:lang w:eastAsia="zh-CN"/>
        </w:rPr>
        <w:t>The gathered data were subjected to a one-way analysis of variance (ANOVA) using the General Linear Model (GLM) procedure of SAS software (version 2004), evaluating the dietary treatment as the primary fixed effect. The statistical model employed was:</w:t>
      </w:r>
    </w:p>
    <w:p w:rsidR="008D75CF" w:rsidRPr="006E172E" w:rsidRDefault="00DC60FF" w:rsidP="008D75CF">
      <w:pPr>
        <w:spacing w:after="0" w:line="480" w:lineRule="auto"/>
        <w:jc w:val="center"/>
        <w:rPr>
          <w:rFonts w:asciiTheme="majorBidi" w:hAnsiTheme="majorBidi" w:cstheme="majorBidi"/>
          <w:sz w:val="24"/>
          <w:szCs w:val="24"/>
        </w:rPr>
      </w:pPr>
      <w:proofErr w:type="spellStart"/>
      <w:r w:rsidRPr="006E172E">
        <w:rPr>
          <w:rFonts w:ascii="Times New Roman" w:eastAsia="Times New Roman" w:hAnsi="Times New Roman" w:cs="Times New Roman"/>
          <w:sz w:val="28"/>
          <w:szCs w:val="28"/>
        </w:rPr>
        <w:t>Y</w:t>
      </w:r>
      <w:r w:rsidRPr="006E172E">
        <w:rPr>
          <w:rFonts w:ascii="Times New Roman" w:eastAsia="Times New Roman" w:hAnsi="Times New Roman" w:cs="Times New Roman"/>
          <w:sz w:val="28"/>
          <w:szCs w:val="28"/>
          <w:vertAlign w:val="subscript"/>
        </w:rPr>
        <w:t>ij</w:t>
      </w:r>
      <w:proofErr w:type="spellEnd"/>
      <w:r w:rsidRPr="006E172E">
        <w:rPr>
          <w:rFonts w:ascii="Times New Roman" w:eastAsia="Times New Roman" w:hAnsi="Times New Roman" w:cs="Times New Roman"/>
          <w:sz w:val="28"/>
          <w:szCs w:val="28"/>
        </w:rPr>
        <w:t xml:space="preserve"> = µ + T</w:t>
      </w:r>
      <w:r w:rsidRPr="006E172E">
        <w:rPr>
          <w:rFonts w:ascii="Times New Roman" w:eastAsia="Times New Roman" w:hAnsi="Times New Roman" w:cs="Times New Roman"/>
          <w:sz w:val="28"/>
          <w:szCs w:val="28"/>
          <w:vertAlign w:val="subscript"/>
        </w:rPr>
        <w:t>i</w:t>
      </w:r>
      <w:r w:rsidRPr="006E172E">
        <w:rPr>
          <w:rFonts w:ascii="Times New Roman" w:eastAsia="Times New Roman" w:hAnsi="Times New Roman" w:cs="Times New Roman"/>
          <w:sz w:val="28"/>
          <w:szCs w:val="28"/>
        </w:rPr>
        <w:t xml:space="preserve"> + </w:t>
      </w:r>
      <w:proofErr w:type="spellStart"/>
      <w:r w:rsidRPr="006E172E">
        <w:rPr>
          <w:rFonts w:ascii="Times New Roman" w:eastAsia="Times New Roman" w:hAnsi="Times New Roman" w:cs="Times New Roman"/>
          <w:sz w:val="28"/>
          <w:szCs w:val="28"/>
        </w:rPr>
        <w:t>e</w:t>
      </w:r>
      <w:r w:rsidRPr="006E172E">
        <w:rPr>
          <w:rFonts w:ascii="Times New Roman" w:eastAsia="Times New Roman" w:hAnsi="Times New Roman" w:cs="Times New Roman"/>
          <w:sz w:val="28"/>
          <w:szCs w:val="28"/>
          <w:vertAlign w:val="subscript"/>
        </w:rPr>
        <w:t>ij</w:t>
      </w:r>
      <w:proofErr w:type="spellEnd"/>
      <w:r w:rsidR="008D75CF" w:rsidRPr="006E172E">
        <w:rPr>
          <w:rFonts w:ascii="Times New Roman" w:eastAsia="Times New Roman" w:hAnsi="Times New Roman" w:cs="Times New Roman"/>
          <w:sz w:val="28"/>
          <w:szCs w:val="28"/>
        </w:rPr>
        <w:t xml:space="preserve"> </w:t>
      </w:r>
    </w:p>
    <w:p w:rsidR="008D75CF" w:rsidRPr="006E172E" w:rsidRDefault="008D75CF" w:rsidP="008D75CF">
      <w:pPr>
        <w:spacing w:after="0" w:line="480" w:lineRule="auto"/>
        <w:rPr>
          <w:rFonts w:asciiTheme="majorBidi" w:hAnsiTheme="majorBidi" w:cstheme="majorBidi"/>
          <w:sz w:val="24"/>
          <w:szCs w:val="24"/>
        </w:rPr>
      </w:pPr>
      <w:r w:rsidRPr="006E172E">
        <w:rPr>
          <w:rFonts w:asciiTheme="majorBidi" w:hAnsiTheme="majorBidi" w:cstheme="majorBidi"/>
          <w:sz w:val="24"/>
          <w:szCs w:val="24"/>
        </w:rPr>
        <w:t>Where:</w:t>
      </w:r>
    </w:p>
    <w:p w:rsidR="008D75CF" w:rsidRPr="006E172E" w:rsidRDefault="008D75CF" w:rsidP="008D75CF">
      <w:pPr>
        <w:numPr>
          <w:ilvl w:val="0"/>
          <w:numId w:val="1"/>
        </w:numPr>
        <w:spacing w:after="0" w:line="480" w:lineRule="auto"/>
        <w:rPr>
          <w:rFonts w:asciiTheme="majorBidi" w:eastAsia="Times New Roman" w:hAnsiTheme="majorBidi" w:cstheme="majorBidi"/>
          <w:sz w:val="24"/>
          <w:szCs w:val="24"/>
        </w:rPr>
      </w:pPr>
      <w:proofErr w:type="spellStart"/>
      <w:r w:rsidRPr="006E172E">
        <w:rPr>
          <w:rFonts w:asciiTheme="majorBidi" w:eastAsia="Times New Roman" w:hAnsiTheme="majorBidi" w:cstheme="majorBidi"/>
          <w:sz w:val="24"/>
          <w:szCs w:val="24"/>
        </w:rPr>
        <w:t>Y</w:t>
      </w:r>
      <w:r w:rsidRPr="006E172E">
        <w:rPr>
          <w:rFonts w:asciiTheme="majorBidi" w:eastAsia="Times New Roman" w:hAnsiTheme="majorBidi" w:cstheme="majorBidi"/>
          <w:sz w:val="24"/>
          <w:szCs w:val="24"/>
          <w:vertAlign w:val="subscript"/>
        </w:rPr>
        <w:t>ij</w:t>
      </w:r>
      <w:proofErr w:type="spellEnd"/>
      <w:r w:rsidRPr="006E172E">
        <w:rPr>
          <w:rFonts w:asciiTheme="majorBidi" w:eastAsia="Times New Roman" w:hAnsiTheme="majorBidi" w:cstheme="majorBidi"/>
          <w:sz w:val="24"/>
          <w:szCs w:val="24"/>
        </w:rPr>
        <w:t xml:space="preserve"> represents the observed response variable.</w:t>
      </w:r>
    </w:p>
    <w:p w:rsidR="008D75CF" w:rsidRPr="006E172E" w:rsidRDefault="008D75CF" w:rsidP="008D75CF">
      <w:pPr>
        <w:numPr>
          <w:ilvl w:val="0"/>
          <w:numId w:val="1"/>
        </w:numPr>
        <w:spacing w:after="0" w:line="480" w:lineRule="auto"/>
        <w:rPr>
          <w:rFonts w:asciiTheme="majorBidi" w:eastAsia="Times New Roman" w:hAnsiTheme="majorBidi" w:cstheme="majorBidi"/>
          <w:sz w:val="24"/>
          <w:szCs w:val="24"/>
        </w:rPr>
      </w:pPr>
      <w:r w:rsidRPr="006E172E">
        <w:rPr>
          <w:rFonts w:asciiTheme="majorBidi" w:eastAsia="Times New Roman" w:hAnsiTheme="majorBidi" w:cstheme="majorBidi"/>
          <w:sz w:val="24"/>
          <w:szCs w:val="24"/>
        </w:rPr>
        <w:t>µ is the overall population mean.</w:t>
      </w:r>
    </w:p>
    <w:p w:rsidR="008D75CF" w:rsidRPr="006E172E" w:rsidRDefault="008D75CF" w:rsidP="008D75CF">
      <w:pPr>
        <w:numPr>
          <w:ilvl w:val="0"/>
          <w:numId w:val="1"/>
        </w:numPr>
        <w:spacing w:after="0" w:line="480" w:lineRule="auto"/>
        <w:rPr>
          <w:rFonts w:asciiTheme="majorBidi" w:eastAsia="Times New Roman" w:hAnsiTheme="majorBidi" w:cstheme="majorBidi"/>
          <w:sz w:val="24"/>
          <w:szCs w:val="24"/>
        </w:rPr>
      </w:pPr>
      <w:r w:rsidRPr="006E172E">
        <w:rPr>
          <w:rFonts w:asciiTheme="majorBidi" w:eastAsia="Times New Roman" w:hAnsiTheme="majorBidi" w:cstheme="majorBidi"/>
          <w:sz w:val="24"/>
          <w:szCs w:val="24"/>
        </w:rPr>
        <w:t>T</w:t>
      </w:r>
      <w:r w:rsidRPr="006E172E">
        <w:rPr>
          <w:rFonts w:asciiTheme="majorBidi" w:eastAsia="Times New Roman" w:hAnsiTheme="majorBidi" w:cstheme="majorBidi"/>
          <w:sz w:val="24"/>
          <w:szCs w:val="24"/>
          <w:vertAlign w:val="subscript"/>
        </w:rPr>
        <w:t>i</w:t>
      </w:r>
      <w:r w:rsidRPr="006E172E">
        <w:rPr>
          <w:rFonts w:asciiTheme="majorBidi" w:eastAsia="Times New Roman" w:hAnsiTheme="majorBidi" w:cstheme="majorBidi"/>
          <w:sz w:val="24"/>
          <w:szCs w:val="24"/>
        </w:rPr>
        <w:t xml:space="preserve"> denotes the specific effect of the dietary protease level.</w:t>
      </w:r>
    </w:p>
    <w:p w:rsidR="008D75CF" w:rsidRPr="0024081A" w:rsidRDefault="008D75CF" w:rsidP="0024081A">
      <w:pPr>
        <w:numPr>
          <w:ilvl w:val="0"/>
          <w:numId w:val="1"/>
        </w:numPr>
        <w:spacing w:after="0" w:line="480" w:lineRule="auto"/>
        <w:rPr>
          <w:rFonts w:asciiTheme="majorBidi" w:eastAsia="Times New Roman" w:hAnsiTheme="majorBidi" w:cstheme="majorBidi"/>
          <w:sz w:val="24"/>
          <w:szCs w:val="24"/>
        </w:rPr>
      </w:pPr>
      <w:proofErr w:type="spellStart"/>
      <w:proofErr w:type="gramStart"/>
      <w:r w:rsidRPr="006E172E">
        <w:rPr>
          <w:rFonts w:asciiTheme="majorBidi" w:eastAsia="Times New Roman" w:hAnsiTheme="majorBidi" w:cstheme="majorBidi"/>
          <w:sz w:val="24"/>
          <w:szCs w:val="24"/>
        </w:rPr>
        <w:t>e</w:t>
      </w:r>
      <w:r w:rsidRPr="006E172E">
        <w:rPr>
          <w:rFonts w:asciiTheme="majorBidi" w:eastAsia="Times New Roman" w:hAnsiTheme="majorBidi" w:cstheme="majorBidi"/>
          <w:sz w:val="24"/>
          <w:szCs w:val="24"/>
          <w:vertAlign w:val="subscript"/>
        </w:rPr>
        <w:t>ij</w:t>
      </w:r>
      <w:proofErr w:type="spellEnd"/>
      <w:proofErr w:type="gramEnd"/>
      <w:r w:rsidRPr="006E172E">
        <w:rPr>
          <w:rFonts w:asciiTheme="majorBidi" w:eastAsia="Times New Roman" w:hAnsiTheme="majorBidi" w:cstheme="majorBidi"/>
          <w:sz w:val="24"/>
          <w:szCs w:val="24"/>
        </w:rPr>
        <w:t xml:space="preserve"> signifies the random experimental error.</w:t>
      </w:r>
    </w:p>
    <w:p w:rsidR="008D75CF" w:rsidRPr="006E172E" w:rsidRDefault="00820AB1" w:rsidP="00204E29">
      <w:pPr>
        <w:spacing w:after="0" w:line="480" w:lineRule="auto"/>
        <w:jc w:val="both"/>
        <w:rPr>
          <w:rFonts w:ascii="Times New Roman" w:eastAsia="Times New Roman" w:hAnsi="Times New Roman" w:cs="Times New Roman"/>
          <w:sz w:val="24"/>
          <w:szCs w:val="24"/>
        </w:rPr>
      </w:pPr>
      <w:r w:rsidRPr="006E172E">
        <w:rPr>
          <w:rFonts w:ascii="Times New Roman" w:eastAsia="Times New Roman" w:hAnsi="Times New Roman" w:cs="Times New Roman"/>
          <w:sz w:val="24"/>
          <w:szCs w:val="24"/>
        </w:rPr>
        <w:t>When significant treatment effects were established, D</w:t>
      </w:r>
      <w:r w:rsidR="00204E29" w:rsidRPr="006E172E">
        <w:rPr>
          <w:rFonts w:ascii="Times New Roman" w:eastAsia="Times New Roman" w:hAnsi="Times New Roman" w:cs="Times New Roman"/>
          <w:sz w:val="24"/>
          <w:szCs w:val="24"/>
        </w:rPr>
        <w:t xml:space="preserve">uncan’s multiple range test was </w:t>
      </w:r>
      <w:r w:rsidRPr="006E172E">
        <w:rPr>
          <w:rFonts w:ascii="Times New Roman" w:eastAsia="Times New Roman" w:hAnsi="Times New Roman" w:cs="Times New Roman"/>
          <w:sz w:val="24"/>
          <w:szCs w:val="24"/>
        </w:rPr>
        <w:t xml:space="preserve">implemented for mean separation (P &lt; 0.05). Furthermore, phenotypic correlations between the </w:t>
      </w:r>
      <w:r w:rsidRPr="006E172E">
        <w:rPr>
          <w:rFonts w:ascii="Times New Roman" w:eastAsia="Times New Roman" w:hAnsi="Times New Roman" w:cs="Times New Roman"/>
          <w:sz w:val="24"/>
          <w:szCs w:val="24"/>
        </w:rPr>
        <w:lastRenderedPageBreak/>
        <w:t>graded levels of dietary protease and growth traits (initial weight, final body weight, daily feed consumption, and FCR) at 5 weeks of age were analyzed utilizing the CORR procedure of SAS.</w:t>
      </w:r>
    </w:p>
    <w:p w:rsidR="007F71AF" w:rsidRDefault="007F71AF" w:rsidP="00204E29">
      <w:pPr>
        <w:spacing w:after="0" w:line="480" w:lineRule="auto"/>
        <w:rPr>
          <w:rFonts w:ascii="Times New Roman" w:eastAsia="Calibri" w:hAnsi="Times New Roman" w:cs="Times New Roman"/>
          <w:b/>
          <w:bCs/>
          <w:sz w:val="28"/>
          <w:szCs w:val="28"/>
          <w:lang w:val="en"/>
        </w:rPr>
      </w:pPr>
    </w:p>
    <w:p w:rsidR="007F71AF" w:rsidRDefault="009A6F75" w:rsidP="009A6F75">
      <w:pPr>
        <w:spacing w:after="0" w:line="480" w:lineRule="auto"/>
        <w:rPr>
          <w:rFonts w:ascii="Times New Roman" w:eastAsia="Calibri" w:hAnsi="Times New Roman" w:cs="Times New Roman"/>
          <w:b/>
          <w:bCs/>
          <w:sz w:val="28"/>
          <w:szCs w:val="28"/>
          <w:lang w:val="en"/>
        </w:rPr>
      </w:pPr>
      <w:r>
        <w:rPr>
          <w:rFonts w:ascii="Times New Roman" w:eastAsia="Calibri" w:hAnsi="Times New Roman" w:cs="Times New Roman"/>
          <w:b/>
          <w:bCs/>
          <w:sz w:val="28"/>
          <w:szCs w:val="28"/>
          <w:lang w:val="en"/>
        </w:rPr>
        <w:t xml:space="preserve">3. </w:t>
      </w:r>
      <w:r w:rsidR="00D13AF1" w:rsidRPr="00DC60FF">
        <w:rPr>
          <w:rFonts w:ascii="Times New Roman" w:eastAsia="Calibri" w:hAnsi="Times New Roman" w:cs="Times New Roman"/>
          <w:b/>
          <w:bCs/>
          <w:sz w:val="28"/>
          <w:szCs w:val="28"/>
          <w:lang w:val="en"/>
        </w:rPr>
        <w:t>RESULTS</w:t>
      </w:r>
    </w:p>
    <w:p w:rsidR="005F41DF" w:rsidRPr="00D13AF1" w:rsidRDefault="009A6F75" w:rsidP="00D13AF1">
      <w:pPr>
        <w:spacing w:after="0" w:line="480" w:lineRule="auto"/>
        <w:jc w:val="both"/>
        <w:rPr>
          <w:rFonts w:ascii="Times New Roman" w:eastAsia="Calibri" w:hAnsi="Times New Roman" w:cs="Times New Roman"/>
          <w:b/>
          <w:bCs/>
          <w:sz w:val="24"/>
          <w:szCs w:val="24"/>
        </w:rPr>
      </w:pPr>
      <w:r>
        <w:rPr>
          <w:rFonts w:ascii="Times New Roman" w:eastAsia="Calibri" w:hAnsi="Times New Roman" w:cs="Times New Roman"/>
          <w:b/>
          <w:bCs/>
          <w:sz w:val="24"/>
          <w:szCs w:val="24"/>
        </w:rPr>
        <w:t xml:space="preserve">3.1. </w:t>
      </w:r>
      <w:r w:rsidR="005F41DF" w:rsidRPr="00D13AF1">
        <w:rPr>
          <w:rFonts w:ascii="Times New Roman" w:eastAsia="Calibri" w:hAnsi="Times New Roman" w:cs="Times New Roman"/>
          <w:b/>
          <w:bCs/>
          <w:sz w:val="24"/>
          <w:szCs w:val="24"/>
        </w:rPr>
        <w:t>Initial Body Weight (IBW)</w:t>
      </w:r>
    </w:p>
    <w:p w:rsidR="005F41DF" w:rsidRPr="00D13AF1" w:rsidRDefault="005F41DF" w:rsidP="002B436D">
      <w:pPr>
        <w:spacing w:after="0" w:line="480" w:lineRule="auto"/>
        <w:jc w:val="both"/>
        <w:rPr>
          <w:rFonts w:ascii="Times New Roman" w:eastAsia="Calibri" w:hAnsi="Times New Roman" w:cs="Times New Roman"/>
          <w:sz w:val="24"/>
          <w:szCs w:val="24"/>
        </w:rPr>
      </w:pPr>
      <w:r w:rsidRPr="00D13AF1">
        <w:rPr>
          <w:rFonts w:ascii="Times New Roman" w:eastAsia="Calibri" w:hAnsi="Times New Roman" w:cs="Times New Roman"/>
          <w:sz w:val="24"/>
          <w:szCs w:val="24"/>
        </w:rPr>
        <w:t xml:space="preserve">There were no significant differences (P = 0.1954) in the initial body weight </w:t>
      </w:r>
      <w:r w:rsidR="00E42DF4" w:rsidRPr="00D13AF1">
        <w:rPr>
          <w:rFonts w:ascii="Times New Roman" w:eastAsia="Calibri" w:hAnsi="Times New Roman" w:cs="Times New Roman"/>
          <w:sz w:val="24"/>
          <w:szCs w:val="24"/>
        </w:rPr>
        <w:t xml:space="preserve">or </w:t>
      </w:r>
      <w:r w:rsidR="00E42DF4" w:rsidRPr="00D13AF1">
        <w:rPr>
          <w:rFonts w:asciiTheme="majorBidi" w:hAnsiTheme="majorBidi" w:cstheme="majorBidi"/>
          <w:sz w:val="24"/>
          <w:szCs w:val="24"/>
          <w:lang w:bidi="ar-EG"/>
        </w:rPr>
        <w:t>one-day old chicks' body weight</w:t>
      </w:r>
      <w:r w:rsidR="00E42DF4" w:rsidRPr="00D13AF1">
        <w:rPr>
          <w:rFonts w:ascii="Times New Roman" w:eastAsia="Calibri" w:hAnsi="Times New Roman" w:cs="Times New Roman"/>
          <w:sz w:val="24"/>
          <w:szCs w:val="24"/>
        </w:rPr>
        <w:t xml:space="preserve"> </w:t>
      </w:r>
      <w:r w:rsidRPr="00D13AF1">
        <w:rPr>
          <w:rFonts w:ascii="Times New Roman" w:eastAsia="Calibri" w:hAnsi="Times New Roman" w:cs="Times New Roman"/>
          <w:sz w:val="24"/>
          <w:szCs w:val="24"/>
        </w:rPr>
        <w:t>of the broiler chicks across all experimental groups, with values ranging from 41.33 to 43.66 g. This indicates a homogenous distribution of chicks at the start of the trial</w:t>
      </w:r>
      <w:r w:rsidR="005F1B38" w:rsidRPr="00D13AF1">
        <w:rPr>
          <w:rFonts w:ascii="Times New Roman" w:eastAsia="Calibri" w:hAnsi="Times New Roman" w:cs="Times New Roman"/>
          <w:sz w:val="24"/>
          <w:szCs w:val="24"/>
        </w:rPr>
        <w:t xml:space="preserve"> (</w:t>
      </w:r>
      <w:r w:rsidR="005F1B38" w:rsidRPr="00D13AF1">
        <w:rPr>
          <w:rFonts w:asciiTheme="majorBidi" w:hAnsiTheme="majorBidi" w:cstheme="majorBidi"/>
          <w:sz w:val="24"/>
          <w:szCs w:val="24"/>
          <w:lang w:bidi="ar-EG"/>
        </w:rPr>
        <w:t>Figure 1)</w:t>
      </w:r>
      <w:r w:rsidRPr="00D13AF1">
        <w:rPr>
          <w:rFonts w:ascii="Times New Roman" w:eastAsia="Calibri" w:hAnsi="Times New Roman" w:cs="Times New Roman"/>
          <w:sz w:val="24"/>
          <w:szCs w:val="24"/>
        </w:rPr>
        <w:t>.</w:t>
      </w:r>
    </w:p>
    <w:p w:rsidR="005F41DF" w:rsidRPr="00D13AF1" w:rsidRDefault="009B39CA" w:rsidP="00D13AF1">
      <w:pPr>
        <w:spacing w:after="0" w:line="480" w:lineRule="auto"/>
        <w:jc w:val="both"/>
        <w:rPr>
          <w:rFonts w:ascii="Times New Roman" w:eastAsia="Calibri" w:hAnsi="Times New Roman" w:cs="Times New Roman"/>
          <w:b/>
          <w:bCs/>
          <w:sz w:val="24"/>
          <w:szCs w:val="24"/>
        </w:rPr>
      </w:pPr>
      <w:r>
        <w:rPr>
          <w:rFonts w:ascii="Times New Roman" w:eastAsia="Calibri" w:hAnsi="Times New Roman" w:cs="Times New Roman"/>
          <w:b/>
          <w:bCs/>
          <w:sz w:val="24"/>
          <w:szCs w:val="24"/>
        </w:rPr>
        <w:t xml:space="preserve">3.2. </w:t>
      </w:r>
      <w:r w:rsidR="005F41DF" w:rsidRPr="00D13AF1">
        <w:rPr>
          <w:rFonts w:ascii="Times New Roman" w:eastAsia="Calibri" w:hAnsi="Times New Roman" w:cs="Times New Roman"/>
          <w:b/>
          <w:bCs/>
          <w:sz w:val="24"/>
          <w:szCs w:val="24"/>
        </w:rPr>
        <w:t>Final Body Weight (FBW)</w:t>
      </w:r>
    </w:p>
    <w:p w:rsidR="008D2D48" w:rsidRPr="009B39CA" w:rsidRDefault="005F41DF" w:rsidP="009B39CA">
      <w:pPr>
        <w:spacing w:after="0" w:line="480" w:lineRule="auto"/>
        <w:jc w:val="both"/>
        <w:rPr>
          <w:rFonts w:ascii="Times New Roman" w:eastAsia="Calibri" w:hAnsi="Times New Roman" w:cs="Times New Roman"/>
          <w:sz w:val="24"/>
          <w:szCs w:val="24"/>
        </w:rPr>
      </w:pPr>
      <w:r w:rsidRPr="00D13AF1">
        <w:rPr>
          <w:rFonts w:ascii="Times New Roman" w:eastAsia="Calibri" w:hAnsi="Times New Roman" w:cs="Times New Roman"/>
          <w:sz w:val="24"/>
          <w:szCs w:val="24"/>
        </w:rPr>
        <w:t>Dietary supplementation of protease significantly influenced the final body weight of broilers at 5 weeks of age (P = 0.0058). All protease-supplemented groups (200, 300, and 400 g/ton) exhibited significantly higher FBW compared to the control group (1750.0 g). The highest FBW was observed in the group fed 400 g/ton of protease (1980.7 g), followed by 300 g/ton (1939.3 g) and 200 g/ton (1899.3 g), all sharing the same statistical superscript (a), which indicates they are significantly superior to the control (b</w:t>
      </w:r>
      <w:r w:rsidR="005F1B38" w:rsidRPr="00D13AF1">
        <w:rPr>
          <w:rFonts w:ascii="Times New Roman" w:eastAsia="Calibri" w:hAnsi="Times New Roman" w:cs="Times New Roman"/>
          <w:sz w:val="24"/>
          <w:szCs w:val="24"/>
        </w:rPr>
        <w:t>) (</w:t>
      </w:r>
      <w:r w:rsidR="005F1B38" w:rsidRPr="00D13AF1">
        <w:rPr>
          <w:rFonts w:asciiTheme="majorBidi" w:hAnsiTheme="majorBidi" w:cstheme="majorBidi"/>
          <w:sz w:val="24"/>
          <w:szCs w:val="24"/>
          <w:lang w:bidi="ar-EG"/>
        </w:rPr>
        <w:t>Figure 2)</w:t>
      </w:r>
      <w:r w:rsidR="005F1B38" w:rsidRPr="00D13AF1">
        <w:rPr>
          <w:rFonts w:ascii="Times New Roman" w:eastAsia="Calibri" w:hAnsi="Times New Roman" w:cs="Times New Roman"/>
          <w:sz w:val="24"/>
          <w:szCs w:val="24"/>
        </w:rPr>
        <w:t>.</w:t>
      </w:r>
    </w:p>
    <w:p w:rsidR="005F41DF" w:rsidRPr="00D13AF1" w:rsidRDefault="009B39CA" w:rsidP="00D13AF1">
      <w:pPr>
        <w:spacing w:after="0" w:line="480" w:lineRule="auto"/>
        <w:jc w:val="both"/>
        <w:rPr>
          <w:rFonts w:ascii="Times New Roman" w:eastAsia="Calibri" w:hAnsi="Times New Roman" w:cs="Times New Roman"/>
          <w:b/>
          <w:bCs/>
          <w:sz w:val="24"/>
          <w:szCs w:val="24"/>
        </w:rPr>
      </w:pPr>
      <w:r>
        <w:rPr>
          <w:rFonts w:ascii="Times New Roman" w:eastAsia="Calibri" w:hAnsi="Times New Roman" w:cs="Times New Roman"/>
          <w:b/>
          <w:bCs/>
          <w:sz w:val="24"/>
          <w:szCs w:val="24"/>
        </w:rPr>
        <w:t xml:space="preserve">3.3. </w:t>
      </w:r>
      <w:r w:rsidR="005F41DF" w:rsidRPr="00D13AF1">
        <w:rPr>
          <w:rFonts w:ascii="Times New Roman" w:eastAsia="Calibri" w:hAnsi="Times New Roman" w:cs="Times New Roman"/>
          <w:b/>
          <w:bCs/>
          <w:sz w:val="24"/>
          <w:szCs w:val="24"/>
        </w:rPr>
        <w:t>Daily Feed Intake (DFI)</w:t>
      </w:r>
    </w:p>
    <w:p w:rsidR="005F41DF" w:rsidRPr="00D13AF1" w:rsidRDefault="005F41DF" w:rsidP="00D13AF1">
      <w:pPr>
        <w:spacing w:after="0" w:line="480" w:lineRule="auto"/>
        <w:jc w:val="both"/>
        <w:rPr>
          <w:rFonts w:ascii="Times New Roman" w:eastAsia="Calibri" w:hAnsi="Times New Roman" w:cs="Times New Roman"/>
          <w:sz w:val="24"/>
          <w:szCs w:val="24"/>
        </w:rPr>
      </w:pPr>
      <w:r w:rsidRPr="00D13AF1">
        <w:rPr>
          <w:rFonts w:ascii="Times New Roman" w:eastAsia="Calibri" w:hAnsi="Times New Roman" w:cs="Times New Roman"/>
          <w:sz w:val="24"/>
          <w:szCs w:val="24"/>
        </w:rPr>
        <w:t xml:space="preserve">At 5 weeks of age, daily feed intake was not significantly affected (P = 0.6166) by the inclusion of protease. However, a numerical increase in DFI was observed with increasing levels of protease, rising from </w:t>
      </w:r>
      <w:r w:rsidR="00D618A0" w:rsidRPr="00D13AF1">
        <w:rPr>
          <w:rFonts w:ascii="Times New Roman" w:eastAsia="Calibri" w:hAnsi="Times New Roman" w:cs="Times New Roman"/>
          <w:sz w:val="24"/>
          <w:szCs w:val="24"/>
        </w:rPr>
        <w:t>113.8 g</w:t>
      </w:r>
      <w:r w:rsidRPr="00D13AF1">
        <w:rPr>
          <w:rFonts w:ascii="Times New Roman" w:eastAsia="Calibri" w:hAnsi="Times New Roman" w:cs="Times New Roman"/>
          <w:sz w:val="24"/>
          <w:szCs w:val="24"/>
        </w:rPr>
        <w:t xml:space="preserve"> in the control group to 124.1 g in the 400 g/ton protease group</w:t>
      </w:r>
      <w:r w:rsidR="00077B47" w:rsidRPr="00D13AF1">
        <w:rPr>
          <w:rFonts w:ascii="Times New Roman" w:eastAsia="Calibri" w:hAnsi="Times New Roman" w:cs="Times New Roman"/>
          <w:sz w:val="24"/>
          <w:szCs w:val="24"/>
        </w:rPr>
        <w:t xml:space="preserve"> (</w:t>
      </w:r>
      <w:r w:rsidR="00077B47" w:rsidRPr="00D13AF1">
        <w:rPr>
          <w:rFonts w:asciiTheme="majorBidi" w:hAnsiTheme="majorBidi" w:cstheme="majorBidi"/>
          <w:sz w:val="24"/>
          <w:szCs w:val="24"/>
          <w:lang w:bidi="ar-EG"/>
        </w:rPr>
        <w:t>Figure 3)</w:t>
      </w:r>
      <w:r w:rsidRPr="00D13AF1">
        <w:rPr>
          <w:rFonts w:ascii="Times New Roman" w:eastAsia="Calibri" w:hAnsi="Times New Roman" w:cs="Times New Roman"/>
          <w:sz w:val="24"/>
          <w:szCs w:val="24"/>
        </w:rPr>
        <w:t>.</w:t>
      </w:r>
    </w:p>
    <w:p w:rsidR="005F41DF" w:rsidRPr="00D13AF1" w:rsidRDefault="009B39CA" w:rsidP="00D13AF1">
      <w:pPr>
        <w:spacing w:after="0" w:line="480" w:lineRule="auto"/>
        <w:jc w:val="both"/>
        <w:rPr>
          <w:rFonts w:ascii="Times New Roman" w:eastAsia="Calibri" w:hAnsi="Times New Roman" w:cs="Times New Roman"/>
          <w:b/>
          <w:bCs/>
          <w:sz w:val="24"/>
          <w:szCs w:val="24"/>
        </w:rPr>
      </w:pPr>
      <w:r>
        <w:rPr>
          <w:rFonts w:ascii="Times New Roman" w:eastAsia="Calibri" w:hAnsi="Times New Roman" w:cs="Times New Roman"/>
          <w:b/>
          <w:bCs/>
          <w:sz w:val="24"/>
          <w:szCs w:val="24"/>
        </w:rPr>
        <w:t xml:space="preserve">3.4. </w:t>
      </w:r>
      <w:r w:rsidR="005F41DF" w:rsidRPr="00D13AF1">
        <w:rPr>
          <w:rFonts w:ascii="Times New Roman" w:eastAsia="Calibri" w:hAnsi="Times New Roman" w:cs="Times New Roman"/>
          <w:b/>
          <w:bCs/>
          <w:sz w:val="24"/>
          <w:szCs w:val="24"/>
        </w:rPr>
        <w:t>Feed Conversion Ratio (FCR)</w:t>
      </w:r>
    </w:p>
    <w:p w:rsidR="005F41DF" w:rsidRPr="00D13AF1" w:rsidRDefault="005F41DF" w:rsidP="00D13AF1">
      <w:pPr>
        <w:spacing w:after="0" w:line="480" w:lineRule="auto"/>
        <w:jc w:val="both"/>
        <w:rPr>
          <w:rFonts w:ascii="Times New Roman" w:eastAsia="Calibri" w:hAnsi="Times New Roman" w:cs="Times New Roman"/>
          <w:sz w:val="24"/>
          <w:szCs w:val="24"/>
        </w:rPr>
      </w:pPr>
      <w:r w:rsidRPr="00D13AF1">
        <w:rPr>
          <w:rFonts w:ascii="Times New Roman" w:eastAsia="Calibri" w:hAnsi="Times New Roman" w:cs="Times New Roman"/>
          <w:sz w:val="24"/>
          <w:szCs w:val="24"/>
        </w:rPr>
        <w:t xml:space="preserve">The feed conversion ratio at 5 weeks was significantly improved (P = 0.0548, showing a strong statistical trend/significance depending on the standard alpha level) by protease supplementation. The control group showed the poorest (highest) FCR (1.70), whereas all protease treatments </w:t>
      </w:r>
      <w:r w:rsidRPr="00D13AF1">
        <w:rPr>
          <w:rFonts w:ascii="Times New Roman" w:eastAsia="Calibri" w:hAnsi="Times New Roman" w:cs="Times New Roman"/>
          <w:sz w:val="24"/>
          <w:szCs w:val="24"/>
        </w:rPr>
        <w:lastRenderedPageBreak/>
        <w:t>significantly decreased the FCR. The best numerical FCR was achieved with the 400 g/ton level (1.54), followed by 300 g/ton (1.57) and 200 g/ton (1.58</w:t>
      </w:r>
      <w:r w:rsidR="00077B47" w:rsidRPr="00D13AF1">
        <w:rPr>
          <w:rFonts w:ascii="Times New Roman" w:eastAsia="Calibri" w:hAnsi="Times New Roman" w:cs="Times New Roman"/>
          <w:sz w:val="24"/>
          <w:szCs w:val="24"/>
        </w:rPr>
        <w:t>) (</w:t>
      </w:r>
      <w:r w:rsidR="00077B47" w:rsidRPr="00D13AF1">
        <w:rPr>
          <w:rFonts w:asciiTheme="majorBidi" w:hAnsiTheme="majorBidi" w:cstheme="majorBidi"/>
          <w:sz w:val="24"/>
          <w:szCs w:val="24"/>
          <w:lang w:bidi="ar-EG"/>
        </w:rPr>
        <w:t>Figure 4)</w:t>
      </w:r>
      <w:r w:rsidR="00077B47" w:rsidRPr="00D13AF1">
        <w:rPr>
          <w:rFonts w:ascii="Times New Roman" w:eastAsia="Calibri" w:hAnsi="Times New Roman" w:cs="Times New Roman"/>
          <w:sz w:val="24"/>
          <w:szCs w:val="24"/>
        </w:rPr>
        <w:t>.</w:t>
      </w:r>
    </w:p>
    <w:p w:rsidR="00051A22" w:rsidRPr="00D13AF1" w:rsidRDefault="00051A22" w:rsidP="00D13AF1">
      <w:pPr>
        <w:spacing w:after="0" w:line="480" w:lineRule="auto"/>
        <w:jc w:val="both"/>
        <w:rPr>
          <w:rFonts w:ascii="Times New Roman" w:eastAsia="Calibri" w:hAnsi="Times New Roman" w:cs="Times New Roman"/>
          <w:b/>
          <w:bCs/>
          <w:sz w:val="24"/>
          <w:szCs w:val="24"/>
        </w:rPr>
      </w:pPr>
    </w:p>
    <w:p w:rsidR="008038D2" w:rsidRPr="008038D2" w:rsidRDefault="008038D2" w:rsidP="008038D2">
      <w:pPr>
        <w:spacing w:after="0" w:line="480" w:lineRule="auto"/>
        <w:jc w:val="center"/>
        <w:rPr>
          <w:rFonts w:ascii="Times New Roman" w:eastAsia="Calibri" w:hAnsi="Times New Roman" w:cs="Times New Roman"/>
          <w:b/>
          <w:bCs/>
          <w:sz w:val="24"/>
          <w:szCs w:val="24"/>
        </w:rPr>
      </w:pPr>
      <w:r w:rsidRPr="008038D2">
        <w:rPr>
          <w:rFonts w:ascii="Times New Roman" w:eastAsia="Calibri" w:hAnsi="Times New Roman" w:cs="Times New Roman"/>
          <w:b/>
          <w:bCs/>
          <w:noProof/>
          <w:sz w:val="24"/>
          <w:szCs w:val="24"/>
        </w:rPr>
        <w:drawing>
          <wp:inline distT="0" distB="0" distL="0" distR="0" wp14:anchorId="0FB432D6" wp14:editId="0F0EE75B">
            <wp:extent cx="5105400" cy="2609850"/>
            <wp:effectExtent l="0" t="0" r="0" b="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8038D2" w:rsidRPr="008038D2" w:rsidRDefault="008038D2" w:rsidP="008038D2">
      <w:pPr>
        <w:spacing w:after="0" w:line="480" w:lineRule="auto"/>
        <w:jc w:val="center"/>
        <w:rPr>
          <w:rFonts w:ascii="Times New Roman" w:eastAsia="Calibri" w:hAnsi="Times New Roman" w:cs="Times New Roman"/>
          <w:sz w:val="24"/>
          <w:szCs w:val="24"/>
        </w:rPr>
      </w:pPr>
      <w:r w:rsidRPr="008038D2">
        <w:rPr>
          <w:rFonts w:ascii="Times New Roman" w:eastAsia="Calibri" w:hAnsi="Times New Roman" w:cs="Times New Roman"/>
          <w:b/>
          <w:bCs/>
          <w:sz w:val="24"/>
          <w:szCs w:val="24"/>
        </w:rPr>
        <w:t>Fig</w:t>
      </w:r>
      <w:r>
        <w:rPr>
          <w:rFonts w:ascii="Times New Roman" w:eastAsia="Calibri" w:hAnsi="Times New Roman" w:cs="Times New Roman"/>
          <w:b/>
          <w:bCs/>
          <w:sz w:val="24"/>
          <w:szCs w:val="24"/>
        </w:rPr>
        <w:t>.</w:t>
      </w:r>
      <w:r w:rsidRPr="008038D2">
        <w:rPr>
          <w:rFonts w:ascii="Times New Roman" w:eastAsia="Calibri" w:hAnsi="Times New Roman" w:cs="Times New Roman"/>
          <w:b/>
          <w:bCs/>
          <w:sz w:val="24"/>
          <w:szCs w:val="24"/>
        </w:rPr>
        <w:t xml:space="preserve"> 1: </w:t>
      </w:r>
      <w:r w:rsidRPr="008038D2">
        <w:rPr>
          <w:rFonts w:ascii="Times New Roman" w:eastAsia="Calibri" w:hAnsi="Times New Roman" w:cs="Times New Roman"/>
          <w:sz w:val="24"/>
          <w:szCs w:val="24"/>
        </w:rPr>
        <w:t>Impact of different levels of protease enzyme on one-day old chicks' body weight.</w:t>
      </w:r>
    </w:p>
    <w:p w:rsidR="008038D2" w:rsidRPr="008038D2" w:rsidRDefault="008038D2" w:rsidP="008038D2">
      <w:pPr>
        <w:spacing w:after="0" w:line="480" w:lineRule="auto"/>
        <w:jc w:val="both"/>
        <w:rPr>
          <w:rFonts w:ascii="Times New Roman" w:eastAsia="Calibri" w:hAnsi="Times New Roman" w:cs="Times New Roman"/>
          <w:b/>
          <w:bCs/>
          <w:sz w:val="24"/>
          <w:szCs w:val="24"/>
        </w:rPr>
      </w:pPr>
    </w:p>
    <w:p w:rsidR="008038D2" w:rsidRPr="008038D2" w:rsidRDefault="008038D2" w:rsidP="008038D2">
      <w:pPr>
        <w:spacing w:after="0" w:line="480" w:lineRule="auto"/>
        <w:jc w:val="center"/>
        <w:rPr>
          <w:rFonts w:ascii="Times New Roman" w:eastAsia="Calibri" w:hAnsi="Times New Roman" w:cs="Times New Roman"/>
          <w:b/>
          <w:bCs/>
          <w:sz w:val="24"/>
          <w:szCs w:val="24"/>
        </w:rPr>
      </w:pPr>
      <w:r w:rsidRPr="008038D2">
        <w:rPr>
          <w:rFonts w:ascii="Times New Roman" w:eastAsia="Calibri" w:hAnsi="Times New Roman" w:cs="Times New Roman"/>
          <w:b/>
          <w:bCs/>
          <w:noProof/>
          <w:sz w:val="24"/>
          <w:szCs w:val="24"/>
        </w:rPr>
        <w:drawing>
          <wp:inline distT="0" distB="0" distL="0" distR="0" wp14:anchorId="27CA330B" wp14:editId="1314F11C">
            <wp:extent cx="5105400" cy="2686050"/>
            <wp:effectExtent l="0" t="0" r="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8038D2" w:rsidRPr="008038D2" w:rsidRDefault="008038D2" w:rsidP="008038D2">
      <w:pPr>
        <w:spacing w:after="0" w:line="480" w:lineRule="auto"/>
        <w:jc w:val="both"/>
        <w:rPr>
          <w:rFonts w:ascii="Times New Roman" w:eastAsia="Calibri" w:hAnsi="Times New Roman" w:cs="Times New Roman"/>
          <w:sz w:val="24"/>
          <w:szCs w:val="24"/>
        </w:rPr>
      </w:pPr>
      <w:r w:rsidRPr="008038D2">
        <w:rPr>
          <w:rFonts w:ascii="Times New Roman" w:eastAsia="Calibri" w:hAnsi="Times New Roman" w:cs="Times New Roman"/>
          <w:b/>
          <w:bCs/>
          <w:sz w:val="24"/>
          <w:szCs w:val="24"/>
        </w:rPr>
        <w:t>Fig</w:t>
      </w:r>
      <w:r>
        <w:rPr>
          <w:rFonts w:ascii="Times New Roman" w:eastAsia="Calibri" w:hAnsi="Times New Roman" w:cs="Times New Roman"/>
          <w:b/>
          <w:bCs/>
          <w:sz w:val="24"/>
          <w:szCs w:val="24"/>
        </w:rPr>
        <w:t>.</w:t>
      </w:r>
      <w:r w:rsidRPr="008038D2">
        <w:rPr>
          <w:rFonts w:ascii="Times New Roman" w:eastAsia="Calibri" w:hAnsi="Times New Roman" w:cs="Times New Roman"/>
          <w:b/>
          <w:bCs/>
          <w:sz w:val="24"/>
          <w:szCs w:val="24"/>
        </w:rPr>
        <w:t xml:space="preserve"> 2: </w:t>
      </w:r>
      <w:r w:rsidRPr="008038D2">
        <w:rPr>
          <w:rFonts w:ascii="Times New Roman" w:eastAsia="Calibri" w:hAnsi="Times New Roman" w:cs="Times New Roman"/>
          <w:sz w:val="24"/>
          <w:szCs w:val="24"/>
        </w:rPr>
        <w:t xml:space="preserve">Impact of different levels of protease enzyme on final body weight of broilers at 5 </w:t>
      </w:r>
      <w:proofErr w:type="spellStart"/>
      <w:r w:rsidRPr="008038D2">
        <w:rPr>
          <w:rFonts w:ascii="Times New Roman" w:eastAsia="Calibri" w:hAnsi="Times New Roman" w:cs="Times New Roman"/>
          <w:sz w:val="24"/>
          <w:szCs w:val="24"/>
        </w:rPr>
        <w:t>wks</w:t>
      </w:r>
      <w:proofErr w:type="spellEnd"/>
      <w:r w:rsidRPr="008038D2">
        <w:rPr>
          <w:rFonts w:ascii="Times New Roman" w:eastAsia="Calibri" w:hAnsi="Times New Roman" w:cs="Times New Roman"/>
          <w:sz w:val="24"/>
          <w:szCs w:val="24"/>
        </w:rPr>
        <w:t xml:space="preserve"> of age.</w:t>
      </w:r>
    </w:p>
    <w:p w:rsidR="008038D2" w:rsidRPr="008038D2" w:rsidRDefault="008038D2" w:rsidP="008038D2">
      <w:pPr>
        <w:spacing w:after="0" w:line="480" w:lineRule="auto"/>
        <w:jc w:val="both"/>
        <w:rPr>
          <w:rFonts w:ascii="Times New Roman" w:eastAsia="Calibri" w:hAnsi="Times New Roman" w:cs="Times New Roman"/>
          <w:b/>
          <w:bCs/>
          <w:sz w:val="24"/>
          <w:szCs w:val="24"/>
        </w:rPr>
      </w:pPr>
    </w:p>
    <w:p w:rsidR="008038D2" w:rsidRPr="008038D2" w:rsidRDefault="008038D2" w:rsidP="008038D2">
      <w:pPr>
        <w:spacing w:after="0" w:line="480" w:lineRule="auto"/>
        <w:jc w:val="center"/>
        <w:rPr>
          <w:rFonts w:ascii="Times New Roman" w:eastAsia="Calibri" w:hAnsi="Times New Roman" w:cs="Times New Roman"/>
          <w:b/>
          <w:bCs/>
          <w:sz w:val="24"/>
          <w:szCs w:val="24"/>
        </w:rPr>
      </w:pPr>
      <w:r w:rsidRPr="008038D2">
        <w:rPr>
          <w:rFonts w:ascii="Times New Roman" w:eastAsia="Calibri" w:hAnsi="Times New Roman" w:cs="Times New Roman"/>
          <w:b/>
          <w:bCs/>
          <w:noProof/>
          <w:sz w:val="24"/>
          <w:szCs w:val="24"/>
        </w:rPr>
        <w:drawing>
          <wp:inline distT="0" distB="0" distL="0" distR="0" wp14:anchorId="265DFB37" wp14:editId="7E7B331C">
            <wp:extent cx="5105400" cy="2686050"/>
            <wp:effectExtent l="0" t="0" r="0" b="0"/>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8038D2" w:rsidRPr="008038D2" w:rsidRDefault="008038D2" w:rsidP="008038D2">
      <w:pPr>
        <w:spacing w:after="0" w:line="480" w:lineRule="auto"/>
        <w:jc w:val="both"/>
        <w:rPr>
          <w:rFonts w:ascii="Times New Roman" w:eastAsia="Calibri" w:hAnsi="Times New Roman" w:cs="Times New Roman"/>
          <w:sz w:val="24"/>
          <w:szCs w:val="24"/>
        </w:rPr>
      </w:pPr>
      <w:r w:rsidRPr="008038D2">
        <w:rPr>
          <w:rFonts w:ascii="Times New Roman" w:eastAsia="Calibri" w:hAnsi="Times New Roman" w:cs="Times New Roman"/>
          <w:b/>
          <w:bCs/>
          <w:sz w:val="24"/>
          <w:szCs w:val="24"/>
        </w:rPr>
        <w:t xml:space="preserve">Fig. 3: </w:t>
      </w:r>
      <w:r w:rsidRPr="008038D2">
        <w:rPr>
          <w:rFonts w:ascii="Times New Roman" w:eastAsia="Calibri" w:hAnsi="Times New Roman" w:cs="Times New Roman"/>
          <w:sz w:val="24"/>
          <w:szCs w:val="24"/>
        </w:rPr>
        <w:t xml:space="preserve">Impact of different levels of protease enzyme on daily feed intake of broilers at 5 </w:t>
      </w:r>
      <w:proofErr w:type="spellStart"/>
      <w:r w:rsidRPr="008038D2">
        <w:rPr>
          <w:rFonts w:ascii="Times New Roman" w:eastAsia="Calibri" w:hAnsi="Times New Roman" w:cs="Times New Roman"/>
          <w:sz w:val="24"/>
          <w:szCs w:val="24"/>
        </w:rPr>
        <w:t>wks</w:t>
      </w:r>
      <w:proofErr w:type="spellEnd"/>
      <w:r w:rsidRPr="008038D2">
        <w:rPr>
          <w:rFonts w:ascii="Times New Roman" w:eastAsia="Calibri" w:hAnsi="Times New Roman" w:cs="Times New Roman"/>
          <w:sz w:val="24"/>
          <w:szCs w:val="24"/>
        </w:rPr>
        <w:t xml:space="preserve"> of age.</w:t>
      </w:r>
    </w:p>
    <w:p w:rsidR="00DD2B68" w:rsidRPr="00DD2B68" w:rsidRDefault="00DD2B68" w:rsidP="00DD2B68">
      <w:pPr>
        <w:spacing w:after="0" w:line="480" w:lineRule="auto"/>
        <w:jc w:val="both"/>
        <w:rPr>
          <w:rFonts w:ascii="Times New Roman" w:eastAsia="Calibri" w:hAnsi="Times New Roman" w:cs="Times New Roman"/>
          <w:b/>
          <w:bCs/>
          <w:sz w:val="24"/>
          <w:szCs w:val="24"/>
        </w:rPr>
      </w:pPr>
    </w:p>
    <w:p w:rsidR="00DD2B68" w:rsidRPr="00DD2B68" w:rsidRDefault="00DD2B68" w:rsidP="00DD2B68">
      <w:pPr>
        <w:spacing w:after="0" w:line="480" w:lineRule="auto"/>
        <w:jc w:val="center"/>
        <w:rPr>
          <w:rFonts w:ascii="Times New Roman" w:eastAsia="Calibri" w:hAnsi="Times New Roman" w:cs="Times New Roman"/>
          <w:b/>
          <w:bCs/>
          <w:sz w:val="24"/>
          <w:szCs w:val="24"/>
        </w:rPr>
      </w:pPr>
      <w:r w:rsidRPr="00DD2B68">
        <w:rPr>
          <w:rFonts w:ascii="Times New Roman" w:eastAsia="Calibri" w:hAnsi="Times New Roman" w:cs="Times New Roman"/>
          <w:b/>
          <w:bCs/>
          <w:noProof/>
          <w:sz w:val="24"/>
          <w:szCs w:val="24"/>
        </w:rPr>
        <w:drawing>
          <wp:inline distT="0" distB="0" distL="0" distR="0" wp14:anchorId="5BC6C175" wp14:editId="72F8803D">
            <wp:extent cx="5105400" cy="2686050"/>
            <wp:effectExtent l="0" t="0" r="0" b="0"/>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8038D2" w:rsidRPr="00DD2B68" w:rsidRDefault="00DD2B68" w:rsidP="00DD2B68">
      <w:pPr>
        <w:spacing w:after="0" w:line="480" w:lineRule="auto"/>
        <w:jc w:val="both"/>
        <w:rPr>
          <w:rFonts w:ascii="Times New Roman" w:eastAsia="Calibri" w:hAnsi="Times New Roman" w:cs="Times New Roman"/>
          <w:sz w:val="24"/>
          <w:szCs w:val="24"/>
        </w:rPr>
      </w:pPr>
      <w:r w:rsidRPr="00DD2B68">
        <w:rPr>
          <w:rFonts w:ascii="Times New Roman" w:eastAsia="Calibri" w:hAnsi="Times New Roman" w:cs="Times New Roman"/>
          <w:b/>
          <w:bCs/>
          <w:sz w:val="24"/>
          <w:szCs w:val="24"/>
        </w:rPr>
        <w:t xml:space="preserve">Fig. 4: </w:t>
      </w:r>
      <w:r w:rsidRPr="00DD2B68">
        <w:rPr>
          <w:rFonts w:ascii="Times New Roman" w:eastAsia="Calibri" w:hAnsi="Times New Roman" w:cs="Times New Roman"/>
          <w:sz w:val="24"/>
          <w:szCs w:val="24"/>
        </w:rPr>
        <w:t xml:space="preserve">Impact of different levels of protease enzyme on feed conversion ratio of broilers at 5 </w:t>
      </w:r>
      <w:proofErr w:type="spellStart"/>
      <w:r w:rsidRPr="00DD2B68">
        <w:rPr>
          <w:rFonts w:ascii="Times New Roman" w:eastAsia="Calibri" w:hAnsi="Times New Roman" w:cs="Times New Roman"/>
          <w:sz w:val="24"/>
          <w:szCs w:val="24"/>
        </w:rPr>
        <w:t>wks</w:t>
      </w:r>
      <w:proofErr w:type="spellEnd"/>
      <w:r w:rsidRPr="00DD2B68">
        <w:rPr>
          <w:rFonts w:ascii="Times New Roman" w:eastAsia="Calibri" w:hAnsi="Times New Roman" w:cs="Times New Roman"/>
          <w:sz w:val="24"/>
          <w:szCs w:val="24"/>
        </w:rPr>
        <w:t xml:space="preserve"> of age.</w:t>
      </w:r>
    </w:p>
    <w:p w:rsidR="00E42AAB" w:rsidRDefault="00E42AAB" w:rsidP="00D13AF1">
      <w:pPr>
        <w:spacing w:after="0" w:line="480" w:lineRule="auto"/>
        <w:jc w:val="both"/>
        <w:rPr>
          <w:rFonts w:ascii="Times New Roman" w:eastAsia="Calibri" w:hAnsi="Times New Roman" w:cs="Times New Roman"/>
          <w:b/>
          <w:bCs/>
          <w:sz w:val="24"/>
          <w:szCs w:val="24"/>
        </w:rPr>
      </w:pPr>
    </w:p>
    <w:p w:rsidR="00051A22" w:rsidRPr="00D13AF1" w:rsidRDefault="00E42AAB" w:rsidP="00D13AF1">
      <w:pPr>
        <w:spacing w:after="0" w:line="480" w:lineRule="auto"/>
        <w:jc w:val="both"/>
        <w:rPr>
          <w:rFonts w:ascii="Times New Roman" w:eastAsia="Calibri" w:hAnsi="Times New Roman" w:cs="Times New Roman"/>
          <w:b/>
          <w:bCs/>
          <w:sz w:val="24"/>
          <w:szCs w:val="24"/>
        </w:rPr>
      </w:pPr>
      <w:r>
        <w:rPr>
          <w:rFonts w:ascii="Times New Roman" w:eastAsia="Calibri" w:hAnsi="Times New Roman" w:cs="Times New Roman"/>
          <w:b/>
          <w:bCs/>
          <w:sz w:val="24"/>
          <w:szCs w:val="24"/>
        </w:rPr>
        <w:lastRenderedPageBreak/>
        <w:t xml:space="preserve">3.5. </w:t>
      </w:r>
      <w:r w:rsidR="00051A22" w:rsidRPr="00D13AF1">
        <w:rPr>
          <w:rFonts w:ascii="Times New Roman" w:eastAsia="Calibri" w:hAnsi="Times New Roman" w:cs="Times New Roman"/>
          <w:b/>
          <w:bCs/>
          <w:sz w:val="24"/>
          <w:szCs w:val="24"/>
        </w:rPr>
        <w:t>Pearson Correlation Coefficients</w:t>
      </w:r>
    </w:p>
    <w:p w:rsidR="00051A22" w:rsidRPr="00315C4E" w:rsidRDefault="00051A22" w:rsidP="0025599C">
      <w:pPr>
        <w:spacing w:after="0" w:line="480" w:lineRule="auto"/>
        <w:ind w:firstLine="426"/>
        <w:jc w:val="both"/>
        <w:rPr>
          <w:rFonts w:ascii="Times New Roman" w:eastAsia="Calibri" w:hAnsi="Times New Roman" w:cs="Times New Roman"/>
          <w:sz w:val="24"/>
          <w:szCs w:val="24"/>
        </w:rPr>
      </w:pPr>
      <w:r w:rsidRPr="00315C4E">
        <w:rPr>
          <w:rFonts w:ascii="Times New Roman" w:eastAsia="Calibri" w:hAnsi="Times New Roman" w:cs="Times New Roman"/>
          <w:sz w:val="24"/>
          <w:szCs w:val="24"/>
        </w:rPr>
        <w:t>The Pearson correlation matrices among the evaluated parameters revealed distinct behavioral shifts across the different protease doses (Table 1).</w:t>
      </w:r>
    </w:p>
    <w:p w:rsidR="004031BB" w:rsidRPr="00D13AF1" w:rsidRDefault="00E42AAB" w:rsidP="00D13AF1">
      <w:pPr>
        <w:spacing w:after="0" w:line="480" w:lineRule="auto"/>
        <w:jc w:val="both"/>
        <w:rPr>
          <w:rFonts w:ascii="Times New Roman" w:eastAsia="Calibri" w:hAnsi="Times New Roman" w:cs="Times New Roman"/>
          <w:sz w:val="24"/>
          <w:szCs w:val="24"/>
        </w:rPr>
      </w:pPr>
      <w:r>
        <w:rPr>
          <w:rFonts w:ascii="Times New Roman" w:eastAsia="Calibri" w:hAnsi="Times New Roman" w:cs="Times New Roman"/>
          <w:b/>
          <w:bCs/>
          <w:sz w:val="24"/>
          <w:szCs w:val="24"/>
        </w:rPr>
        <w:t xml:space="preserve">3.5.1. </w:t>
      </w:r>
      <w:r w:rsidR="004031BB" w:rsidRPr="00D13AF1">
        <w:rPr>
          <w:rFonts w:ascii="Times New Roman" w:eastAsia="Calibri" w:hAnsi="Times New Roman" w:cs="Times New Roman"/>
          <w:b/>
          <w:bCs/>
          <w:sz w:val="24"/>
          <w:szCs w:val="24"/>
        </w:rPr>
        <w:t>At 200 g/ton Protease (T1):</w:t>
      </w:r>
      <w:r w:rsidR="004031BB" w:rsidRPr="00D13AF1">
        <w:rPr>
          <w:rFonts w:ascii="Times New Roman" w:eastAsia="Calibri" w:hAnsi="Times New Roman" w:cs="Times New Roman"/>
          <w:sz w:val="24"/>
          <w:szCs w:val="24"/>
        </w:rPr>
        <w:t xml:space="preserve"> Strong, positive numerical relationships were observed between IBW and DFI (r = 0.98070). Crucially, FBW demonstrated a distinct, non-significant negative correlation with FC (</w:t>
      </w:r>
      <w:r w:rsidR="003E2C74" w:rsidRPr="00D13AF1">
        <w:rPr>
          <w:rFonts w:ascii="Times New Roman" w:eastAsia="Calibri" w:hAnsi="Times New Roman" w:cs="Times New Roman"/>
          <w:sz w:val="24"/>
          <w:szCs w:val="24"/>
        </w:rPr>
        <w:t>r = -0.66285</w:t>
      </w:r>
      <w:r w:rsidR="004031BB" w:rsidRPr="00D13AF1">
        <w:rPr>
          <w:rFonts w:ascii="Times New Roman" w:eastAsia="Calibri" w:hAnsi="Times New Roman" w:cs="Times New Roman"/>
          <w:sz w:val="24"/>
          <w:szCs w:val="24"/>
        </w:rPr>
        <w:t xml:space="preserve">), suggesting that heavier final weights were linked to lower (better) feed conversion ratios. </w:t>
      </w:r>
    </w:p>
    <w:p w:rsidR="004031BB" w:rsidRPr="00D13AF1" w:rsidRDefault="00E42AAB" w:rsidP="00E42AAB">
      <w:pPr>
        <w:spacing w:after="0" w:line="480" w:lineRule="auto"/>
        <w:jc w:val="both"/>
        <w:rPr>
          <w:rFonts w:ascii="Times New Roman" w:eastAsia="Calibri" w:hAnsi="Times New Roman" w:cs="Times New Roman"/>
          <w:sz w:val="24"/>
          <w:szCs w:val="24"/>
        </w:rPr>
      </w:pPr>
      <w:r>
        <w:rPr>
          <w:rFonts w:ascii="Times New Roman" w:eastAsia="Calibri" w:hAnsi="Times New Roman" w:cs="Times New Roman"/>
          <w:b/>
          <w:bCs/>
          <w:sz w:val="24"/>
          <w:szCs w:val="24"/>
        </w:rPr>
        <w:t xml:space="preserve">3.5.2. </w:t>
      </w:r>
      <w:r w:rsidR="004031BB" w:rsidRPr="00D13AF1">
        <w:rPr>
          <w:rFonts w:ascii="Times New Roman" w:eastAsia="Calibri" w:hAnsi="Times New Roman" w:cs="Times New Roman"/>
          <w:b/>
          <w:bCs/>
          <w:sz w:val="24"/>
          <w:szCs w:val="24"/>
        </w:rPr>
        <w:t>At 300 g/ton Protease (T2):</w:t>
      </w:r>
      <w:r w:rsidR="004031BB" w:rsidRPr="00D13AF1">
        <w:rPr>
          <w:rFonts w:ascii="Times New Roman" w:eastAsia="Calibri" w:hAnsi="Times New Roman" w:cs="Times New Roman"/>
          <w:sz w:val="24"/>
          <w:szCs w:val="24"/>
        </w:rPr>
        <w:t xml:space="preserve"> A highly significant, strong negative correlation was discovered between IBW and FBW (</w:t>
      </w:r>
      <w:r w:rsidR="00CC55D5" w:rsidRPr="00D13AF1">
        <w:rPr>
          <w:rFonts w:ascii="Times New Roman" w:eastAsia="Calibri" w:hAnsi="Times New Roman" w:cs="Times New Roman"/>
          <w:sz w:val="24"/>
          <w:szCs w:val="24"/>
        </w:rPr>
        <w:t xml:space="preserve">r </w:t>
      </w:r>
      <w:r w:rsidR="003E2C74" w:rsidRPr="00D13AF1">
        <w:rPr>
          <w:rFonts w:ascii="Times New Roman" w:eastAsia="Calibri" w:hAnsi="Times New Roman" w:cs="Times New Roman"/>
          <w:sz w:val="24"/>
          <w:szCs w:val="24"/>
        </w:rPr>
        <w:t>= -0.99997</w:t>
      </w:r>
      <w:r w:rsidR="004031BB" w:rsidRPr="00D13AF1">
        <w:rPr>
          <w:rFonts w:ascii="Times New Roman" w:eastAsia="Calibri" w:hAnsi="Times New Roman" w:cs="Times New Roman"/>
          <w:sz w:val="24"/>
          <w:szCs w:val="24"/>
        </w:rPr>
        <w:t xml:space="preserve">; </w:t>
      </w:r>
      <w:r w:rsidR="00CC55D5" w:rsidRPr="00D13AF1">
        <w:rPr>
          <w:rFonts w:ascii="Times New Roman" w:eastAsia="Calibri" w:hAnsi="Times New Roman" w:cs="Times New Roman"/>
          <w:sz w:val="24"/>
          <w:szCs w:val="24"/>
        </w:rPr>
        <w:t xml:space="preserve">P </w:t>
      </w:r>
      <w:r w:rsidR="003E2C74" w:rsidRPr="00D13AF1">
        <w:rPr>
          <w:rFonts w:ascii="Times New Roman" w:eastAsia="Calibri" w:hAnsi="Times New Roman" w:cs="Times New Roman"/>
          <w:sz w:val="24"/>
          <w:szCs w:val="24"/>
        </w:rPr>
        <w:t>= 0.0049</w:t>
      </w:r>
      <w:r w:rsidR="004031BB" w:rsidRPr="00D13AF1">
        <w:rPr>
          <w:rFonts w:ascii="Times New Roman" w:eastAsia="Calibri" w:hAnsi="Times New Roman" w:cs="Times New Roman"/>
          <w:sz w:val="24"/>
          <w:szCs w:val="24"/>
        </w:rPr>
        <w:t>). Concurrently, a powerful positive correlation trend surfaced between DFI and FC (</w:t>
      </w:r>
      <w:r w:rsidR="003E2C74" w:rsidRPr="00D13AF1">
        <w:rPr>
          <w:rFonts w:ascii="Times New Roman" w:eastAsia="Calibri" w:hAnsi="Times New Roman" w:cs="Times New Roman"/>
          <w:sz w:val="24"/>
          <w:szCs w:val="24"/>
        </w:rPr>
        <w:t>r = 0.95330</w:t>
      </w:r>
      <w:r w:rsidR="004031BB" w:rsidRPr="00D13AF1">
        <w:rPr>
          <w:rFonts w:ascii="Times New Roman" w:eastAsia="Calibri" w:hAnsi="Times New Roman" w:cs="Times New Roman"/>
          <w:sz w:val="24"/>
          <w:szCs w:val="24"/>
        </w:rPr>
        <w:t>), though it stayed outside the classical significant range (</w:t>
      </w:r>
      <w:r w:rsidR="003E2C74" w:rsidRPr="00D13AF1">
        <w:rPr>
          <w:rFonts w:ascii="Times New Roman" w:eastAsia="Calibri" w:hAnsi="Times New Roman" w:cs="Times New Roman"/>
          <w:sz w:val="24"/>
          <w:szCs w:val="24"/>
        </w:rPr>
        <w:t>P = 0.1953</w:t>
      </w:r>
      <w:r w:rsidR="004031BB" w:rsidRPr="00D13AF1">
        <w:rPr>
          <w:rFonts w:ascii="Times New Roman" w:eastAsia="Calibri" w:hAnsi="Times New Roman" w:cs="Times New Roman"/>
          <w:sz w:val="24"/>
          <w:szCs w:val="24"/>
        </w:rPr>
        <w:t xml:space="preserve">). </w:t>
      </w:r>
    </w:p>
    <w:p w:rsidR="004031BB" w:rsidRPr="00D13AF1" w:rsidRDefault="00E42AAB" w:rsidP="00E42AAB">
      <w:pPr>
        <w:spacing w:after="0" w:line="480" w:lineRule="auto"/>
        <w:jc w:val="both"/>
        <w:rPr>
          <w:rFonts w:ascii="Times New Roman" w:eastAsia="Calibri" w:hAnsi="Times New Roman" w:cs="Times New Roman"/>
          <w:sz w:val="24"/>
          <w:szCs w:val="24"/>
        </w:rPr>
      </w:pPr>
      <w:r>
        <w:rPr>
          <w:rFonts w:ascii="Times New Roman" w:eastAsia="Calibri" w:hAnsi="Times New Roman" w:cs="Times New Roman"/>
          <w:b/>
          <w:bCs/>
          <w:sz w:val="24"/>
          <w:szCs w:val="24"/>
        </w:rPr>
        <w:t xml:space="preserve">3.5.3. </w:t>
      </w:r>
      <w:r w:rsidR="004031BB" w:rsidRPr="00D13AF1">
        <w:rPr>
          <w:rFonts w:ascii="Times New Roman" w:eastAsia="Calibri" w:hAnsi="Times New Roman" w:cs="Times New Roman"/>
          <w:b/>
          <w:bCs/>
          <w:sz w:val="24"/>
          <w:szCs w:val="24"/>
        </w:rPr>
        <w:t>At 400 g/ton Protease (T3):</w:t>
      </w:r>
      <w:r w:rsidR="004031BB" w:rsidRPr="00D13AF1">
        <w:rPr>
          <w:rFonts w:ascii="Times New Roman" w:eastAsia="Calibri" w:hAnsi="Times New Roman" w:cs="Times New Roman"/>
          <w:sz w:val="24"/>
          <w:szCs w:val="24"/>
        </w:rPr>
        <w:t xml:space="preserve"> At the highest dosage, IBW shifted to a strong positive correlation with FBW (</w:t>
      </w:r>
      <w:r w:rsidR="00A0619D" w:rsidRPr="00D13AF1">
        <w:rPr>
          <w:rFonts w:ascii="Times New Roman" w:eastAsia="Calibri" w:hAnsi="Times New Roman" w:cs="Times New Roman"/>
          <w:sz w:val="24"/>
          <w:szCs w:val="24"/>
        </w:rPr>
        <w:t>r = 0.89977</w:t>
      </w:r>
      <w:r w:rsidR="004031BB" w:rsidRPr="00D13AF1">
        <w:rPr>
          <w:rFonts w:ascii="Times New Roman" w:eastAsia="Calibri" w:hAnsi="Times New Roman" w:cs="Times New Roman"/>
          <w:sz w:val="24"/>
          <w:szCs w:val="24"/>
        </w:rPr>
        <w:t>). Interestingly, FBW established a powerful, substantial negative correlation with FC (</w:t>
      </w:r>
      <w:r w:rsidR="00A0619D" w:rsidRPr="00D13AF1">
        <w:rPr>
          <w:rFonts w:ascii="Times New Roman" w:eastAsia="Calibri" w:hAnsi="Times New Roman" w:cs="Times New Roman"/>
          <w:sz w:val="24"/>
          <w:szCs w:val="24"/>
        </w:rPr>
        <w:t>r = -0.82779, P = 0.3792</w:t>
      </w:r>
      <w:r w:rsidR="004031BB" w:rsidRPr="00D13AF1">
        <w:rPr>
          <w:rFonts w:ascii="Times New Roman" w:eastAsia="Calibri" w:hAnsi="Times New Roman" w:cs="Times New Roman"/>
          <w:sz w:val="24"/>
          <w:szCs w:val="24"/>
        </w:rPr>
        <w:t>) and a positive correlation with DFI (</w:t>
      </w:r>
      <w:r w:rsidR="00A0619D" w:rsidRPr="00D13AF1">
        <w:rPr>
          <w:rFonts w:ascii="Times New Roman" w:eastAsia="Calibri" w:hAnsi="Times New Roman" w:cs="Times New Roman"/>
          <w:sz w:val="24"/>
          <w:szCs w:val="24"/>
        </w:rPr>
        <w:t>r = 0.88161, P = 0.3129</w:t>
      </w:r>
      <w:r w:rsidR="004031BB" w:rsidRPr="00D13AF1">
        <w:rPr>
          <w:rFonts w:ascii="Times New Roman" w:eastAsia="Calibri" w:hAnsi="Times New Roman" w:cs="Times New Roman"/>
          <w:sz w:val="24"/>
          <w:szCs w:val="24"/>
        </w:rPr>
        <w:t>), capturing a highly efficient metabolic posture where high feed intake drives maximum weight gains while dropping the FC index.</w:t>
      </w:r>
    </w:p>
    <w:p w:rsidR="00DD2B68" w:rsidRDefault="00DD2B68" w:rsidP="007A5231">
      <w:pPr>
        <w:spacing w:after="0" w:line="480" w:lineRule="auto"/>
        <w:rPr>
          <w:rFonts w:ascii="Times New Roman" w:eastAsia="Calibri" w:hAnsi="Times New Roman" w:cs="Times New Roman"/>
          <w:b/>
          <w:bCs/>
          <w:sz w:val="28"/>
          <w:szCs w:val="28"/>
          <w:lang w:val="en"/>
        </w:rPr>
      </w:pPr>
    </w:p>
    <w:p w:rsidR="007A5231" w:rsidRDefault="007A5231" w:rsidP="007A5231">
      <w:pPr>
        <w:spacing w:after="0" w:line="480" w:lineRule="auto"/>
        <w:rPr>
          <w:rFonts w:ascii="Times New Roman" w:eastAsia="Calibri" w:hAnsi="Times New Roman" w:cs="Times New Roman"/>
          <w:b/>
          <w:bCs/>
          <w:sz w:val="28"/>
          <w:szCs w:val="28"/>
          <w:lang w:val="en"/>
        </w:rPr>
      </w:pPr>
    </w:p>
    <w:p w:rsidR="007A5231" w:rsidRDefault="007A5231" w:rsidP="007A5231">
      <w:pPr>
        <w:spacing w:after="0" w:line="480" w:lineRule="auto"/>
        <w:rPr>
          <w:rFonts w:ascii="Times New Roman" w:eastAsia="Calibri" w:hAnsi="Times New Roman" w:cs="Times New Roman"/>
          <w:b/>
          <w:bCs/>
          <w:sz w:val="28"/>
          <w:szCs w:val="28"/>
          <w:lang w:val="en"/>
        </w:rPr>
      </w:pPr>
    </w:p>
    <w:p w:rsidR="007A5231" w:rsidRPr="009D5578" w:rsidRDefault="007A5231" w:rsidP="007A5231">
      <w:pPr>
        <w:spacing w:after="0" w:line="480" w:lineRule="auto"/>
        <w:rPr>
          <w:rFonts w:ascii="Times New Roman" w:eastAsia="Calibri" w:hAnsi="Times New Roman" w:cs="Times New Roman"/>
          <w:b/>
          <w:bCs/>
          <w:sz w:val="28"/>
          <w:szCs w:val="28"/>
        </w:rPr>
      </w:pPr>
    </w:p>
    <w:p w:rsidR="007A5231" w:rsidRDefault="007A5231" w:rsidP="007A5231">
      <w:pPr>
        <w:spacing w:after="0" w:line="480" w:lineRule="auto"/>
        <w:rPr>
          <w:rFonts w:ascii="Times New Roman" w:eastAsia="Calibri" w:hAnsi="Times New Roman" w:cs="Times New Roman"/>
          <w:b/>
          <w:bCs/>
          <w:sz w:val="28"/>
          <w:szCs w:val="28"/>
          <w:lang w:val="en"/>
        </w:rPr>
      </w:pPr>
    </w:p>
    <w:p w:rsidR="007A5231" w:rsidRDefault="007A5231" w:rsidP="007A5231">
      <w:pPr>
        <w:spacing w:after="0" w:line="480" w:lineRule="auto"/>
        <w:rPr>
          <w:rFonts w:ascii="Times New Roman" w:eastAsia="Calibri" w:hAnsi="Times New Roman" w:cs="Times New Roman"/>
          <w:b/>
          <w:bCs/>
          <w:sz w:val="28"/>
          <w:szCs w:val="28"/>
          <w:lang w:val="en"/>
        </w:rPr>
      </w:pPr>
    </w:p>
    <w:p w:rsidR="00047FDB" w:rsidRPr="009D5578" w:rsidRDefault="00047FDB" w:rsidP="009D5578">
      <w:pPr>
        <w:autoSpaceDE w:val="0"/>
        <w:autoSpaceDN w:val="0"/>
        <w:adjustRightInd w:val="0"/>
        <w:spacing w:after="0"/>
        <w:ind w:right="-58"/>
        <w:jc w:val="both"/>
        <w:rPr>
          <w:rFonts w:ascii="Times New Roman" w:eastAsia="Calibri" w:hAnsi="Times New Roman" w:cs="Times New Roman"/>
          <w:sz w:val="24"/>
          <w:szCs w:val="24"/>
        </w:rPr>
      </w:pPr>
      <w:r w:rsidRPr="00047FDB">
        <w:rPr>
          <w:rFonts w:asciiTheme="majorBidi" w:hAnsiTheme="majorBidi" w:cstheme="majorBidi"/>
          <w:b/>
          <w:bCs/>
          <w:sz w:val="24"/>
          <w:szCs w:val="24"/>
          <w:lang w:bidi="ar-EG"/>
        </w:rPr>
        <w:lastRenderedPageBreak/>
        <w:t>Table 1:</w:t>
      </w:r>
      <w:r w:rsidRPr="00047FDB">
        <w:rPr>
          <w:rFonts w:ascii="Times New Roman" w:eastAsia="Times New Roman" w:hAnsi="Times New Roman" w:cs="Times New Roman"/>
          <w:sz w:val="24"/>
          <w:szCs w:val="24"/>
        </w:rPr>
        <w:t xml:space="preserve"> </w:t>
      </w:r>
      <w:r w:rsidR="009D5578" w:rsidRPr="00E42AAB">
        <w:rPr>
          <w:rFonts w:ascii="Times New Roman" w:eastAsia="Calibri" w:hAnsi="Times New Roman" w:cs="Times New Roman"/>
          <w:sz w:val="24"/>
          <w:szCs w:val="24"/>
        </w:rPr>
        <w:t>Pearson’s correlation coefficients among growth performance indicators of broilers fed graded levels of dietary protease.</w:t>
      </w:r>
    </w:p>
    <w:p w:rsidR="00047FDB" w:rsidRPr="00047FDB" w:rsidRDefault="00047FDB" w:rsidP="00047FDB">
      <w:pPr>
        <w:autoSpaceDE w:val="0"/>
        <w:autoSpaceDN w:val="0"/>
        <w:adjustRightInd w:val="0"/>
        <w:spacing w:after="0" w:line="240" w:lineRule="auto"/>
        <w:ind w:right="-58"/>
        <w:jc w:val="both"/>
        <w:rPr>
          <w:rFonts w:ascii="Times New Roman" w:eastAsia="Times New Roman" w:hAnsi="Times New Roman" w:cs="Times New Roman"/>
          <w:color w:val="FF0000"/>
          <w:sz w:val="24"/>
          <w:szCs w:val="24"/>
        </w:rPr>
      </w:pPr>
      <w:r w:rsidRPr="00047FDB">
        <w:rPr>
          <w:rFonts w:ascii="Times New Roman" w:eastAsia="Times New Roman" w:hAnsi="Times New Roman" w:cs="Times New Roman"/>
          <w:color w:val="FF0000"/>
          <w:sz w:val="24"/>
          <w:szCs w:val="24"/>
        </w:rPr>
        <w:tab/>
      </w:r>
    </w:p>
    <w:tbl>
      <w:tblPr>
        <w:tblStyle w:val="TableGrid41"/>
        <w:tblpPr w:leftFromText="180" w:rightFromText="180" w:vertAnchor="text" w:tblpXSpec="center" w:tblpY="1"/>
        <w:tblOverlap w:val="never"/>
        <w:tblW w:w="7428" w:type="dxa"/>
        <w:tblBorders>
          <w:left w:val="none" w:sz="0" w:space="0" w:color="auto"/>
          <w:right w:val="none" w:sz="0" w:space="0" w:color="auto"/>
          <w:insideV w:val="none" w:sz="0" w:space="0" w:color="auto"/>
        </w:tblBorders>
        <w:tblLook w:val="04A0" w:firstRow="1" w:lastRow="0" w:firstColumn="1" w:lastColumn="0" w:noHBand="0" w:noVBand="1"/>
      </w:tblPr>
      <w:tblGrid>
        <w:gridCol w:w="1600"/>
        <w:gridCol w:w="1544"/>
        <w:gridCol w:w="1314"/>
        <w:gridCol w:w="1485"/>
        <w:gridCol w:w="1485"/>
      </w:tblGrid>
      <w:tr w:rsidR="00047FDB" w:rsidRPr="00BD5654" w:rsidTr="007D48C5">
        <w:trPr>
          <w:trHeight w:val="289"/>
        </w:trPr>
        <w:tc>
          <w:tcPr>
            <w:tcW w:w="1600" w:type="dxa"/>
            <w:shd w:val="clear" w:color="auto" w:fill="E7E6E6" w:themeFill="background2"/>
          </w:tcPr>
          <w:p w:rsidR="00047FDB" w:rsidRPr="00BD5654" w:rsidRDefault="00047FDB" w:rsidP="00047FDB">
            <w:pPr>
              <w:spacing w:line="276" w:lineRule="auto"/>
              <w:ind w:right="-58" w:hanging="142"/>
              <w:jc w:val="center"/>
              <w:rPr>
                <w:rFonts w:asciiTheme="majorBidi" w:hAnsiTheme="majorBidi" w:cstheme="majorBidi"/>
                <w:b/>
                <w:bCs/>
                <w:sz w:val="24"/>
                <w:szCs w:val="24"/>
                <w:lang w:bidi="ar-EG"/>
              </w:rPr>
            </w:pPr>
            <w:r w:rsidRPr="00BD5654">
              <w:rPr>
                <w:rFonts w:asciiTheme="majorBidi" w:hAnsiTheme="majorBidi" w:cstheme="majorBidi"/>
                <w:b/>
                <w:bCs/>
                <w:sz w:val="24"/>
                <w:szCs w:val="24"/>
                <w:lang w:bidi="ar-EG"/>
              </w:rPr>
              <w:t>Traits</w:t>
            </w:r>
          </w:p>
        </w:tc>
        <w:tc>
          <w:tcPr>
            <w:tcW w:w="1544" w:type="dxa"/>
            <w:shd w:val="clear" w:color="auto" w:fill="E7E6E6" w:themeFill="background2"/>
          </w:tcPr>
          <w:p w:rsidR="00047FDB" w:rsidRPr="00BD5654" w:rsidRDefault="00047FDB" w:rsidP="00047FDB">
            <w:pPr>
              <w:spacing w:line="276" w:lineRule="auto"/>
              <w:ind w:right="-58" w:hanging="142"/>
              <w:jc w:val="center"/>
              <w:rPr>
                <w:rFonts w:asciiTheme="majorBidi" w:hAnsiTheme="majorBidi" w:cstheme="majorBidi"/>
                <w:b/>
                <w:bCs/>
                <w:sz w:val="24"/>
                <w:szCs w:val="24"/>
                <w:lang w:bidi="ar-EG"/>
              </w:rPr>
            </w:pPr>
            <w:r w:rsidRPr="00BD5654">
              <w:rPr>
                <w:rFonts w:asciiTheme="majorBidi" w:hAnsiTheme="majorBidi" w:cstheme="majorBidi"/>
                <w:b/>
                <w:bCs/>
                <w:sz w:val="24"/>
                <w:szCs w:val="24"/>
              </w:rPr>
              <w:t>IBW</w:t>
            </w:r>
          </w:p>
        </w:tc>
        <w:tc>
          <w:tcPr>
            <w:tcW w:w="1314" w:type="dxa"/>
            <w:shd w:val="clear" w:color="auto" w:fill="E7E6E6" w:themeFill="background2"/>
          </w:tcPr>
          <w:p w:rsidR="00047FDB" w:rsidRPr="00BD5654" w:rsidRDefault="00047FDB" w:rsidP="00047FDB">
            <w:pPr>
              <w:spacing w:line="276" w:lineRule="auto"/>
              <w:ind w:right="-58" w:hanging="142"/>
              <w:jc w:val="center"/>
              <w:rPr>
                <w:rFonts w:asciiTheme="majorBidi" w:hAnsiTheme="majorBidi" w:cstheme="majorBidi"/>
                <w:b/>
                <w:bCs/>
                <w:sz w:val="24"/>
                <w:szCs w:val="24"/>
                <w:lang w:bidi="ar-EG"/>
              </w:rPr>
            </w:pPr>
            <w:r w:rsidRPr="00BD5654">
              <w:rPr>
                <w:rFonts w:asciiTheme="majorBidi" w:hAnsiTheme="majorBidi" w:cstheme="majorBidi"/>
                <w:b/>
                <w:bCs/>
                <w:sz w:val="24"/>
                <w:szCs w:val="24"/>
              </w:rPr>
              <w:t>FBW</w:t>
            </w:r>
          </w:p>
        </w:tc>
        <w:tc>
          <w:tcPr>
            <w:tcW w:w="1485" w:type="dxa"/>
            <w:shd w:val="clear" w:color="auto" w:fill="E7E6E6" w:themeFill="background2"/>
          </w:tcPr>
          <w:p w:rsidR="00047FDB" w:rsidRPr="00BD5654" w:rsidRDefault="00047FDB" w:rsidP="00047FDB">
            <w:pPr>
              <w:spacing w:line="276" w:lineRule="auto"/>
              <w:ind w:right="-58" w:hanging="142"/>
              <w:jc w:val="center"/>
              <w:rPr>
                <w:rFonts w:asciiTheme="majorBidi" w:hAnsiTheme="majorBidi" w:cstheme="majorBidi"/>
                <w:b/>
                <w:bCs/>
                <w:sz w:val="24"/>
                <w:szCs w:val="24"/>
                <w:lang w:bidi="ar-EG"/>
              </w:rPr>
            </w:pPr>
            <w:r w:rsidRPr="00BD5654">
              <w:rPr>
                <w:rFonts w:asciiTheme="majorBidi" w:hAnsiTheme="majorBidi" w:cstheme="majorBidi"/>
                <w:b/>
                <w:bCs/>
                <w:sz w:val="24"/>
                <w:szCs w:val="24"/>
              </w:rPr>
              <w:t>DFI</w:t>
            </w:r>
          </w:p>
        </w:tc>
        <w:tc>
          <w:tcPr>
            <w:tcW w:w="1485" w:type="dxa"/>
            <w:shd w:val="clear" w:color="auto" w:fill="E7E6E6" w:themeFill="background2"/>
          </w:tcPr>
          <w:p w:rsidR="00047FDB" w:rsidRPr="00BD5654" w:rsidRDefault="00047FDB" w:rsidP="00047FDB">
            <w:pPr>
              <w:spacing w:line="276" w:lineRule="auto"/>
              <w:ind w:right="-58" w:hanging="142"/>
              <w:jc w:val="center"/>
              <w:rPr>
                <w:rFonts w:asciiTheme="majorBidi" w:hAnsiTheme="majorBidi" w:cstheme="majorBidi"/>
                <w:b/>
                <w:bCs/>
                <w:sz w:val="24"/>
                <w:szCs w:val="24"/>
              </w:rPr>
            </w:pPr>
            <w:r w:rsidRPr="00BD5654">
              <w:rPr>
                <w:rFonts w:asciiTheme="majorBidi" w:hAnsiTheme="majorBidi" w:cstheme="majorBidi"/>
                <w:b/>
                <w:bCs/>
                <w:sz w:val="24"/>
                <w:szCs w:val="24"/>
              </w:rPr>
              <w:t>FC</w:t>
            </w:r>
          </w:p>
        </w:tc>
      </w:tr>
      <w:tr w:rsidR="00047FDB" w:rsidRPr="00BD5654" w:rsidTr="007D48C5">
        <w:trPr>
          <w:trHeight w:val="289"/>
        </w:trPr>
        <w:tc>
          <w:tcPr>
            <w:tcW w:w="1600" w:type="dxa"/>
            <w:shd w:val="clear" w:color="auto" w:fill="E7E6E6" w:themeFill="background2"/>
          </w:tcPr>
          <w:p w:rsidR="00047FDB" w:rsidRPr="00BD5654" w:rsidRDefault="00047FDB" w:rsidP="00047FDB">
            <w:pPr>
              <w:spacing w:line="360" w:lineRule="auto"/>
              <w:ind w:right="-58" w:hanging="142"/>
              <w:jc w:val="center"/>
              <w:rPr>
                <w:rFonts w:asciiTheme="majorBidi" w:hAnsiTheme="majorBidi" w:cstheme="majorBidi"/>
                <w:b/>
                <w:bCs/>
                <w:color w:val="000000" w:themeColor="text1"/>
                <w:sz w:val="24"/>
                <w:szCs w:val="24"/>
                <w:lang w:bidi="ar-EG"/>
              </w:rPr>
            </w:pPr>
          </w:p>
        </w:tc>
        <w:tc>
          <w:tcPr>
            <w:tcW w:w="4343" w:type="dxa"/>
            <w:gridSpan w:val="3"/>
            <w:shd w:val="clear" w:color="auto" w:fill="E7E6E6" w:themeFill="background2"/>
          </w:tcPr>
          <w:p w:rsidR="00047FDB" w:rsidRPr="00BD5654" w:rsidRDefault="00047FDB" w:rsidP="00047FDB">
            <w:pPr>
              <w:spacing w:line="360" w:lineRule="auto"/>
              <w:ind w:right="-58" w:hanging="142"/>
              <w:jc w:val="center"/>
              <w:rPr>
                <w:rFonts w:asciiTheme="majorBidi" w:hAnsiTheme="majorBidi" w:cstheme="majorBidi"/>
                <w:b/>
                <w:bCs/>
                <w:color w:val="000000" w:themeColor="text1"/>
                <w:sz w:val="24"/>
                <w:szCs w:val="24"/>
              </w:rPr>
            </w:pPr>
            <w:r w:rsidRPr="00BD5654">
              <w:rPr>
                <w:rFonts w:asciiTheme="majorBidi" w:hAnsiTheme="majorBidi" w:cstheme="majorBidi"/>
                <w:b/>
                <w:bCs/>
                <w:color w:val="000000" w:themeColor="text1"/>
                <w:sz w:val="24"/>
                <w:szCs w:val="24"/>
              </w:rPr>
              <w:t>T1 (</w:t>
            </w:r>
            <w:r w:rsidRPr="00BD5654">
              <w:rPr>
                <w:rFonts w:asciiTheme="majorBidi" w:hAnsiTheme="majorBidi" w:cstheme="majorBidi"/>
                <w:b/>
                <w:bCs/>
                <w:kern w:val="2"/>
                <w:sz w:val="24"/>
                <w:szCs w:val="24"/>
                <w:lang w:eastAsia="zh-CN" w:bidi="ar-EG"/>
              </w:rPr>
              <w:t>200 g/ton</w:t>
            </w:r>
            <w:r w:rsidRPr="00BD5654">
              <w:rPr>
                <w:rFonts w:asciiTheme="majorBidi" w:hAnsiTheme="majorBidi" w:cstheme="majorBidi"/>
                <w:b/>
                <w:bCs/>
                <w:color w:val="000000" w:themeColor="text1"/>
                <w:sz w:val="24"/>
                <w:szCs w:val="24"/>
              </w:rPr>
              <w:t>)</w:t>
            </w:r>
            <w:r w:rsidRPr="00BD5654">
              <w:rPr>
                <w:rFonts w:asciiTheme="majorBidi" w:hAnsiTheme="majorBidi" w:cstheme="majorBidi"/>
                <w:b/>
                <w:bCs/>
                <w:sz w:val="24"/>
                <w:szCs w:val="24"/>
              </w:rPr>
              <w:t xml:space="preserve"> </w:t>
            </w:r>
            <w:r w:rsidRPr="00BD5654">
              <w:rPr>
                <w:rFonts w:asciiTheme="majorBidi" w:hAnsiTheme="majorBidi" w:cstheme="majorBidi"/>
                <w:b/>
                <w:bCs/>
                <w:color w:val="0000FF"/>
                <w:sz w:val="24"/>
                <w:szCs w:val="24"/>
              </w:rPr>
              <w:t>Protease</w:t>
            </w:r>
          </w:p>
        </w:tc>
        <w:tc>
          <w:tcPr>
            <w:tcW w:w="1485" w:type="dxa"/>
            <w:shd w:val="clear" w:color="auto" w:fill="E7E6E6" w:themeFill="background2"/>
          </w:tcPr>
          <w:p w:rsidR="00047FDB" w:rsidRPr="00BD5654" w:rsidRDefault="00047FDB" w:rsidP="00047FDB">
            <w:pPr>
              <w:spacing w:line="360" w:lineRule="auto"/>
              <w:ind w:right="-58" w:hanging="142"/>
              <w:jc w:val="center"/>
              <w:rPr>
                <w:rFonts w:asciiTheme="majorBidi" w:hAnsiTheme="majorBidi" w:cstheme="majorBidi"/>
                <w:b/>
                <w:bCs/>
                <w:color w:val="000000" w:themeColor="text1"/>
                <w:sz w:val="24"/>
                <w:szCs w:val="24"/>
              </w:rPr>
            </w:pPr>
          </w:p>
        </w:tc>
      </w:tr>
      <w:tr w:rsidR="00047FDB" w:rsidRPr="00BD5654" w:rsidTr="007D48C5">
        <w:trPr>
          <w:trHeight w:val="125"/>
        </w:trPr>
        <w:tc>
          <w:tcPr>
            <w:tcW w:w="1600" w:type="dxa"/>
            <w:vMerge w:val="restart"/>
            <w:shd w:val="clear" w:color="auto" w:fill="E7E6E6" w:themeFill="background2"/>
          </w:tcPr>
          <w:p w:rsidR="00047FDB" w:rsidRPr="00BD5654" w:rsidRDefault="00047FDB" w:rsidP="00047FDB">
            <w:pPr>
              <w:bidi/>
              <w:spacing w:line="276" w:lineRule="auto"/>
              <w:ind w:right="-58" w:hanging="142"/>
              <w:jc w:val="center"/>
              <w:rPr>
                <w:rFonts w:asciiTheme="majorBidi" w:hAnsiTheme="majorBidi" w:cstheme="majorBidi"/>
                <w:b/>
                <w:bCs/>
                <w:sz w:val="24"/>
                <w:szCs w:val="24"/>
                <w:rtl/>
                <w:lang w:bidi="ar-EG"/>
              </w:rPr>
            </w:pPr>
            <w:r w:rsidRPr="00BD5654">
              <w:rPr>
                <w:rFonts w:asciiTheme="majorBidi" w:hAnsiTheme="majorBidi" w:cstheme="majorBidi"/>
                <w:b/>
                <w:bCs/>
                <w:sz w:val="24"/>
                <w:szCs w:val="24"/>
              </w:rPr>
              <w:t>IBW</w:t>
            </w:r>
          </w:p>
        </w:tc>
        <w:tc>
          <w:tcPr>
            <w:tcW w:w="1544" w:type="dxa"/>
            <w:vMerge w:val="restart"/>
          </w:tcPr>
          <w:p w:rsidR="00047FDB" w:rsidRPr="00BD5654" w:rsidRDefault="00047FDB" w:rsidP="00047FDB">
            <w:pPr>
              <w:bidi/>
              <w:spacing w:line="276" w:lineRule="auto"/>
              <w:ind w:right="-58" w:hanging="142"/>
              <w:jc w:val="center"/>
              <w:rPr>
                <w:rFonts w:asciiTheme="majorBidi" w:hAnsiTheme="majorBidi" w:cstheme="majorBidi"/>
                <w:sz w:val="24"/>
                <w:szCs w:val="24"/>
                <w:rtl/>
              </w:rPr>
            </w:pPr>
            <w:r w:rsidRPr="00BD5654">
              <w:rPr>
                <w:rFonts w:asciiTheme="majorBidi" w:hAnsiTheme="majorBidi" w:cstheme="majorBidi"/>
                <w:sz w:val="24"/>
                <w:szCs w:val="24"/>
              </w:rPr>
              <w:t>1</w:t>
            </w:r>
          </w:p>
        </w:tc>
        <w:tc>
          <w:tcPr>
            <w:tcW w:w="1314" w:type="dxa"/>
          </w:tcPr>
          <w:p w:rsidR="00047FDB" w:rsidRPr="00BD5654" w:rsidRDefault="00047FDB" w:rsidP="00047FDB">
            <w:pPr>
              <w:spacing w:line="276" w:lineRule="auto"/>
              <w:ind w:right="-58" w:hanging="142"/>
              <w:jc w:val="center"/>
              <w:rPr>
                <w:rFonts w:asciiTheme="majorBidi" w:hAnsiTheme="majorBidi" w:cstheme="majorBidi"/>
                <w:sz w:val="24"/>
                <w:szCs w:val="24"/>
              </w:rPr>
            </w:pPr>
            <w:r w:rsidRPr="00BD5654">
              <w:rPr>
                <w:rFonts w:asciiTheme="majorBidi" w:hAnsiTheme="majorBidi" w:cstheme="majorBidi"/>
                <w:sz w:val="24"/>
                <w:szCs w:val="24"/>
              </w:rPr>
              <w:t>0.31701</w:t>
            </w:r>
          </w:p>
        </w:tc>
        <w:tc>
          <w:tcPr>
            <w:tcW w:w="1485" w:type="dxa"/>
          </w:tcPr>
          <w:p w:rsidR="00047FDB" w:rsidRPr="00BD5654" w:rsidRDefault="00047FDB" w:rsidP="00047FDB">
            <w:pPr>
              <w:spacing w:line="276" w:lineRule="auto"/>
              <w:ind w:right="-58" w:hanging="142"/>
              <w:jc w:val="center"/>
              <w:rPr>
                <w:rFonts w:asciiTheme="majorBidi" w:hAnsiTheme="majorBidi" w:cstheme="majorBidi"/>
                <w:sz w:val="24"/>
                <w:szCs w:val="24"/>
              </w:rPr>
            </w:pPr>
            <w:r w:rsidRPr="00BD5654">
              <w:rPr>
                <w:rFonts w:asciiTheme="majorBidi" w:hAnsiTheme="majorBidi" w:cstheme="majorBidi"/>
                <w:sz w:val="24"/>
                <w:szCs w:val="24"/>
              </w:rPr>
              <w:t>0.98070</w:t>
            </w:r>
          </w:p>
        </w:tc>
        <w:tc>
          <w:tcPr>
            <w:tcW w:w="1485" w:type="dxa"/>
          </w:tcPr>
          <w:p w:rsidR="00047FDB" w:rsidRPr="00BD5654" w:rsidRDefault="00047FDB" w:rsidP="00047FDB">
            <w:pPr>
              <w:spacing w:line="276" w:lineRule="auto"/>
              <w:ind w:right="-58" w:hanging="142"/>
              <w:jc w:val="center"/>
              <w:rPr>
                <w:rFonts w:asciiTheme="majorBidi" w:hAnsiTheme="majorBidi" w:cstheme="majorBidi"/>
                <w:sz w:val="24"/>
                <w:szCs w:val="24"/>
                <w:rtl/>
              </w:rPr>
            </w:pPr>
            <w:r w:rsidRPr="00BD5654">
              <w:rPr>
                <w:rFonts w:asciiTheme="majorBidi" w:hAnsiTheme="majorBidi" w:cstheme="majorBidi"/>
                <w:sz w:val="24"/>
                <w:szCs w:val="24"/>
              </w:rPr>
              <w:t>0.50000</w:t>
            </w:r>
          </w:p>
        </w:tc>
      </w:tr>
      <w:tr w:rsidR="00047FDB" w:rsidRPr="00BD5654" w:rsidTr="007D48C5">
        <w:trPr>
          <w:trHeight w:val="187"/>
        </w:trPr>
        <w:tc>
          <w:tcPr>
            <w:tcW w:w="1600" w:type="dxa"/>
            <w:vMerge/>
            <w:shd w:val="clear" w:color="auto" w:fill="E7E6E6" w:themeFill="background2"/>
          </w:tcPr>
          <w:p w:rsidR="00047FDB" w:rsidRPr="00BD5654" w:rsidRDefault="00047FDB" w:rsidP="00047FDB">
            <w:pPr>
              <w:spacing w:line="360" w:lineRule="auto"/>
              <w:ind w:right="-58" w:hanging="142"/>
              <w:jc w:val="center"/>
              <w:rPr>
                <w:rFonts w:asciiTheme="majorBidi" w:hAnsiTheme="majorBidi" w:cstheme="majorBidi"/>
                <w:b/>
                <w:bCs/>
                <w:color w:val="000000" w:themeColor="text1"/>
                <w:sz w:val="24"/>
                <w:szCs w:val="24"/>
              </w:rPr>
            </w:pPr>
          </w:p>
        </w:tc>
        <w:tc>
          <w:tcPr>
            <w:tcW w:w="1544" w:type="dxa"/>
            <w:vMerge/>
            <w:tcBorders>
              <w:bottom w:val="single" w:sz="4" w:space="0" w:color="auto"/>
            </w:tcBorders>
          </w:tcPr>
          <w:p w:rsidR="00047FDB" w:rsidRPr="00BD5654" w:rsidRDefault="00047FDB" w:rsidP="00047FDB">
            <w:pPr>
              <w:spacing w:line="360" w:lineRule="auto"/>
              <w:ind w:right="-58" w:hanging="142"/>
              <w:jc w:val="center"/>
              <w:rPr>
                <w:rFonts w:asciiTheme="majorBidi" w:hAnsiTheme="majorBidi" w:cstheme="majorBidi"/>
                <w:sz w:val="24"/>
                <w:szCs w:val="24"/>
              </w:rPr>
            </w:pPr>
          </w:p>
        </w:tc>
        <w:tc>
          <w:tcPr>
            <w:tcW w:w="1314" w:type="dxa"/>
          </w:tcPr>
          <w:p w:rsidR="00047FDB" w:rsidRPr="00BD5654" w:rsidRDefault="00047FDB" w:rsidP="00047FDB">
            <w:pPr>
              <w:spacing w:line="360" w:lineRule="auto"/>
              <w:ind w:right="-58" w:hanging="142"/>
              <w:jc w:val="center"/>
              <w:rPr>
                <w:rFonts w:asciiTheme="majorBidi" w:hAnsiTheme="majorBidi" w:cstheme="majorBidi"/>
                <w:sz w:val="24"/>
                <w:szCs w:val="24"/>
              </w:rPr>
            </w:pPr>
            <w:r w:rsidRPr="00BD5654">
              <w:rPr>
                <w:rFonts w:asciiTheme="majorBidi" w:hAnsiTheme="majorBidi" w:cstheme="majorBidi"/>
                <w:sz w:val="24"/>
                <w:szCs w:val="24"/>
              </w:rPr>
              <w:t>0.7946</w:t>
            </w:r>
          </w:p>
        </w:tc>
        <w:tc>
          <w:tcPr>
            <w:tcW w:w="1485" w:type="dxa"/>
          </w:tcPr>
          <w:p w:rsidR="00047FDB" w:rsidRPr="00BD5654" w:rsidRDefault="00047FDB" w:rsidP="00047FDB">
            <w:pPr>
              <w:spacing w:line="360" w:lineRule="auto"/>
              <w:ind w:right="-58" w:hanging="142"/>
              <w:jc w:val="center"/>
              <w:rPr>
                <w:rFonts w:asciiTheme="majorBidi" w:hAnsiTheme="majorBidi" w:cstheme="majorBidi"/>
                <w:sz w:val="24"/>
                <w:szCs w:val="24"/>
              </w:rPr>
            </w:pPr>
            <w:r w:rsidRPr="00BD5654">
              <w:rPr>
                <w:rFonts w:asciiTheme="majorBidi" w:hAnsiTheme="majorBidi" w:cstheme="majorBidi"/>
                <w:sz w:val="24"/>
                <w:szCs w:val="24"/>
              </w:rPr>
              <w:t>0.1253</w:t>
            </w:r>
          </w:p>
        </w:tc>
        <w:tc>
          <w:tcPr>
            <w:tcW w:w="1485" w:type="dxa"/>
          </w:tcPr>
          <w:p w:rsidR="00047FDB" w:rsidRPr="00BD5654" w:rsidRDefault="00047FDB" w:rsidP="00047FDB">
            <w:pPr>
              <w:spacing w:line="360" w:lineRule="auto"/>
              <w:ind w:right="-58" w:hanging="142"/>
              <w:jc w:val="center"/>
              <w:rPr>
                <w:rFonts w:asciiTheme="majorBidi" w:hAnsiTheme="majorBidi" w:cstheme="majorBidi"/>
                <w:sz w:val="24"/>
                <w:szCs w:val="24"/>
              </w:rPr>
            </w:pPr>
            <w:r w:rsidRPr="00BD5654">
              <w:rPr>
                <w:rFonts w:asciiTheme="majorBidi" w:hAnsiTheme="majorBidi" w:cstheme="majorBidi"/>
                <w:sz w:val="24"/>
                <w:szCs w:val="24"/>
              </w:rPr>
              <w:t>0.6667</w:t>
            </w:r>
          </w:p>
        </w:tc>
      </w:tr>
      <w:tr w:rsidR="00047FDB" w:rsidRPr="00BD5654" w:rsidTr="007D48C5">
        <w:trPr>
          <w:trHeight w:val="156"/>
        </w:trPr>
        <w:tc>
          <w:tcPr>
            <w:tcW w:w="1600" w:type="dxa"/>
            <w:vMerge w:val="restart"/>
            <w:shd w:val="clear" w:color="auto" w:fill="E7E6E6" w:themeFill="background2"/>
          </w:tcPr>
          <w:p w:rsidR="00047FDB" w:rsidRPr="00BD5654" w:rsidRDefault="00047FDB" w:rsidP="00047FDB">
            <w:pPr>
              <w:spacing w:line="276" w:lineRule="auto"/>
              <w:ind w:right="-58" w:hanging="142"/>
              <w:jc w:val="center"/>
              <w:rPr>
                <w:rFonts w:asciiTheme="majorBidi" w:hAnsiTheme="majorBidi" w:cstheme="majorBidi"/>
                <w:b/>
                <w:bCs/>
                <w:sz w:val="24"/>
                <w:szCs w:val="24"/>
                <w:lang w:bidi="ar-EG"/>
              </w:rPr>
            </w:pPr>
            <w:r w:rsidRPr="00BD5654">
              <w:rPr>
                <w:rFonts w:asciiTheme="majorBidi" w:hAnsiTheme="majorBidi" w:cstheme="majorBidi"/>
                <w:b/>
                <w:bCs/>
                <w:sz w:val="24"/>
                <w:szCs w:val="24"/>
              </w:rPr>
              <w:t>FBW</w:t>
            </w:r>
          </w:p>
        </w:tc>
        <w:tc>
          <w:tcPr>
            <w:tcW w:w="1544" w:type="dxa"/>
            <w:vMerge w:val="restart"/>
            <w:tcBorders>
              <w:bottom w:val="nil"/>
            </w:tcBorders>
          </w:tcPr>
          <w:p w:rsidR="00047FDB" w:rsidRPr="00BD5654" w:rsidRDefault="00047FDB" w:rsidP="00047FDB">
            <w:pPr>
              <w:spacing w:line="276" w:lineRule="auto"/>
              <w:ind w:right="-58" w:hanging="142"/>
              <w:jc w:val="center"/>
              <w:rPr>
                <w:rFonts w:asciiTheme="majorBidi" w:hAnsiTheme="majorBidi" w:cstheme="majorBidi"/>
                <w:sz w:val="24"/>
                <w:szCs w:val="24"/>
              </w:rPr>
            </w:pPr>
          </w:p>
          <w:p w:rsidR="00047FDB" w:rsidRPr="00BD5654" w:rsidRDefault="00047FDB" w:rsidP="00047FDB">
            <w:pPr>
              <w:spacing w:line="276" w:lineRule="auto"/>
              <w:ind w:right="-58" w:hanging="142"/>
              <w:jc w:val="center"/>
              <w:rPr>
                <w:rFonts w:asciiTheme="majorBidi" w:hAnsiTheme="majorBidi" w:cstheme="majorBidi"/>
                <w:sz w:val="24"/>
                <w:szCs w:val="24"/>
              </w:rPr>
            </w:pPr>
          </w:p>
        </w:tc>
        <w:tc>
          <w:tcPr>
            <w:tcW w:w="1314" w:type="dxa"/>
            <w:vMerge w:val="restart"/>
          </w:tcPr>
          <w:p w:rsidR="00047FDB" w:rsidRPr="00BD5654" w:rsidRDefault="00047FDB" w:rsidP="00047FDB">
            <w:pPr>
              <w:spacing w:line="276" w:lineRule="auto"/>
              <w:ind w:right="-58" w:hanging="142"/>
              <w:jc w:val="center"/>
              <w:rPr>
                <w:rFonts w:asciiTheme="majorBidi" w:hAnsiTheme="majorBidi" w:cstheme="majorBidi"/>
                <w:sz w:val="24"/>
                <w:szCs w:val="24"/>
                <w:rtl/>
              </w:rPr>
            </w:pPr>
            <w:r w:rsidRPr="00BD5654">
              <w:rPr>
                <w:rFonts w:asciiTheme="majorBidi" w:hAnsiTheme="majorBidi" w:cstheme="majorBidi"/>
                <w:sz w:val="24"/>
                <w:szCs w:val="24"/>
              </w:rPr>
              <w:t>1</w:t>
            </w:r>
          </w:p>
        </w:tc>
        <w:tc>
          <w:tcPr>
            <w:tcW w:w="1485" w:type="dxa"/>
          </w:tcPr>
          <w:p w:rsidR="00047FDB" w:rsidRPr="00BD5654" w:rsidRDefault="00047FDB" w:rsidP="00047FDB">
            <w:pPr>
              <w:spacing w:line="276" w:lineRule="auto"/>
              <w:ind w:right="-58" w:hanging="142"/>
              <w:jc w:val="center"/>
              <w:rPr>
                <w:rFonts w:asciiTheme="majorBidi" w:hAnsiTheme="majorBidi" w:cstheme="majorBidi"/>
                <w:sz w:val="24"/>
                <w:szCs w:val="24"/>
              </w:rPr>
            </w:pPr>
            <w:r w:rsidRPr="00BD5654">
              <w:rPr>
                <w:rFonts w:asciiTheme="majorBidi" w:hAnsiTheme="majorBidi" w:cstheme="majorBidi"/>
                <w:sz w:val="24"/>
                <w:szCs w:val="24"/>
              </w:rPr>
              <w:t>0.49634</w:t>
            </w:r>
          </w:p>
        </w:tc>
        <w:tc>
          <w:tcPr>
            <w:tcW w:w="1485" w:type="dxa"/>
          </w:tcPr>
          <w:p w:rsidR="00047FDB" w:rsidRPr="00BD5654" w:rsidRDefault="00047FDB" w:rsidP="00047FDB">
            <w:pPr>
              <w:spacing w:line="276" w:lineRule="auto"/>
              <w:ind w:right="-58" w:hanging="142"/>
              <w:jc w:val="center"/>
              <w:rPr>
                <w:rFonts w:asciiTheme="majorBidi" w:hAnsiTheme="majorBidi" w:cstheme="majorBidi"/>
                <w:sz w:val="24"/>
                <w:szCs w:val="24"/>
              </w:rPr>
            </w:pPr>
            <w:r w:rsidRPr="00BD5654">
              <w:rPr>
                <w:rFonts w:asciiTheme="majorBidi" w:hAnsiTheme="majorBidi" w:cstheme="majorBidi"/>
                <w:sz w:val="24"/>
                <w:szCs w:val="24"/>
              </w:rPr>
              <w:t>-0.66285</w:t>
            </w:r>
          </w:p>
        </w:tc>
      </w:tr>
      <w:tr w:rsidR="00047FDB" w:rsidRPr="00BD5654" w:rsidTr="007D48C5">
        <w:trPr>
          <w:trHeight w:val="140"/>
        </w:trPr>
        <w:tc>
          <w:tcPr>
            <w:tcW w:w="1600" w:type="dxa"/>
            <w:vMerge/>
            <w:shd w:val="clear" w:color="auto" w:fill="E7E6E6" w:themeFill="background2"/>
          </w:tcPr>
          <w:p w:rsidR="00047FDB" w:rsidRPr="00BD5654" w:rsidRDefault="00047FDB" w:rsidP="00047FDB">
            <w:pPr>
              <w:spacing w:line="360" w:lineRule="auto"/>
              <w:ind w:right="-58" w:hanging="142"/>
              <w:jc w:val="center"/>
              <w:rPr>
                <w:rFonts w:asciiTheme="majorBidi" w:hAnsiTheme="majorBidi" w:cstheme="majorBidi"/>
                <w:b/>
                <w:bCs/>
                <w:color w:val="000000" w:themeColor="text1"/>
                <w:sz w:val="24"/>
                <w:szCs w:val="24"/>
              </w:rPr>
            </w:pPr>
          </w:p>
        </w:tc>
        <w:tc>
          <w:tcPr>
            <w:tcW w:w="1544" w:type="dxa"/>
            <w:vMerge/>
            <w:tcBorders>
              <w:top w:val="nil"/>
              <w:bottom w:val="single" w:sz="4" w:space="0" w:color="auto"/>
            </w:tcBorders>
          </w:tcPr>
          <w:p w:rsidR="00047FDB" w:rsidRPr="00BD5654" w:rsidRDefault="00047FDB" w:rsidP="00047FDB">
            <w:pPr>
              <w:spacing w:line="360" w:lineRule="auto"/>
              <w:ind w:right="-58" w:hanging="142"/>
              <w:jc w:val="center"/>
              <w:rPr>
                <w:rFonts w:asciiTheme="majorBidi" w:hAnsiTheme="majorBidi" w:cstheme="majorBidi"/>
                <w:sz w:val="24"/>
                <w:szCs w:val="24"/>
              </w:rPr>
            </w:pPr>
          </w:p>
        </w:tc>
        <w:tc>
          <w:tcPr>
            <w:tcW w:w="1314" w:type="dxa"/>
            <w:vMerge/>
            <w:tcBorders>
              <w:bottom w:val="single" w:sz="4" w:space="0" w:color="auto"/>
            </w:tcBorders>
          </w:tcPr>
          <w:p w:rsidR="00047FDB" w:rsidRPr="00BD5654" w:rsidRDefault="00047FDB" w:rsidP="00047FDB">
            <w:pPr>
              <w:spacing w:line="360" w:lineRule="auto"/>
              <w:ind w:right="-58" w:hanging="142"/>
              <w:jc w:val="center"/>
              <w:rPr>
                <w:rFonts w:asciiTheme="majorBidi" w:hAnsiTheme="majorBidi" w:cstheme="majorBidi"/>
                <w:sz w:val="24"/>
                <w:szCs w:val="24"/>
              </w:rPr>
            </w:pPr>
          </w:p>
        </w:tc>
        <w:tc>
          <w:tcPr>
            <w:tcW w:w="1485" w:type="dxa"/>
          </w:tcPr>
          <w:p w:rsidR="00047FDB" w:rsidRPr="00BD5654" w:rsidRDefault="00047FDB" w:rsidP="00047FDB">
            <w:pPr>
              <w:spacing w:line="360" w:lineRule="auto"/>
              <w:ind w:right="-58" w:hanging="142"/>
              <w:jc w:val="center"/>
              <w:rPr>
                <w:rFonts w:asciiTheme="majorBidi" w:hAnsiTheme="majorBidi" w:cstheme="majorBidi"/>
                <w:sz w:val="24"/>
                <w:szCs w:val="24"/>
              </w:rPr>
            </w:pPr>
            <w:r w:rsidRPr="00BD5654">
              <w:rPr>
                <w:rFonts w:asciiTheme="majorBidi" w:hAnsiTheme="majorBidi" w:cstheme="majorBidi"/>
                <w:sz w:val="24"/>
                <w:szCs w:val="24"/>
              </w:rPr>
              <w:t>0.6694</w:t>
            </w:r>
          </w:p>
        </w:tc>
        <w:tc>
          <w:tcPr>
            <w:tcW w:w="1485" w:type="dxa"/>
          </w:tcPr>
          <w:p w:rsidR="00047FDB" w:rsidRPr="00BD5654" w:rsidRDefault="00047FDB" w:rsidP="00047FDB">
            <w:pPr>
              <w:spacing w:line="360" w:lineRule="auto"/>
              <w:ind w:right="-58" w:hanging="142"/>
              <w:jc w:val="center"/>
              <w:rPr>
                <w:rFonts w:asciiTheme="majorBidi" w:hAnsiTheme="majorBidi" w:cstheme="majorBidi"/>
                <w:sz w:val="24"/>
                <w:szCs w:val="24"/>
              </w:rPr>
            </w:pPr>
            <w:r w:rsidRPr="00BD5654">
              <w:rPr>
                <w:rFonts w:asciiTheme="majorBidi" w:hAnsiTheme="majorBidi" w:cstheme="majorBidi"/>
                <w:sz w:val="24"/>
                <w:szCs w:val="24"/>
              </w:rPr>
              <w:t>0.5387</w:t>
            </w:r>
          </w:p>
        </w:tc>
      </w:tr>
      <w:tr w:rsidR="00047FDB" w:rsidRPr="00BD5654" w:rsidTr="007D48C5">
        <w:trPr>
          <w:trHeight w:val="415"/>
        </w:trPr>
        <w:tc>
          <w:tcPr>
            <w:tcW w:w="1600" w:type="dxa"/>
            <w:vMerge w:val="restart"/>
            <w:shd w:val="clear" w:color="auto" w:fill="E7E6E6" w:themeFill="background2"/>
          </w:tcPr>
          <w:p w:rsidR="00047FDB" w:rsidRPr="00BD5654" w:rsidRDefault="00047FDB" w:rsidP="00047FDB">
            <w:pPr>
              <w:spacing w:line="276" w:lineRule="auto"/>
              <w:ind w:right="-58" w:hanging="142"/>
              <w:jc w:val="center"/>
              <w:rPr>
                <w:rFonts w:asciiTheme="majorBidi" w:hAnsiTheme="majorBidi" w:cstheme="majorBidi"/>
                <w:b/>
                <w:bCs/>
                <w:sz w:val="24"/>
                <w:szCs w:val="24"/>
              </w:rPr>
            </w:pPr>
            <w:r w:rsidRPr="00BD5654">
              <w:rPr>
                <w:rFonts w:asciiTheme="majorBidi" w:hAnsiTheme="majorBidi" w:cstheme="majorBidi"/>
                <w:b/>
                <w:bCs/>
                <w:sz w:val="24"/>
                <w:szCs w:val="24"/>
              </w:rPr>
              <w:t>DFI</w:t>
            </w:r>
          </w:p>
        </w:tc>
        <w:tc>
          <w:tcPr>
            <w:tcW w:w="2858" w:type="dxa"/>
            <w:gridSpan w:val="2"/>
            <w:vMerge w:val="restart"/>
            <w:tcBorders>
              <w:bottom w:val="nil"/>
            </w:tcBorders>
          </w:tcPr>
          <w:p w:rsidR="00047FDB" w:rsidRPr="00BD5654" w:rsidRDefault="00047FDB" w:rsidP="00047FDB">
            <w:pPr>
              <w:spacing w:line="276" w:lineRule="auto"/>
              <w:ind w:right="-58" w:hanging="142"/>
              <w:jc w:val="center"/>
              <w:rPr>
                <w:rFonts w:asciiTheme="majorBidi" w:hAnsiTheme="majorBidi" w:cstheme="majorBidi"/>
                <w:sz w:val="24"/>
                <w:szCs w:val="24"/>
              </w:rPr>
            </w:pPr>
          </w:p>
          <w:p w:rsidR="00047FDB" w:rsidRPr="00BD5654" w:rsidRDefault="00047FDB" w:rsidP="00047FDB">
            <w:pPr>
              <w:spacing w:line="276" w:lineRule="auto"/>
              <w:ind w:right="-58" w:hanging="142"/>
              <w:jc w:val="center"/>
              <w:rPr>
                <w:rFonts w:asciiTheme="majorBidi" w:hAnsiTheme="majorBidi" w:cstheme="majorBidi"/>
                <w:sz w:val="24"/>
                <w:szCs w:val="24"/>
              </w:rPr>
            </w:pPr>
          </w:p>
        </w:tc>
        <w:tc>
          <w:tcPr>
            <w:tcW w:w="1485" w:type="dxa"/>
            <w:vMerge w:val="restart"/>
          </w:tcPr>
          <w:p w:rsidR="00047FDB" w:rsidRPr="00BD5654" w:rsidRDefault="00047FDB" w:rsidP="00047FDB">
            <w:pPr>
              <w:spacing w:line="276" w:lineRule="auto"/>
              <w:ind w:right="-58" w:hanging="142"/>
              <w:jc w:val="center"/>
              <w:rPr>
                <w:rFonts w:asciiTheme="majorBidi" w:hAnsiTheme="majorBidi" w:cstheme="majorBidi"/>
                <w:sz w:val="24"/>
                <w:szCs w:val="24"/>
                <w:rtl/>
              </w:rPr>
            </w:pPr>
            <w:r w:rsidRPr="00BD5654">
              <w:rPr>
                <w:rFonts w:asciiTheme="majorBidi" w:hAnsiTheme="majorBidi" w:cstheme="majorBidi"/>
                <w:sz w:val="24"/>
                <w:szCs w:val="24"/>
              </w:rPr>
              <w:t>1</w:t>
            </w:r>
          </w:p>
        </w:tc>
        <w:tc>
          <w:tcPr>
            <w:tcW w:w="1485" w:type="dxa"/>
          </w:tcPr>
          <w:p w:rsidR="00047FDB" w:rsidRPr="00BD5654" w:rsidRDefault="00047FDB" w:rsidP="00047FDB">
            <w:pPr>
              <w:spacing w:line="276" w:lineRule="auto"/>
              <w:ind w:right="-58" w:hanging="142"/>
              <w:jc w:val="center"/>
              <w:rPr>
                <w:rFonts w:asciiTheme="majorBidi" w:hAnsiTheme="majorBidi" w:cstheme="majorBidi"/>
                <w:sz w:val="24"/>
                <w:szCs w:val="24"/>
                <w:rtl/>
              </w:rPr>
            </w:pPr>
            <w:r w:rsidRPr="00BD5654">
              <w:rPr>
                <w:rFonts w:asciiTheme="majorBidi" w:hAnsiTheme="majorBidi" w:cstheme="majorBidi"/>
                <w:sz w:val="24"/>
                <w:szCs w:val="24"/>
              </w:rPr>
              <w:t>0.32102</w:t>
            </w:r>
          </w:p>
        </w:tc>
      </w:tr>
      <w:tr w:rsidR="00047FDB" w:rsidRPr="00BD5654" w:rsidTr="007D48C5">
        <w:trPr>
          <w:trHeight w:val="279"/>
        </w:trPr>
        <w:tc>
          <w:tcPr>
            <w:tcW w:w="1600" w:type="dxa"/>
            <w:vMerge/>
            <w:shd w:val="clear" w:color="auto" w:fill="E7E6E6" w:themeFill="background2"/>
          </w:tcPr>
          <w:p w:rsidR="00047FDB" w:rsidRPr="00BD5654" w:rsidRDefault="00047FDB" w:rsidP="00047FDB">
            <w:pPr>
              <w:spacing w:line="276" w:lineRule="auto"/>
              <w:ind w:right="-58" w:hanging="142"/>
              <w:jc w:val="center"/>
              <w:rPr>
                <w:rFonts w:asciiTheme="majorBidi" w:hAnsiTheme="majorBidi" w:cstheme="majorBidi"/>
                <w:b/>
                <w:bCs/>
                <w:sz w:val="24"/>
                <w:szCs w:val="24"/>
              </w:rPr>
            </w:pPr>
          </w:p>
        </w:tc>
        <w:tc>
          <w:tcPr>
            <w:tcW w:w="2858" w:type="dxa"/>
            <w:gridSpan w:val="2"/>
            <w:vMerge/>
            <w:tcBorders>
              <w:top w:val="nil"/>
              <w:bottom w:val="single" w:sz="4" w:space="0" w:color="auto"/>
            </w:tcBorders>
          </w:tcPr>
          <w:p w:rsidR="00047FDB" w:rsidRPr="00BD5654" w:rsidRDefault="00047FDB" w:rsidP="00047FDB">
            <w:pPr>
              <w:spacing w:line="276" w:lineRule="auto"/>
              <w:ind w:right="-58" w:hanging="142"/>
              <w:jc w:val="center"/>
              <w:rPr>
                <w:rFonts w:asciiTheme="majorBidi" w:hAnsiTheme="majorBidi" w:cstheme="majorBidi"/>
                <w:sz w:val="24"/>
                <w:szCs w:val="24"/>
              </w:rPr>
            </w:pPr>
          </w:p>
        </w:tc>
        <w:tc>
          <w:tcPr>
            <w:tcW w:w="1485" w:type="dxa"/>
            <w:vMerge/>
            <w:tcBorders>
              <w:bottom w:val="single" w:sz="4" w:space="0" w:color="auto"/>
            </w:tcBorders>
          </w:tcPr>
          <w:p w:rsidR="00047FDB" w:rsidRPr="00BD5654" w:rsidRDefault="00047FDB" w:rsidP="00047FDB">
            <w:pPr>
              <w:spacing w:line="276" w:lineRule="auto"/>
              <w:ind w:right="-58" w:hanging="142"/>
              <w:jc w:val="center"/>
              <w:rPr>
                <w:rFonts w:asciiTheme="majorBidi" w:hAnsiTheme="majorBidi" w:cstheme="majorBidi"/>
                <w:sz w:val="24"/>
                <w:szCs w:val="24"/>
              </w:rPr>
            </w:pPr>
          </w:p>
        </w:tc>
        <w:tc>
          <w:tcPr>
            <w:tcW w:w="1485" w:type="dxa"/>
          </w:tcPr>
          <w:p w:rsidR="00047FDB" w:rsidRPr="00BD5654" w:rsidRDefault="00047FDB" w:rsidP="00047FDB">
            <w:pPr>
              <w:spacing w:line="276" w:lineRule="auto"/>
              <w:ind w:right="-58" w:hanging="142"/>
              <w:jc w:val="center"/>
              <w:rPr>
                <w:rFonts w:asciiTheme="majorBidi" w:hAnsiTheme="majorBidi" w:cstheme="majorBidi"/>
                <w:sz w:val="24"/>
                <w:szCs w:val="24"/>
              </w:rPr>
            </w:pPr>
            <w:r w:rsidRPr="00BD5654">
              <w:rPr>
                <w:rFonts w:asciiTheme="majorBidi" w:hAnsiTheme="majorBidi" w:cstheme="majorBidi"/>
                <w:sz w:val="24"/>
                <w:szCs w:val="24"/>
              </w:rPr>
              <w:t>0.7919</w:t>
            </w:r>
          </w:p>
        </w:tc>
      </w:tr>
      <w:tr w:rsidR="00047FDB" w:rsidRPr="00BD5654" w:rsidTr="007D48C5">
        <w:trPr>
          <w:trHeight w:val="659"/>
        </w:trPr>
        <w:tc>
          <w:tcPr>
            <w:tcW w:w="1600" w:type="dxa"/>
            <w:shd w:val="clear" w:color="auto" w:fill="E7E6E6" w:themeFill="background2"/>
          </w:tcPr>
          <w:p w:rsidR="00047FDB" w:rsidRPr="00BD5654" w:rsidRDefault="00047FDB" w:rsidP="00047FDB">
            <w:pPr>
              <w:spacing w:line="276" w:lineRule="auto"/>
              <w:ind w:right="-58" w:hanging="142"/>
              <w:jc w:val="center"/>
              <w:rPr>
                <w:rFonts w:asciiTheme="majorBidi" w:hAnsiTheme="majorBidi" w:cstheme="majorBidi"/>
                <w:b/>
                <w:bCs/>
                <w:sz w:val="24"/>
                <w:szCs w:val="24"/>
              </w:rPr>
            </w:pPr>
            <w:r w:rsidRPr="00BD5654">
              <w:rPr>
                <w:rFonts w:asciiTheme="majorBidi" w:hAnsiTheme="majorBidi" w:cstheme="majorBidi"/>
                <w:b/>
                <w:bCs/>
                <w:sz w:val="24"/>
                <w:szCs w:val="24"/>
              </w:rPr>
              <w:t>FC</w:t>
            </w:r>
          </w:p>
        </w:tc>
        <w:tc>
          <w:tcPr>
            <w:tcW w:w="2858" w:type="dxa"/>
            <w:gridSpan w:val="2"/>
          </w:tcPr>
          <w:p w:rsidR="00047FDB" w:rsidRPr="00BD5654" w:rsidRDefault="00047FDB" w:rsidP="00047FDB">
            <w:pPr>
              <w:spacing w:line="360" w:lineRule="auto"/>
              <w:ind w:right="-58" w:hanging="142"/>
              <w:jc w:val="center"/>
              <w:rPr>
                <w:rFonts w:asciiTheme="majorBidi" w:hAnsiTheme="majorBidi" w:cstheme="majorBidi"/>
                <w:sz w:val="24"/>
                <w:szCs w:val="24"/>
                <w:rtl/>
              </w:rPr>
            </w:pPr>
          </w:p>
        </w:tc>
        <w:tc>
          <w:tcPr>
            <w:tcW w:w="1485" w:type="dxa"/>
            <w:vAlign w:val="center"/>
          </w:tcPr>
          <w:p w:rsidR="00047FDB" w:rsidRPr="00BD5654" w:rsidRDefault="00047FDB" w:rsidP="00047FDB">
            <w:pPr>
              <w:spacing w:line="360" w:lineRule="auto"/>
              <w:ind w:right="-58" w:hanging="142"/>
              <w:jc w:val="center"/>
              <w:rPr>
                <w:rFonts w:asciiTheme="majorBidi" w:hAnsiTheme="majorBidi" w:cstheme="majorBidi"/>
                <w:sz w:val="24"/>
                <w:szCs w:val="24"/>
              </w:rPr>
            </w:pPr>
          </w:p>
        </w:tc>
        <w:tc>
          <w:tcPr>
            <w:tcW w:w="1485" w:type="dxa"/>
          </w:tcPr>
          <w:p w:rsidR="00047FDB" w:rsidRPr="00BD5654" w:rsidRDefault="00047FDB" w:rsidP="00047FDB">
            <w:pPr>
              <w:spacing w:line="360" w:lineRule="auto"/>
              <w:ind w:right="-58" w:hanging="142"/>
              <w:jc w:val="center"/>
              <w:rPr>
                <w:rFonts w:asciiTheme="majorBidi" w:hAnsiTheme="majorBidi" w:cstheme="majorBidi"/>
                <w:sz w:val="24"/>
                <w:szCs w:val="24"/>
              </w:rPr>
            </w:pPr>
            <w:r w:rsidRPr="00BD5654">
              <w:rPr>
                <w:rFonts w:asciiTheme="majorBidi" w:hAnsiTheme="majorBidi" w:cstheme="majorBidi"/>
                <w:sz w:val="24"/>
                <w:szCs w:val="24"/>
              </w:rPr>
              <w:t>1</w:t>
            </w:r>
          </w:p>
        </w:tc>
      </w:tr>
      <w:tr w:rsidR="00047FDB" w:rsidRPr="00BD5654" w:rsidTr="007D48C5">
        <w:trPr>
          <w:trHeight w:val="166"/>
        </w:trPr>
        <w:tc>
          <w:tcPr>
            <w:tcW w:w="1600" w:type="dxa"/>
            <w:shd w:val="clear" w:color="auto" w:fill="E7E6E6" w:themeFill="background2"/>
          </w:tcPr>
          <w:p w:rsidR="00047FDB" w:rsidRPr="00BD5654" w:rsidRDefault="00047FDB" w:rsidP="00047FDB">
            <w:pPr>
              <w:spacing w:line="360" w:lineRule="auto"/>
              <w:ind w:right="-58" w:hanging="142"/>
              <w:jc w:val="center"/>
              <w:rPr>
                <w:rFonts w:asciiTheme="majorBidi" w:hAnsiTheme="majorBidi" w:cstheme="majorBidi"/>
                <w:b/>
                <w:bCs/>
                <w:color w:val="000000" w:themeColor="text1"/>
                <w:sz w:val="24"/>
                <w:szCs w:val="24"/>
              </w:rPr>
            </w:pPr>
          </w:p>
        </w:tc>
        <w:tc>
          <w:tcPr>
            <w:tcW w:w="4343" w:type="dxa"/>
            <w:gridSpan w:val="3"/>
            <w:shd w:val="clear" w:color="auto" w:fill="E7E6E6" w:themeFill="background2"/>
          </w:tcPr>
          <w:p w:rsidR="00047FDB" w:rsidRPr="00BD5654" w:rsidRDefault="00047FDB" w:rsidP="00047FDB">
            <w:pPr>
              <w:spacing w:line="360" w:lineRule="auto"/>
              <w:ind w:right="-58" w:hanging="142"/>
              <w:jc w:val="center"/>
              <w:rPr>
                <w:rFonts w:asciiTheme="majorBidi" w:hAnsiTheme="majorBidi" w:cstheme="majorBidi"/>
                <w:b/>
                <w:bCs/>
                <w:color w:val="000000" w:themeColor="text1"/>
                <w:sz w:val="24"/>
                <w:szCs w:val="24"/>
              </w:rPr>
            </w:pPr>
            <w:r w:rsidRPr="00BD5654">
              <w:rPr>
                <w:rFonts w:asciiTheme="majorBidi" w:hAnsiTheme="majorBidi" w:cstheme="majorBidi"/>
                <w:b/>
                <w:bCs/>
                <w:color w:val="000000" w:themeColor="text1"/>
                <w:sz w:val="24"/>
                <w:szCs w:val="24"/>
              </w:rPr>
              <w:t>T2 (</w:t>
            </w:r>
            <w:r w:rsidRPr="00BD5654">
              <w:rPr>
                <w:rFonts w:asciiTheme="majorBidi" w:hAnsiTheme="majorBidi" w:cstheme="majorBidi"/>
                <w:b/>
                <w:bCs/>
                <w:kern w:val="2"/>
                <w:sz w:val="24"/>
                <w:szCs w:val="24"/>
                <w:lang w:eastAsia="zh-CN" w:bidi="ar-EG"/>
              </w:rPr>
              <w:t>300 g/ton</w:t>
            </w:r>
            <w:r w:rsidRPr="00BD5654">
              <w:rPr>
                <w:rFonts w:asciiTheme="majorBidi" w:hAnsiTheme="majorBidi" w:cstheme="majorBidi"/>
                <w:b/>
                <w:bCs/>
                <w:color w:val="000000" w:themeColor="text1"/>
                <w:sz w:val="24"/>
                <w:szCs w:val="24"/>
              </w:rPr>
              <w:t xml:space="preserve"> )</w:t>
            </w:r>
            <w:r w:rsidRPr="00BD5654">
              <w:rPr>
                <w:rFonts w:asciiTheme="majorBidi" w:hAnsiTheme="majorBidi" w:cstheme="majorBidi"/>
                <w:b/>
                <w:bCs/>
                <w:sz w:val="24"/>
                <w:szCs w:val="24"/>
                <w:lang w:bidi="ar-EG"/>
              </w:rPr>
              <w:t xml:space="preserve"> </w:t>
            </w:r>
            <w:r w:rsidRPr="00BD5654">
              <w:rPr>
                <w:rFonts w:asciiTheme="majorBidi" w:hAnsiTheme="majorBidi" w:cstheme="majorBidi"/>
                <w:b/>
                <w:bCs/>
                <w:color w:val="0000FF"/>
                <w:sz w:val="24"/>
                <w:szCs w:val="24"/>
              </w:rPr>
              <w:t>Protease</w:t>
            </w:r>
          </w:p>
        </w:tc>
        <w:tc>
          <w:tcPr>
            <w:tcW w:w="1485" w:type="dxa"/>
            <w:shd w:val="clear" w:color="auto" w:fill="E7E6E6" w:themeFill="background2"/>
          </w:tcPr>
          <w:p w:rsidR="00047FDB" w:rsidRPr="00BD5654" w:rsidRDefault="00047FDB" w:rsidP="00047FDB">
            <w:pPr>
              <w:spacing w:line="360" w:lineRule="auto"/>
              <w:ind w:right="-58" w:hanging="142"/>
              <w:jc w:val="center"/>
              <w:rPr>
                <w:rFonts w:asciiTheme="majorBidi" w:hAnsiTheme="majorBidi" w:cstheme="majorBidi"/>
                <w:b/>
                <w:bCs/>
                <w:color w:val="000000" w:themeColor="text1"/>
                <w:sz w:val="24"/>
                <w:szCs w:val="24"/>
              </w:rPr>
            </w:pPr>
          </w:p>
        </w:tc>
      </w:tr>
      <w:tr w:rsidR="00047FDB" w:rsidRPr="00BD5654" w:rsidTr="007D48C5">
        <w:trPr>
          <w:trHeight w:val="166"/>
        </w:trPr>
        <w:tc>
          <w:tcPr>
            <w:tcW w:w="1600" w:type="dxa"/>
            <w:vMerge w:val="restart"/>
            <w:shd w:val="clear" w:color="auto" w:fill="E7E6E6" w:themeFill="background2"/>
          </w:tcPr>
          <w:p w:rsidR="00047FDB" w:rsidRPr="00BD5654" w:rsidRDefault="00047FDB" w:rsidP="00047FDB">
            <w:pPr>
              <w:bidi/>
              <w:spacing w:line="276" w:lineRule="auto"/>
              <w:ind w:right="-58" w:hanging="142"/>
              <w:jc w:val="center"/>
              <w:rPr>
                <w:rFonts w:asciiTheme="majorBidi" w:hAnsiTheme="majorBidi" w:cstheme="majorBidi"/>
                <w:b/>
                <w:bCs/>
                <w:sz w:val="24"/>
                <w:szCs w:val="24"/>
                <w:rtl/>
                <w:lang w:bidi="ar-EG"/>
              </w:rPr>
            </w:pPr>
            <w:r w:rsidRPr="00BD5654">
              <w:rPr>
                <w:rFonts w:asciiTheme="majorBidi" w:hAnsiTheme="majorBidi" w:cstheme="majorBidi"/>
                <w:b/>
                <w:bCs/>
                <w:sz w:val="24"/>
                <w:szCs w:val="24"/>
              </w:rPr>
              <w:t>IBW</w:t>
            </w:r>
          </w:p>
        </w:tc>
        <w:tc>
          <w:tcPr>
            <w:tcW w:w="1544" w:type="dxa"/>
            <w:vMerge w:val="restart"/>
          </w:tcPr>
          <w:p w:rsidR="00047FDB" w:rsidRPr="00BD5654" w:rsidRDefault="00047FDB" w:rsidP="00047FDB">
            <w:pPr>
              <w:bidi/>
              <w:spacing w:line="276" w:lineRule="auto"/>
              <w:ind w:right="-58" w:hanging="142"/>
              <w:jc w:val="center"/>
              <w:rPr>
                <w:rFonts w:asciiTheme="majorBidi" w:hAnsiTheme="majorBidi" w:cstheme="majorBidi"/>
                <w:sz w:val="24"/>
                <w:szCs w:val="24"/>
                <w:rtl/>
              </w:rPr>
            </w:pPr>
            <w:r w:rsidRPr="00BD5654">
              <w:rPr>
                <w:rFonts w:asciiTheme="majorBidi" w:hAnsiTheme="majorBidi" w:cstheme="majorBidi"/>
                <w:sz w:val="24"/>
                <w:szCs w:val="24"/>
              </w:rPr>
              <w:t>1</w:t>
            </w:r>
          </w:p>
        </w:tc>
        <w:tc>
          <w:tcPr>
            <w:tcW w:w="1314" w:type="dxa"/>
          </w:tcPr>
          <w:p w:rsidR="00047FDB" w:rsidRPr="00BD5654" w:rsidRDefault="00047FDB" w:rsidP="00F93E4F">
            <w:pPr>
              <w:spacing w:line="276" w:lineRule="auto"/>
              <w:ind w:right="-58" w:hanging="142"/>
              <w:jc w:val="center"/>
              <w:rPr>
                <w:rFonts w:asciiTheme="majorBidi" w:hAnsiTheme="majorBidi" w:cstheme="majorBidi"/>
                <w:sz w:val="24"/>
                <w:szCs w:val="24"/>
              </w:rPr>
            </w:pPr>
            <w:r w:rsidRPr="00BD5654">
              <w:rPr>
                <w:rFonts w:asciiTheme="majorBidi" w:hAnsiTheme="majorBidi" w:cstheme="majorBidi"/>
                <w:sz w:val="24"/>
                <w:szCs w:val="24"/>
              </w:rPr>
              <w:t>-0.</w:t>
            </w:r>
            <w:r w:rsidR="00F93E4F" w:rsidRPr="00BD5654">
              <w:rPr>
                <w:rFonts w:asciiTheme="majorBidi" w:hAnsiTheme="majorBidi" w:cstheme="majorBidi"/>
                <w:sz w:val="24"/>
                <w:szCs w:val="24"/>
              </w:rPr>
              <w:t>8</w:t>
            </w:r>
            <w:r w:rsidRPr="00BD5654">
              <w:rPr>
                <w:rFonts w:asciiTheme="majorBidi" w:hAnsiTheme="majorBidi" w:cstheme="majorBidi"/>
                <w:sz w:val="24"/>
                <w:szCs w:val="24"/>
              </w:rPr>
              <w:t>9997</w:t>
            </w:r>
            <w:r w:rsidRPr="00BD5654">
              <w:rPr>
                <w:rFonts w:asciiTheme="majorBidi" w:hAnsiTheme="majorBidi" w:cstheme="majorBidi"/>
                <w:color w:val="000000" w:themeColor="text1"/>
                <w:sz w:val="24"/>
                <w:szCs w:val="24"/>
              </w:rPr>
              <w:t>*</w:t>
            </w:r>
          </w:p>
        </w:tc>
        <w:tc>
          <w:tcPr>
            <w:tcW w:w="1485" w:type="dxa"/>
          </w:tcPr>
          <w:p w:rsidR="00047FDB" w:rsidRPr="00BD5654" w:rsidRDefault="00047FDB" w:rsidP="00047FDB">
            <w:pPr>
              <w:spacing w:line="276" w:lineRule="auto"/>
              <w:ind w:right="-58" w:hanging="142"/>
              <w:jc w:val="center"/>
              <w:rPr>
                <w:rFonts w:asciiTheme="majorBidi" w:hAnsiTheme="majorBidi" w:cstheme="majorBidi"/>
                <w:sz w:val="24"/>
                <w:szCs w:val="24"/>
              </w:rPr>
            </w:pPr>
            <w:r w:rsidRPr="00BD5654">
              <w:rPr>
                <w:rFonts w:asciiTheme="majorBidi" w:hAnsiTheme="majorBidi" w:cstheme="majorBidi"/>
                <w:sz w:val="24"/>
                <w:szCs w:val="24"/>
              </w:rPr>
              <w:t>0.11195</w:t>
            </w:r>
          </w:p>
        </w:tc>
        <w:tc>
          <w:tcPr>
            <w:tcW w:w="1485" w:type="dxa"/>
          </w:tcPr>
          <w:p w:rsidR="00047FDB" w:rsidRPr="00BD5654" w:rsidRDefault="00047FDB" w:rsidP="00047FDB">
            <w:pPr>
              <w:spacing w:line="276" w:lineRule="auto"/>
              <w:ind w:right="-58" w:hanging="142"/>
              <w:jc w:val="center"/>
              <w:rPr>
                <w:rFonts w:asciiTheme="majorBidi" w:hAnsiTheme="majorBidi" w:cstheme="majorBidi"/>
                <w:sz w:val="24"/>
                <w:szCs w:val="24"/>
                <w:rtl/>
              </w:rPr>
            </w:pPr>
            <w:r w:rsidRPr="00BD5654">
              <w:rPr>
                <w:rFonts w:asciiTheme="majorBidi" w:hAnsiTheme="majorBidi" w:cstheme="majorBidi"/>
                <w:sz w:val="24"/>
                <w:szCs w:val="24"/>
              </w:rPr>
              <w:t>0.40686</w:t>
            </w:r>
          </w:p>
        </w:tc>
      </w:tr>
      <w:tr w:rsidR="00047FDB" w:rsidRPr="00BD5654" w:rsidTr="007D48C5">
        <w:trPr>
          <w:trHeight w:val="166"/>
        </w:trPr>
        <w:tc>
          <w:tcPr>
            <w:tcW w:w="1600" w:type="dxa"/>
            <w:vMerge/>
            <w:shd w:val="clear" w:color="auto" w:fill="E7E6E6" w:themeFill="background2"/>
          </w:tcPr>
          <w:p w:rsidR="00047FDB" w:rsidRPr="00BD5654" w:rsidRDefault="00047FDB" w:rsidP="00047FDB">
            <w:pPr>
              <w:spacing w:line="360" w:lineRule="auto"/>
              <w:ind w:right="-58" w:hanging="142"/>
              <w:jc w:val="center"/>
              <w:rPr>
                <w:rFonts w:asciiTheme="majorBidi" w:hAnsiTheme="majorBidi" w:cstheme="majorBidi"/>
                <w:b/>
                <w:bCs/>
                <w:color w:val="000000" w:themeColor="text1"/>
                <w:sz w:val="24"/>
                <w:szCs w:val="24"/>
              </w:rPr>
            </w:pPr>
          </w:p>
        </w:tc>
        <w:tc>
          <w:tcPr>
            <w:tcW w:w="1544" w:type="dxa"/>
            <w:vMerge/>
            <w:tcBorders>
              <w:bottom w:val="single" w:sz="4" w:space="0" w:color="auto"/>
            </w:tcBorders>
          </w:tcPr>
          <w:p w:rsidR="00047FDB" w:rsidRPr="00BD5654" w:rsidRDefault="00047FDB" w:rsidP="00047FDB">
            <w:pPr>
              <w:spacing w:line="360" w:lineRule="auto"/>
              <w:ind w:right="-58" w:hanging="142"/>
              <w:jc w:val="center"/>
              <w:rPr>
                <w:rFonts w:asciiTheme="majorBidi" w:hAnsiTheme="majorBidi" w:cstheme="majorBidi"/>
                <w:sz w:val="24"/>
                <w:szCs w:val="24"/>
                <w:rtl/>
              </w:rPr>
            </w:pPr>
          </w:p>
        </w:tc>
        <w:tc>
          <w:tcPr>
            <w:tcW w:w="1314" w:type="dxa"/>
          </w:tcPr>
          <w:p w:rsidR="00047FDB" w:rsidRPr="00BD5654" w:rsidRDefault="00047FDB" w:rsidP="00047FDB">
            <w:pPr>
              <w:spacing w:line="360" w:lineRule="auto"/>
              <w:ind w:right="-58" w:hanging="142"/>
              <w:jc w:val="center"/>
              <w:rPr>
                <w:rFonts w:asciiTheme="majorBidi" w:hAnsiTheme="majorBidi" w:cstheme="majorBidi"/>
                <w:sz w:val="24"/>
                <w:szCs w:val="24"/>
              </w:rPr>
            </w:pPr>
            <w:r w:rsidRPr="00BD5654">
              <w:rPr>
                <w:rFonts w:asciiTheme="majorBidi" w:hAnsiTheme="majorBidi" w:cstheme="majorBidi"/>
                <w:sz w:val="24"/>
                <w:szCs w:val="24"/>
              </w:rPr>
              <w:t>0.0049</w:t>
            </w:r>
          </w:p>
        </w:tc>
        <w:tc>
          <w:tcPr>
            <w:tcW w:w="1485" w:type="dxa"/>
          </w:tcPr>
          <w:p w:rsidR="00047FDB" w:rsidRPr="00BD5654" w:rsidRDefault="00047FDB" w:rsidP="00047FDB">
            <w:pPr>
              <w:spacing w:line="360" w:lineRule="auto"/>
              <w:ind w:right="-58" w:hanging="142"/>
              <w:jc w:val="center"/>
              <w:rPr>
                <w:rFonts w:asciiTheme="majorBidi" w:hAnsiTheme="majorBidi" w:cstheme="majorBidi"/>
                <w:sz w:val="24"/>
                <w:szCs w:val="24"/>
              </w:rPr>
            </w:pPr>
            <w:r w:rsidRPr="00BD5654">
              <w:rPr>
                <w:rFonts w:asciiTheme="majorBidi" w:hAnsiTheme="majorBidi" w:cstheme="majorBidi"/>
                <w:sz w:val="24"/>
                <w:szCs w:val="24"/>
              </w:rPr>
              <w:t>0.9286</w:t>
            </w:r>
          </w:p>
        </w:tc>
        <w:tc>
          <w:tcPr>
            <w:tcW w:w="1485" w:type="dxa"/>
          </w:tcPr>
          <w:p w:rsidR="00047FDB" w:rsidRPr="00BD5654" w:rsidRDefault="00047FDB" w:rsidP="00047FDB">
            <w:pPr>
              <w:spacing w:line="360" w:lineRule="auto"/>
              <w:ind w:right="-58" w:hanging="142"/>
              <w:jc w:val="center"/>
              <w:rPr>
                <w:rFonts w:asciiTheme="majorBidi" w:hAnsiTheme="majorBidi" w:cstheme="majorBidi"/>
                <w:sz w:val="24"/>
                <w:szCs w:val="24"/>
              </w:rPr>
            </w:pPr>
            <w:r w:rsidRPr="00BD5654">
              <w:rPr>
                <w:rFonts w:asciiTheme="majorBidi" w:hAnsiTheme="majorBidi" w:cstheme="majorBidi"/>
                <w:sz w:val="24"/>
                <w:szCs w:val="24"/>
              </w:rPr>
              <w:t>0.7333</w:t>
            </w:r>
          </w:p>
        </w:tc>
      </w:tr>
      <w:tr w:rsidR="00047FDB" w:rsidRPr="00BD5654" w:rsidTr="007D48C5">
        <w:trPr>
          <w:trHeight w:val="166"/>
        </w:trPr>
        <w:tc>
          <w:tcPr>
            <w:tcW w:w="1600" w:type="dxa"/>
            <w:vMerge w:val="restart"/>
            <w:shd w:val="clear" w:color="auto" w:fill="E7E6E6" w:themeFill="background2"/>
          </w:tcPr>
          <w:p w:rsidR="00047FDB" w:rsidRPr="00BD5654" w:rsidRDefault="00047FDB" w:rsidP="00047FDB">
            <w:pPr>
              <w:spacing w:line="276" w:lineRule="auto"/>
              <w:ind w:right="-58" w:hanging="142"/>
              <w:jc w:val="center"/>
              <w:rPr>
                <w:rFonts w:asciiTheme="majorBidi" w:hAnsiTheme="majorBidi" w:cstheme="majorBidi"/>
                <w:b/>
                <w:bCs/>
                <w:sz w:val="24"/>
                <w:szCs w:val="24"/>
                <w:lang w:bidi="ar-EG"/>
              </w:rPr>
            </w:pPr>
            <w:r w:rsidRPr="00BD5654">
              <w:rPr>
                <w:rFonts w:asciiTheme="majorBidi" w:hAnsiTheme="majorBidi" w:cstheme="majorBidi"/>
                <w:b/>
                <w:bCs/>
                <w:sz w:val="24"/>
                <w:szCs w:val="24"/>
              </w:rPr>
              <w:t>FBW</w:t>
            </w:r>
          </w:p>
        </w:tc>
        <w:tc>
          <w:tcPr>
            <w:tcW w:w="1544" w:type="dxa"/>
            <w:vMerge w:val="restart"/>
            <w:tcBorders>
              <w:bottom w:val="nil"/>
            </w:tcBorders>
          </w:tcPr>
          <w:p w:rsidR="00047FDB" w:rsidRPr="00BD5654" w:rsidRDefault="00047FDB" w:rsidP="00047FDB">
            <w:pPr>
              <w:spacing w:line="276" w:lineRule="auto"/>
              <w:ind w:right="-58" w:hanging="142"/>
              <w:jc w:val="center"/>
              <w:rPr>
                <w:rFonts w:asciiTheme="majorBidi" w:hAnsiTheme="majorBidi" w:cstheme="majorBidi"/>
                <w:sz w:val="24"/>
                <w:szCs w:val="24"/>
              </w:rPr>
            </w:pPr>
          </w:p>
          <w:p w:rsidR="00047FDB" w:rsidRPr="00BD5654" w:rsidRDefault="00047FDB" w:rsidP="00047FDB">
            <w:pPr>
              <w:spacing w:line="276" w:lineRule="auto"/>
              <w:ind w:right="-58" w:hanging="142"/>
              <w:jc w:val="center"/>
              <w:rPr>
                <w:rFonts w:asciiTheme="majorBidi" w:hAnsiTheme="majorBidi" w:cstheme="majorBidi"/>
                <w:sz w:val="24"/>
                <w:szCs w:val="24"/>
              </w:rPr>
            </w:pPr>
          </w:p>
        </w:tc>
        <w:tc>
          <w:tcPr>
            <w:tcW w:w="1314" w:type="dxa"/>
            <w:vMerge w:val="restart"/>
          </w:tcPr>
          <w:p w:rsidR="00047FDB" w:rsidRPr="00BD5654" w:rsidRDefault="00047FDB" w:rsidP="00047FDB">
            <w:pPr>
              <w:spacing w:line="276" w:lineRule="auto"/>
              <w:ind w:right="-58" w:hanging="142"/>
              <w:jc w:val="center"/>
              <w:rPr>
                <w:rFonts w:asciiTheme="majorBidi" w:hAnsiTheme="majorBidi" w:cstheme="majorBidi"/>
                <w:sz w:val="24"/>
                <w:szCs w:val="24"/>
                <w:rtl/>
              </w:rPr>
            </w:pPr>
            <w:r w:rsidRPr="00BD5654">
              <w:rPr>
                <w:rFonts w:asciiTheme="majorBidi" w:hAnsiTheme="majorBidi" w:cstheme="majorBidi"/>
                <w:sz w:val="24"/>
                <w:szCs w:val="24"/>
              </w:rPr>
              <w:t>1</w:t>
            </w:r>
          </w:p>
        </w:tc>
        <w:tc>
          <w:tcPr>
            <w:tcW w:w="1485" w:type="dxa"/>
          </w:tcPr>
          <w:p w:rsidR="00047FDB" w:rsidRPr="00BD5654" w:rsidRDefault="00047FDB" w:rsidP="00047FDB">
            <w:pPr>
              <w:spacing w:line="276" w:lineRule="auto"/>
              <w:ind w:right="-58" w:hanging="142"/>
              <w:jc w:val="center"/>
              <w:rPr>
                <w:rFonts w:asciiTheme="majorBidi" w:hAnsiTheme="majorBidi" w:cstheme="majorBidi"/>
                <w:sz w:val="24"/>
                <w:szCs w:val="24"/>
              </w:rPr>
            </w:pPr>
            <w:r w:rsidRPr="00BD5654">
              <w:rPr>
                <w:rFonts w:asciiTheme="majorBidi" w:hAnsiTheme="majorBidi" w:cstheme="majorBidi"/>
                <w:sz w:val="24"/>
                <w:szCs w:val="24"/>
              </w:rPr>
              <w:t>-0.10429</w:t>
            </w:r>
          </w:p>
        </w:tc>
        <w:tc>
          <w:tcPr>
            <w:tcW w:w="1485" w:type="dxa"/>
          </w:tcPr>
          <w:p w:rsidR="00047FDB" w:rsidRPr="00BD5654" w:rsidRDefault="00047FDB" w:rsidP="00047FDB">
            <w:pPr>
              <w:spacing w:line="276" w:lineRule="auto"/>
              <w:ind w:right="-58" w:hanging="142"/>
              <w:jc w:val="center"/>
              <w:rPr>
                <w:rFonts w:asciiTheme="majorBidi" w:hAnsiTheme="majorBidi" w:cstheme="majorBidi"/>
                <w:sz w:val="24"/>
                <w:szCs w:val="24"/>
              </w:rPr>
            </w:pPr>
            <w:r w:rsidRPr="00BD5654">
              <w:rPr>
                <w:rFonts w:asciiTheme="majorBidi" w:hAnsiTheme="majorBidi" w:cstheme="majorBidi"/>
                <w:sz w:val="24"/>
                <w:szCs w:val="24"/>
              </w:rPr>
              <w:t>-0.39981</w:t>
            </w:r>
          </w:p>
        </w:tc>
      </w:tr>
      <w:tr w:rsidR="00047FDB" w:rsidRPr="00BD5654" w:rsidTr="007D48C5">
        <w:trPr>
          <w:trHeight w:val="166"/>
        </w:trPr>
        <w:tc>
          <w:tcPr>
            <w:tcW w:w="1600" w:type="dxa"/>
            <w:vMerge/>
            <w:shd w:val="clear" w:color="auto" w:fill="E7E6E6" w:themeFill="background2"/>
          </w:tcPr>
          <w:p w:rsidR="00047FDB" w:rsidRPr="00BD5654" w:rsidRDefault="00047FDB" w:rsidP="00047FDB">
            <w:pPr>
              <w:spacing w:line="360" w:lineRule="auto"/>
              <w:ind w:right="-58" w:hanging="142"/>
              <w:jc w:val="center"/>
              <w:rPr>
                <w:rFonts w:asciiTheme="majorBidi" w:hAnsiTheme="majorBidi" w:cstheme="majorBidi"/>
                <w:b/>
                <w:bCs/>
                <w:color w:val="000000" w:themeColor="text1"/>
                <w:sz w:val="24"/>
                <w:szCs w:val="24"/>
              </w:rPr>
            </w:pPr>
          </w:p>
        </w:tc>
        <w:tc>
          <w:tcPr>
            <w:tcW w:w="1544" w:type="dxa"/>
            <w:vMerge/>
            <w:tcBorders>
              <w:top w:val="nil"/>
              <w:bottom w:val="single" w:sz="4" w:space="0" w:color="auto"/>
            </w:tcBorders>
          </w:tcPr>
          <w:p w:rsidR="00047FDB" w:rsidRPr="00BD5654" w:rsidRDefault="00047FDB" w:rsidP="00047FDB">
            <w:pPr>
              <w:spacing w:line="360" w:lineRule="auto"/>
              <w:ind w:right="-58" w:hanging="142"/>
              <w:jc w:val="center"/>
              <w:rPr>
                <w:rFonts w:asciiTheme="majorBidi" w:hAnsiTheme="majorBidi" w:cstheme="majorBidi"/>
                <w:sz w:val="24"/>
                <w:szCs w:val="24"/>
              </w:rPr>
            </w:pPr>
          </w:p>
        </w:tc>
        <w:tc>
          <w:tcPr>
            <w:tcW w:w="1314" w:type="dxa"/>
            <w:vMerge/>
            <w:tcBorders>
              <w:bottom w:val="single" w:sz="4" w:space="0" w:color="auto"/>
            </w:tcBorders>
          </w:tcPr>
          <w:p w:rsidR="00047FDB" w:rsidRPr="00BD5654" w:rsidRDefault="00047FDB" w:rsidP="00047FDB">
            <w:pPr>
              <w:spacing w:line="360" w:lineRule="auto"/>
              <w:ind w:right="-58" w:hanging="142"/>
              <w:jc w:val="center"/>
              <w:rPr>
                <w:rFonts w:asciiTheme="majorBidi" w:hAnsiTheme="majorBidi" w:cstheme="majorBidi"/>
                <w:sz w:val="24"/>
                <w:szCs w:val="24"/>
              </w:rPr>
            </w:pPr>
          </w:p>
        </w:tc>
        <w:tc>
          <w:tcPr>
            <w:tcW w:w="1485" w:type="dxa"/>
          </w:tcPr>
          <w:p w:rsidR="00047FDB" w:rsidRPr="00BD5654" w:rsidRDefault="00047FDB" w:rsidP="00047FDB">
            <w:pPr>
              <w:spacing w:line="360" w:lineRule="auto"/>
              <w:ind w:right="-58" w:hanging="142"/>
              <w:jc w:val="center"/>
              <w:rPr>
                <w:rFonts w:asciiTheme="majorBidi" w:hAnsiTheme="majorBidi" w:cstheme="majorBidi"/>
                <w:sz w:val="24"/>
                <w:szCs w:val="24"/>
              </w:rPr>
            </w:pPr>
            <w:r w:rsidRPr="00BD5654">
              <w:rPr>
                <w:rFonts w:asciiTheme="majorBidi" w:hAnsiTheme="majorBidi" w:cstheme="majorBidi"/>
                <w:sz w:val="24"/>
                <w:szCs w:val="24"/>
              </w:rPr>
              <w:t>0.9335</w:t>
            </w:r>
          </w:p>
        </w:tc>
        <w:tc>
          <w:tcPr>
            <w:tcW w:w="1485" w:type="dxa"/>
          </w:tcPr>
          <w:p w:rsidR="00047FDB" w:rsidRPr="00BD5654" w:rsidRDefault="00047FDB" w:rsidP="00047FDB">
            <w:pPr>
              <w:spacing w:line="360" w:lineRule="auto"/>
              <w:ind w:right="-58" w:hanging="142"/>
              <w:jc w:val="center"/>
              <w:rPr>
                <w:rFonts w:asciiTheme="majorBidi" w:hAnsiTheme="majorBidi" w:cstheme="majorBidi"/>
                <w:sz w:val="24"/>
                <w:szCs w:val="24"/>
              </w:rPr>
            </w:pPr>
            <w:r w:rsidRPr="00BD5654">
              <w:rPr>
                <w:rFonts w:asciiTheme="majorBidi" w:hAnsiTheme="majorBidi" w:cstheme="majorBidi"/>
                <w:sz w:val="24"/>
                <w:szCs w:val="24"/>
              </w:rPr>
              <w:t>0.7382</w:t>
            </w:r>
          </w:p>
        </w:tc>
      </w:tr>
      <w:tr w:rsidR="00047FDB" w:rsidRPr="00BD5654" w:rsidTr="007D48C5">
        <w:trPr>
          <w:trHeight w:val="379"/>
        </w:trPr>
        <w:tc>
          <w:tcPr>
            <w:tcW w:w="1600" w:type="dxa"/>
            <w:vMerge w:val="restart"/>
            <w:shd w:val="clear" w:color="auto" w:fill="E7E6E6" w:themeFill="background2"/>
          </w:tcPr>
          <w:p w:rsidR="00047FDB" w:rsidRPr="00BD5654" w:rsidRDefault="00047FDB" w:rsidP="00047FDB">
            <w:pPr>
              <w:spacing w:line="276" w:lineRule="auto"/>
              <w:ind w:right="-58" w:hanging="142"/>
              <w:jc w:val="center"/>
              <w:rPr>
                <w:rFonts w:asciiTheme="majorBidi" w:hAnsiTheme="majorBidi" w:cstheme="majorBidi"/>
                <w:b/>
                <w:bCs/>
                <w:sz w:val="24"/>
                <w:szCs w:val="24"/>
              </w:rPr>
            </w:pPr>
            <w:r w:rsidRPr="00BD5654">
              <w:rPr>
                <w:rFonts w:asciiTheme="majorBidi" w:hAnsiTheme="majorBidi" w:cstheme="majorBidi"/>
                <w:b/>
                <w:bCs/>
                <w:sz w:val="24"/>
                <w:szCs w:val="24"/>
              </w:rPr>
              <w:t>DFI</w:t>
            </w:r>
          </w:p>
        </w:tc>
        <w:tc>
          <w:tcPr>
            <w:tcW w:w="2858" w:type="dxa"/>
            <w:gridSpan w:val="2"/>
            <w:vMerge w:val="restart"/>
            <w:tcBorders>
              <w:bottom w:val="nil"/>
            </w:tcBorders>
          </w:tcPr>
          <w:p w:rsidR="00047FDB" w:rsidRPr="00BD5654" w:rsidRDefault="00047FDB" w:rsidP="00047FDB">
            <w:pPr>
              <w:spacing w:line="276" w:lineRule="auto"/>
              <w:ind w:right="-58" w:hanging="142"/>
              <w:jc w:val="center"/>
              <w:rPr>
                <w:rFonts w:asciiTheme="majorBidi" w:hAnsiTheme="majorBidi" w:cstheme="majorBidi"/>
                <w:sz w:val="24"/>
                <w:szCs w:val="24"/>
              </w:rPr>
            </w:pPr>
          </w:p>
          <w:p w:rsidR="00047FDB" w:rsidRPr="00BD5654" w:rsidRDefault="00047FDB" w:rsidP="00047FDB">
            <w:pPr>
              <w:spacing w:line="276" w:lineRule="auto"/>
              <w:ind w:right="-58" w:hanging="142"/>
              <w:jc w:val="center"/>
              <w:rPr>
                <w:rFonts w:asciiTheme="majorBidi" w:hAnsiTheme="majorBidi" w:cstheme="majorBidi"/>
                <w:sz w:val="24"/>
                <w:szCs w:val="24"/>
              </w:rPr>
            </w:pPr>
          </w:p>
        </w:tc>
        <w:tc>
          <w:tcPr>
            <w:tcW w:w="1485" w:type="dxa"/>
            <w:vMerge w:val="restart"/>
            <w:tcBorders>
              <w:bottom w:val="nil"/>
            </w:tcBorders>
          </w:tcPr>
          <w:p w:rsidR="00047FDB" w:rsidRPr="00BD5654" w:rsidRDefault="00047FDB" w:rsidP="00047FDB">
            <w:pPr>
              <w:spacing w:line="276" w:lineRule="auto"/>
              <w:ind w:right="-58" w:hanging="142"/>
              <w:jc w:val="center"/>
              <w:rPr>
                <w:rFonts w:asciiTheme="majorBidi" w:hAnsiTheme="majorBidi" w:cstheme="majorBidi"/>
                <w:sz w:val="24"/>
                <w:szCs w:val="24"/>
              </w:rPr>
            </w:pPr>
          </w:p>
          <w:p w:rsidR="00047FDB" w:rsidRPr="00BD5654" w:rsidRDefault="00047FDB" w:rsidP="00047FDB">
            <w:pPr>
              <w:spacing w:line="276" w:lineRule="auto"/>
              <w:ind w:right="-58" w:hanging="142"/>
              <w:jc w:val="center"/>
              <w:rPr>
                <w:rFonts w:asciiTheme="majorBidi" w:hAnsiTheme="majorBidi" w:cstheme="majorBidi"/>
                <w:sz w:val="24"/>
                <w:szCs w:val="24"/>
              </w:rPr>
            </w:pPr>
            <w:r w:rsidRPr="00BD5654">
              <w:rPr>
                <w:rFonts w:asciiTheme="majorBidi" w:hAnsiTheme="majorBidi" w:cstheme="majorBidi"/>
                <w:sz w:val="24"/>
                <w:szCs w:val="24"/>
              </w:rPr>
              <w:t>1</w:t>
            </w:r>
          </w:p>
        </w:tc>
        <w:tc>
          <w:tcPr>
            <w:tcW w:w="1485" w:type="dxa"/>
          </w:tcPr>
          <w:p w:rsidR="00047FDB" w:rsidRPr="00BD5654" w:rsidRDefault="00047FDB" w:rsidP="00047FDB">
            <w:pPr>
              <w:spacing w:line="276" w:lineRule="auto"/>
              <w:ind w:right="-58" w:hanging="142"/>
              <w:jc w:val="center"/>
              <w:rPr>
                <w:rFonts w:asciiTheme="majorBidi" w:hAnsiTheme="majorBidi" w:cstheme="majorBidi"/>
                <w:sz w:val="24"/>
                <w:szCs w:val="24"/>
                <w:rtl/>
              </w:rPr>
            </w:pPr>
            <w:r w:rsidRPr="00BD5654">
              <w:rPr>
                <w:rFonts w:asciiTheme="majorBidi" w:hAnsiTheme="majorBidi" w:cstheme="majorBidi"/>
                <w:sz w:val="24"/>
                <w:szCs w:val="24"/>
              </w:rPr>
              <w:t>0.95330</w:t>
            </w:r>
          </w:p>
        </w:tc>
      </w:tr>
      <w:tr w:rsidR="00047FDB" w:rsidRPr="00BD5654" w:rsidTr="007D48C5">
        <w:trPr>
          <w:trHeight w:val="199"/>
        </w:trPr>
        <w:tc>
          <w:tcPr>
            <w:tcW w:w="1600" w:type="dxa"/>
            <w:vMerge/>
            <w:shd w:val="clear" w:color="auto" w:fill="E7E6E6" w:themeFill="background2"/>
          </w:tcPr>
          <w:p w:rsidR="00047FDB" w:rsidRPr="00BD5654" w:rsidRDefault="00047FDB" w:rsidP="00047FDB">
            <w:pPr>
              <w:spacing w:line="276" w:lineRule="auto"/>
              <w:ind w:right="-58" w:hanging="142"/>
              <w:jc w:val="center"/>
              <w:rPr>
                <w:rFonts w:asciiTheme="majorBidi" w:hAnsiTheme="majorBidi" w:cstheme="majorBidi"/>
                <w:b/>
                <w:bCs/>
                <w:sz w:val="24"/>
                <w:szCs w:val="24"/>
              </w:rPr>
            </w:pPr>
          </w:p>
        </w:tc>
        <w:tc>
          <w:tcPr>
            <w:tcW w:w="2858" w:type="dxa"/>
            <w:gridSpan w:val="2"/>
            <w:vMerge/>
            <w:tcBorders>
              <w:top w:val="nil"/>
              <w:bottom w:val="single" w:sz="4" w:space="0" w:color="auto"/>
            </w:tcBorders>
          </w:tcPr>
          <w:p w:rsidR="00047FDB" w:rsidRPr="00BD5654" w:rsidRDefault="00047FDB" w:rsidP="00047FDB">
            <w:pPr>
              <w:spacing w:line="360" w:lineRule="auto"/>
              <w:ind w:right="-58" w:hanging="142"/>
              <w:jc w:val="center"/>
              <w:rPr>
                <w:rFonts w:asciiTheme="majorBidi" w:hAnsiTheme="majorBidi" w:cstheme="majorBidi"/>
                <w:sz w:val="24"/>
                <w:szCs w:val="24"/>
                <w:rtl/>
              </w:rPr>
            </w:pPr>
          </w:p>
        </w:tc>
        <w:tc>
          <w:tcPr>
            <w:tcW w:w="1485" w:type="dxa"/>
            <w:vMerge/>
            <w:tcBorders>
              <w:top w:val="nil"/>
              <w:bottom w:val="single" w:sz="4" w:space="0" w:color="auto"/>
            </w:tcBorders>
          </w:tcPr>
          <w:p w:rsidR="00047FDB" w:rsidRPr="00BD5654" w:rsidRDefault="00047FDB" w:rsidP="00047FDB">
            <w:pPr>
              <w:spacing w:line="360" w:lineRule="auto"/>
              <w:ind w:right="-58" w:hanging="142"/>
              <w:jc w:val="center"/>
              <w:rPr>
                <w:rFonts w:asciiTheme="majorBidi" w:hAnsiTheme="majorBidi" w:cstheme="majorBidi"/>
                <w:sz w:val="24"/>
                <w:szCs w:val="24"/>
              </w:rPr>
            </w:pPr>
          </w:p>
        </w:tc>
        <w:tc>
          <w:tcPr>
            <w:tcW w:w="1485" w:type="dxa"/>
          </w:tcPr>
          <w:p w:rsidR="00047FDB" w:rsidRPr="00BD5654" w:rsidRDefault="00047FDB" w:rsidP="00047FDB">
            <w:pPr>
              <w:spacing w:line="276" w:lineRule="auto"/>
              <w:ind w:right="-58" w:hanging="142"/>
              <w:jc w:val="center"/>
              <w:rPr>
                <w:rFonts w:asciiTheme="majorBidi" w:hAnsiTheme="majorBidi" w:cstheme="majorBidi"/>
                <w:sz w:val="24"/>
                <w:szCs w:val="24"/>
              </w:rPr>
            </w:pPr>
            <w:r w:rsidRPr="00BD5654">
              <w:rPr>
                <w:rFonts w:asciiTheme="majorBidi" w:hAnsiTheme="majorBidi" w:cstheme="majorBidi"/>
                <w:sz w:val="24"/>
                <w:szCs w:val="24"/>
              </w:rPr>
              <w:t>0.1953</w:t>
            </w:r>
          </w:p>
        </w:tc>
      </w:tr>
      <w:tr w:rsidR="00047FDB" w:rsidRPr="00BD5654" w:rsidTr="007D48C5">
        <w:trPr>
          <w:trHeight w:val="748"/>
        </w:trPr>
        <w:tc>
          <w:tcPr>
            <w:tcW w:w="1600" w:type="dxa"/>
            <w:shd w:val="clear" w:color="auto" w:fill="E7E6E6" w:themeFill="background2"/>
          </w:tcPr>
          <w:p w:rsidR="00047FDB" w:rsidRPr="00BD5654" w:rsidRDefault="00047FDB" w:rsidP="00047FDB">
            <w:pPr>
              <w:spacing w:line="276" w:lineRule="auto"/>
              <w:ind w:right="-58" w:hanging="142"/>
              <w:jc w:val="center"/>
              <w:rPr>
                <w:rFonts w:asciiTheme="majorBidi" w:hAnsiTheme="majorBidi" w:cstheme="majorBidi"/>
                <w:b/>
                <w:bCs/>
                <w:sz w:val="24"/>
                <w:szCs w:val="24"/>
              </w:rPr>
            </w:pPr>
            <w:r w:rsidRPr="00BD5654">
              <w:rPr>
                <w:rFonts w:asciiTheme="majorBidi" w:hAnsiTheme="majorBidi" w:cstheme="majorBidi"/>
                <w:b/>
                <w:bCs/>
                <w:sz w:val="24"/>
                <w:szCs w:val="24"/>
              </w:rPr>
              <w:t>FC</w:t>
            </w:r>
          </w:p>
        </w:tc>
        <w:tc>
          <w:tcPr>
            <w:tcW w:w="2858" w:type="dxa"/>
            <w:gridSpan w:val="2"/>
            <w:tcBorders>
              <w:bottom w:val="nil"/>
            </w:tcBorders>
          </w:tcPr>
          <w:p w:rsidR="00047FDB" w:rsidRPr="00BD5654" w:rsidRDefault="00047FDB" w:rsidP="00047FDB">
            <w:pPr>
              <w:spacing w:line="276" w:lineRule="auto"/>
              <w:ind w:right="-58" w:hanging="142"/>
              <w:jc w:val="center"/>
              <w:rPr>
                <w:rFonts w:asciiTheme="majorBidi" w:hAnsiTheme="majorBidi" w:cstheme="majorBidi"/>
                <w:sz w:val="24"/>
                <w:szCs w:val="24"/>
              </w:rPr>
            </w:pPr>
          </w:p>
        </w:tc>
        <w:tc>
          <w:tcPr>
            <w:tcW w:w="1485" w:type="dxa"/>
            <w:tcBorders>
              <w:bottom w:val="nil"/>
            </w:tcBorders>
          </w:tcPr>
          <w:p w:rsidR="00047FDB" w:rsidRPr="00BD5654" w:rsidRDefault="00047FDB" w:rsidP="00047FDB">
            <w:pPr>
              <w:spacing w:line="276" w:lineRule="auto"/>
              <w:ind w:right="-58" w:hanging="142"/>
              <w:jc w:val="center"/>
              <w:rPr>
                <w:rFonts w:asciiTheme="majorBidi" w:hAnsiTheme="majorBidi" w:cstheme="majorBidi"/>
                <w:sz w:val="24"/>
                <w:szCs w:val="24"/>
              </w:rPr>
            </w:pPr>
          </w:p>
        </w:tc>
        <w:tc>
          <w:tcPr>
            <w:tcW w:w="1485" w:type="dxa"/>
            <w:tcBorders>
              <w:bottom w:val="nil"/>
            </w:tcBorders>
          </w:tcPr>
          <w:p w:rsidR="00047FDB" w:rsidRPr="00BD5654" w:rsidRDefault="00047FDB" w:rsidP="00047FDB">
            <w:pPr>
              <w:bidi/>
              <w:spacing w:line="276" w:lineRule="auto"/>
              <w:ind w:right="-58" w:hanging="142"/>
              <w:jc w:val="center"/>
              <w:rPr>
                <w:rFonts w:asciiTheme="majorBidi" w:hAnsiTheme="majorBidi" w:cstheme="majorBidi"/>
                <w:sz w:val="24"/>
                <w:szCs w:val="24"/>
              </w:rPr>
            </w:pPr>
          </w:p>
          <w:p w:rsidR="00047FDB" w:rsidRPr="00BD5654" w:rsidRDefault="00047FDB" w:rsidP="00047FDB">
            <w:pPr>
              <w:bidi/>
              <w:spacing w:line="276" w:lineRule="auto"/>
              <w:ind w:right="-58" w:hanging="142"/>
              <w:jc w:val="center"/>
              <w:rPr>
                <w:rFonts w:asciiTheme="majorBidi" w:hAnsiTheme="majorBidi" w:cstheme="majorBidi"/>
                <w:sz w:val="24"/>
                <w:szCs w:val="24"/>
                <w:rtl/>
              </w:rPr>
            </w:pPr>
            <w:r w:rsidRPr="00BD5654">
              <w:rPr>
                <w:rFonts w:asciiTheme="majorBidi" w:hAnsiTheme="majorBidi" w:cstheme="majorBidi"/>
                <w:sz w:val="24"/>
                <w:szCs w:val="24"/>
              </w:rPr>
              <w:t>1</w:t>
            </w:r>
          </w:p>
        </w:tc>
      </w:tr>
      <w:tr w:rsidR="00047FDB" w:rsidRPr="00BD5654" w:rsidTr="007D48C5">
        <w:trPr>
          <w:trHeight w:val="166"/>
        </w:trPr>
        <w:tc>
          <w:tcPr>
            <w:tcW w:w="1600" w:type="dxa"/>
            <w:shd w:val="clear" w:color="auto" w:fill="E7E6E6" w:themeFill="background2"/>
          </w:tcPr>
          <w:p w:rsidR="00047FDB" w:rsidRPr="00BD5654" w:rsidRDefault="00047FDB" w:rsidP="00047FDB">
            <w:pPr>
              <w:spacing w:line="360" w:lineRule="auto"/>
              <w:ind w:right="-58" w:hanging="142"/>
              <w:jc w:val="center"/>
              <w:rPr>
                <w:rFonts w:asciiTheme="majorBidi" w:hAnsiTheme="majorBidi" w:cstheme="majorBidi"/>
                <w:b/>
                <w:bCs/>
                <w:color w:val="000000" w:themeColor="text1"/>
                <w:sz w:val="24"/>
                <w:szCs w:val="24"/>
              </w:rPr>
            </w:pPr>
          </w:p>
        </w:tc>
        <w:tc>
          <w:tcPr>
            <w:tcW w:w="4343" w:type="dxa"/>
            <w:gridSpan w:val="3"/>
            <w:shd w:val="clear" w:color="auto" w:fill="E7E6E6" w:themeFill="background2"/>
          </w:tcPr>
          <w:p w:rsidR="00047FDB" w:rsidRPr="00BD5654" w:rsidRDefault="00047FDB" w:rsidP="00047FDB">
            <w:pPr>
              <w:spacing w:line="360" w:lineRule="auto"/>
              <w:ind w:right="-58" w:hanging="142"/>
              <w:jc w:val="center"/>
              <w:rPr>
                <w:rFonts w:asciiTheme="majorBidi" w:hAnsiTheme="majorBidi" w:cstheme="majorBidi"/>
                <w:b/>
                <w:bCs/>
                <w:color w:val="000000" w:themeColor="text1"/>
                <w:sz w:val="24"/>
                <w:szCs w:val="24"/>
              </w:rPr>
            </w:pPr>
            <w:r w:rsidRPr="00BD5654">
              <w:rPr>
                <w:rFonts w:asciiTheme="majorBidi" w:hAnsiTheme="majorBidi" w:cstheme="majorBidi"/>
                <w:b/>
                <w:bCs/>
                <w:color w:val="000000" w:themeColor="text1"/>
                <w:sz w:val="24"/>
                <w:szCs w:val="24"/>
              </w:rPr>
              <w:t>T3 (</w:t>
            </w:r>
            <w:r w:rsidRPr="00BD5654">
              <w:rPr>
                <w:rFonts w:asciiTheme="majorBidi" w:hAnsiTheme="majorBidi" w:cstheme="majorBidi"/>
                <w:b/>
                <w:bCs/>
                <w:kern w:val="2"/>
                <w:sz w:val="24"/>
                <w:szCs w:val="24"/>
                <w:lang w:eastAsia="zh-CN" w:bidi="ar-EG"/>
              </w:rPr>
              <w:t>400 g/ton</w:t>
            </w:r>
            <w:r w:rsidRPr="00BD5654">
              <w:rPr>
                <w:rFonts w:asciiTheme="majorBidi" w:hAnsiTheme="majorBidi" w:cstheme="majorBidi"/>
                <w:b/>
                <w:bCs/>
                <w:color w:val="000000" w:themeColor="text1"/>
                <w:sz w:val="24"/>
                <w:szCs w:val="24"/>
              </w:rPr>
              <w:t xml:space="preserve">) </w:t>
            </w:r>
            <w:r w:rsidRPr="00BD5654">
              <w:rPr>
                <w:rFonts w:asciiTheme="majorBidi" w:hAnsiTheme="majorBidi" w:cstheme="majorBidi"/>
                <w:b/>
                <w:bCs/>
                <w:color w:val="0000FF"/>
                <w:sz w:val="24"/>
                <w:szCs w:val="24"/>
              </w:rPr>
              <w:t>Protease</w:t>
            </w:r>
          </w:p>
        </w:tc>
        <w:tc>
          <w:tcPr>
            <w:tcW w:w="1485" w:type="dxa"/>
            <w:shd w:val="clear" w:color="auto" w:fill="E7E6E6" w:themeFill="background2"/>
          </w:tcPr>
          <w:p w:rsidR="00047FDB" w:rsidRPr="00BD5654" w:rsidRDefault="00047FDB" w:rsidP="00047FDB">
            <w:pPr>
              <w:spacing w:line="360" w:lineRule="auto"/>
              <w:ind w:right="-58" w:hanging="142"/>
              <w:jc w:val="center"/>
              <w:rPr>
                <w:rFonts w:asciiTheme="majorBidi" w:hAnsiTheme="majorBidi" w:cstheme="majorBidi"/>
                <w:b/>
                <w:bCs/>
                <w:color w:val="000000" w:themeColor="text1"/>
                <w:sz w:val="24"/>
                <w:szCs w:val="24"/>
              </w:rPr>
            </w:pPr>
          </w:p>
        </w:tc>
      </w:tr>
      <w:tr w:rsidR="00047FDB" w:rsidRPr="00BD5654" w:rsidTr="007D48C5">
        <w:trPr>
          <w:trHeight w:val="166"/>
        </w:trPr>
        <w:tc>
          <w:tcPr>
            <w:tcW w:w="1600" w:type="dxa"/>
            <w:vMerge w:val="restart"/>
            <w:shd w:val="clear" w:color="auto" w:fill="E7E6E6" w:themeFill="background2"/>
          </w:tcPr>
          <w:p w:rsidR="00047FDB" w:rsidRPr="00BD5654" w:rsidRDefault="00047FDB" w:rsidP="00047FDB">
            <w:pPr>
              <w:bidi/>
              <w:spacing w:line="276" w:lineRule="auto"/>
              <w:ind w:right="-58" w:hanging="142"/>
              <w:jc w:val="center"/>
              <w:rPr>
                <w:rFonts w:asciiTheme="majorBidi" w:hAnsiTheme="majorBidi" w:cstheme="majorBidi"/>
                <w:b/>
                <w:bCs/>
                <w:sz w:val="24"/>
                <w:szCs w:val="24"/>
                <w:rtl/>
                <w:lang w:bidi="ar-EG"/>
              </w:rPr>
            </w:pPr>
            <w:r w:rsidRPr="00BD5654">
              <w:rPr>
                <w:rFonts w:asciiTheme="majorBidi" w:hAnsiTheme="majorBidi" w:cstheme="majorBidi"/>
                <w:b/>
                <w:bCs/>
                <w:sz w:val="24"/>
                <w:szCs w:val="24"/>
              </w:rPr>
              <w:t>IBW</w:t>
            </w:r>
          </w:p>
        </w:tc>
        <w:tc>
          <w:tcPr>
            <w:tcW w:w="1544" w:type="dxa"/>
            <w:vMerge w:val="restart"/>
          </w:tcPr>
          <w:p w:rsidR="00047FDB" w:rsidRPr="00BD5654" w:rsidRDefault="00047FDB" w:rsidP="00047FDB">
            <w:pPr>
              <w:bidi/>
              <w:spacing w:line="276" w:lineRule="auto"/>
              <w:ind w:right="-58" w:hanging="142"/>
              <w:jc w:val="center"/>
              <w:rPr>
                <w:rFonts w:asciiTheme="majorBidi" w:hAnsiTheme="majorBidi" w:cstheme="majorBidi"/>
                <w:sz w:val="24"/>
                <w:szCs w:val="24"/>
                <w:rtl/>
              </w:rPr>
            </w:pPr>
            <w:r w:rsidRPr="00BD5654">
              <w:rPr>
                <w:rFonts w:asciiTheme="majorBidi" w:hAnsiTheme="majorBidi" w:cstheme="majorBidi"/>
                <w:sz w:val="24"/>
                <w:szCs w:val="24"/>
              </w:rPr>
              <w:t>1</w:t>
            </w:r>
          </w:p>
        </w:tc>
        <w:tc>
          <w:tcPr>
            <w:tcW w:w="1314" w:type="dxa"/>
          </w:tcPr>
          <w:p w:rsidR="00047FDB" w:rsidRPr="00BD5654" w:rsidRDefault="00047FDB" w:rsidP="00047FDB">
            <w:pPr>
              <w:spacing w:line="276" w:lineRule="auto"/>
              <w:ind w:right="-58" w:hanging="142"/>
              <w:jc w:val="center"/>
              <w:rPr>
                <w:rFonts w:asciiTheme="majorBidi" w:hAnsiTheme="majorBidi" w:cstheme="majorBidi"/>
                <w:sz w:val="24"/>
                <w:szCs w:val="24"/>
              </w:rPr>
            </w:pPr>
            <w:r w:rsidRPr="00BD5654">
              <w:rPr>
                <w:rFonts w:asciiTheme="majorBidi" w:hAnsiTheme="majorBidi" w:cstheme="majorBidi"/>
                <w:sz w:val="24"/>
                <w:szCs w:val="24"/>
              </w:rPr>
              <w:t>0.89977</w:t>
            </w:r>
          </w:p>
        </w:tc>
        <w:tc>
          <w:tcPr>
            <w:tcW w:w="1485" w:type="dxa"/>
          </w:tcPr>
          <w:p w:rsidR="00047FDB" w:rsidRPr="00BD5654" w:rsidRDefault="00047FDB" w:rsidP="00047FDB">
            <w:pPr>
              <w:spacing w:line="276" w:lineRule="auto"/>
              <w:ind w:right="-58" w:hanging="142"/>
              <w:jc w:val="center"/>
              <w:rPr>
                <w:rFonts w:asciiTheme="majorBidi" w:hAnsiTheme="majorBidi" w:cstheme="majorBidi"/>
                <w:sz w:val="24"/>
                <w:szCs w:val="24"/>
              </w:rPr>
            </w:pPr>
            <w:r w:rsidRPr="00BD5654">
              <w:rPr>
                <w:rFonts w:asciiTheme="majorBidi" w:hAnsiTheme="majorBidi" w:cstheme="majorBidi"/>
                <w:sz w:val="24"/>
                <w:szCs w:val="24"/>
              </w:rPr>
              <w:t>-0.03206</w:t>
            </w:r>
          </w:p>
        </w:tc>
        <w:tc>
          <w:tcPr>
            <w:tcW w:w="1485" w:type="dxa"/>
          </w:tcPr>
          <w:p w:rsidR="00047FDB" w:rsidRPr="00BD5654" w:rsidRDefault="00047FDB" w:rsidP="00047FDB">
            <w:pPr>
              <w:spacing w:line="276" w:lineRule="auto"/>
              <w:ind w:right="-58" w:hanging="142"/>
              <w:jc w:val="center"/>
              <w:rPr>
                <w:rFonts w:asciiTheme="majorBidi" w:hAnsiTheme="majorBidi" w:cstheme="majorBidi"/>
                <w:sz w:val="24"/>
                <w:szCs w:val="24"/>
                <w:rtl/>
              </w:rPr>
            </w:pPr>
            <w:r w:rsidRPr="00BD5654">
              <w:rPr>
                <w:rFonts w:asciiTheme="majorBidi" w:hAnsiTheme="majorBidi" w:cstheme="majorBidi"/>
                <w:sz w:val="24"/>
                <w:szCs w:val="24"/>
              </w:rPr>
              <w:t>-0.50000</w:t>
            </w:r>
          </w:p>
        </w:tc>
      </w:tr>
      <w:tr w:rsidR="00047FDB" w:rsidRPr="00BD5654" w:rsidTr="007D48C5">
        <w:trPr>
          <w:trHeight w:val="166"/>
        </w:trPr>
        <w:tc>
          <w:tcPr>
            <w:tcW w:w="1600" w:type="dxa"/>
            <w:vMerge/>
            <w:shd w:val="clear" w:color="auto" w:fill="E7E6E6" w:themeFill="background2"/>
          </w:tcPr>
          <w:p w:rsidR="00047FDB" w:rsidRPr="00BD5654" w:rsidRDefault="00047FDB" w:rsidP="00047FDB">
            <w:pPr>
              <w:spacing w:line="360" w:lineRule="auto"/>
              <w:ind w:right="-58" w:hanging="142"/>
              <w:jc w:val="center"/>
              <w:rPr>
                <w:rFonts w:asciiTheme="majorBidi" w:hAnsiTheme="majorBidi" w:cstheme="majorBidi"/>
                <w:b/>
                <w:bCs/>
                <w:color w:val="000000" w:themeColor="text1"/>
                <w:sz w:val="24"/>
                <w:szCs w:val="24"/>
              </w:rPr>
            </w:pPr>
          </w:p>
        </w:tc>
        <w:tc>
          <w:tcPr>
            <w:tcW w:w="1544" w:type="dxa"/>
            <w:vMerge/>
            <w:tcBorders>
              <w:bottom w:val="single" w:sz="4" w:space="0" w:color="auto"/>
            </w:tcBorders>
          </w:tcPr>
          <w:p w:rsidR="00047FDB" w:rsidRPr="00BD5654" w:rsidRDefault="00047FDB" w:rsidP="00047FDB">
            <w:pPr>
              <w:spacing w:line="360" w:lineRule="auto"/>
              <w:ind w:right="-58" w:hanging="142"/>
              <w:jc w:val="center"/>
              <w:rPr>
                <w:rFonts w:asciiTheme="majorBidi" w:hAnsiTheme="majorBidi" w:cstheme="majorBidi"/>
                <w:sz w:val="24"/>
                <w:szCs w:val="24"/>
                <w:rtl/>
              </w:rPr>
            </w:pPr>
          </w:p>
        </w:tc>
        <w:tc>
          <w:tcPr>
            <w:tcW w:w="1314" w:type="dxa"/>
          </w:tcPr>
          <w:p w:rsidR="00047FDB" w:rsidRPr="00BD5654" w:rsidRDefault="00047FDB" w:rsidP="00047FDB">
            <w:pPr>
              <w:spacing w:line="360" w:lineRule="auto"/>
              <w:ind w:right="-58" w:hanging="142"/>
              <w:jc w:val="center"/>
              <w:rPr>
                <w:rFonts w:asciiTheme="majorBidi" w:hAnsiTheme="majorBidi" w:cstheme="majorBidi"/>
                <w:sz w:val="24"/>
                <w:szCs w:val="24"/>
              </w:rPr>
            </w:pPr>
            <w:r w:rsidRPr="00BD5654">
              <w:rPr>
                <w:rFonts w:asciiTheme="majorBidi" w:hAnsiTheme="majorBidi" w:cstheme="majorBidi"/>
                <w:sz w:val="24"/>
                <w:szCs w:val="24"/>
              </w:rPr>
              <w:t>0.2875</w:t>
            </w:r>
          </w:p>
        </w:tc>
        <w:tc>
          <w:tcPr>
            <w:tcW w:w="1485" w:type="dxa"/>
          </w:tcPr>
          <w:p w:rsidR="00047FDB" w:rsidRPr="00BD5654" w:rsidRDefault="00047FDB" w:rsidP="00047FDB">
            <w:pPr>
              <w:spacing w:line="360" w:lineRule="auto"/>
              <w:ind w:right="-58" w:hanging="142"/>
              <w:jc w:val="center"/>
              <w:rPr>
                <w:rFonts w:asciiTheme="majorBidi" w:hAnsiTheme="majorBidi" w:cstheme="majorBidi"/>
                <w:sz w:val="24"/>
                <w:szCs w:val="24"/>
              </w:rPr>
            </w:pPr>
            <w:r w:rsidRPr="00BD5654">
              <w:rPr>
                <w:rFonts w:asciiTheme="majorBidi" w:hAnsiTheme="majorBidi" w:cstheme="majorBidi"/>
                <w:sz w:val="24"/>
                <w:szCs w:val="24"/>
              </w:rPr>
              <w:t>0.9796</w:t>
            </w:r>
          </w:p>
        </w:tc>
        <w:tc>
          <w:tcPr>
            <w:tcW w:w="1485" w:type="dxa"/>
          </w:tcPr>
          <w:p w:rsidR="00047FDB" w:rsidRPr="00BD5654" w:rsidRDefault="00047FDB" w:rsidP="00047FDB">
            <w:pPr>
              <w:spacing w:line="360" w:lineRule="auto"/>
              <w:ind w:right="-58" w:hanging="142"/>
              <w:jc w:val="center"/>
              <w:rPr>
                <w:rFonts w:asciiTheme="majorBidi" w:hAnsiTheme="majorBidi" w:cstheme="majorBidi"/>
                <w:sz w:val="24"/>
                <w:szCs w:val="24"/>
              </w:rPr>
            </w:pPr>
            <w:r w:rsidRPr="00BD5654">
              <w:rPr>
                <w:rFonts w:asciiTheme="majorBidi" w:hAnsiTheme="majorBidi" w:cstheme="majorBidi"/>
                <w:sz w:val="24"/>
                <w:szCs w:val="24"/>
              </w:rPr>
              <w:t>0.6667</w:t>
            </w:r>
          </w:p>
        </w:tc>
      </w:tr>
      <w:tr w:rsidR="00047FDB" w:rsidRPr="00BD5654" w:rsidTr="007D48C5">
        <w:trPr>
          <w:trHeight w:val="166"/>
        </w:trPr>
        <w:tc>
          <w:tcPr>
            <w:tcW w:w="1600" w:type="dxa"/>
            <w:vMerge w:val="restart"/>
            <w:shd w:val="clear" w:color="auto" w:fill="E7E6E6" w:themeFill="background2"/>
          </w:tcPr>
          <w:p w:rsidR="00047FDB" w:rsidRPr="00BD5654" w:rsidRDefault="00047FDB" w:rsidP="00047FDB">
            <w:pPr>
              <w:spacing w:line="276" w:lineRule="auto"/>
              <w:ind w:right="-58" w:hanging="142"/>
              <w:jc w:val="center"/>
              <w:rPr>
                <w:rFonts w:asciiTheme="majorBidi" w:hAnsiTheme="majorBidi" w:cstheme="majorBidi"/>
                <w:b/>
                <w:bCs/>
                <w:sz w:val="24"/>
                <w:szCs w:val="24"/>
                <w:lang w:bidi="ar-EG"/>
              </w:rPr>
            </w:pPr>
            <w:r w:rsidRPr="00BD5654">
              <w:rPr>
                <w:rFonts w:asciiTheme="majorBidi" w:hAnsiTheme="majorBidi" w:cstheme="majorBidi"/>
                <w:b/>
                <w:bCs/>
                <w:sz w:val="24"/>
                <w:szCs w:val="24"/>
              </w:rPr>
              <w:t>FBW</w:t>
            </w:r>
          </w:p>
        </w:tc>
        <w:tc>
          <w:tcPr>
            <w:tcW w:w="1544" w:type="dxa"/>
            <w:vMerge w:val="restart"/>
            <w:tcBorders>
              <w:bottom w:val="nil"/>
            </w:tcBorders>
          </w:tcPr>
          <w:p w:rsidR="00047FDB" w:rsidRPr="00BD5654" w:rsidRDefault="00047FDB" w:rsidP="00047FDB">
            <w:pPr>
              <w:spacing w:line="276" w:lineRule="auto"/>
              <w:ind w:right="-58" w:hanging="142"/>
              <w:jc w:val="center"/>
              <w:rPr>
                <w:rFonts w:asciiTheme="majorBidi" w:hAnsiTheme="majorBidi" w:cstheme="majorBidi"/>
                <w:sz w:val="24"/>
                <w:szCs w:val="24"/>
              </w:rPr>
            </w:pPr>
          </w:p>
          <w:p w:rsidR="00047FDB" w:rsidRPr="00BD5654" w:rsidRDefault="00047FDB" w:rsidP="00047FDB">
            <w:pPr>
              <w:spacing w:line="276" w:lineRule="auto"/>
              <w:ind w:right="-58" w:hanging="142"/>
              <w:jc w:val="center"/>
              <w:rPr>
                <w:rFonts w:asciiTheme="majorBidi" w:hAnsiTheme="majorBidi" w:cstheme="majorBidi"/>
                <w:sz w:val="24"/>
                <w:szCs w:val="24"/>
              </w:rPr>
            </w:pPr>
          </w:p>
        </w:tc>
        <w:tc>
          <w:tcPr>
            <w:tcW w:w="1314" w:type="dxa"/>
            <w:vMerge w:val="restart"/>
          </w:tcPr>
          <w:p w:rsidR="00047FDB" w:rsidRPr="00BD5654" w:rsidRDefault="00047FDB" w:rsidP="00047FDB">
            <w:pPr>
              <w:spacing w:line="276" w:lineRule="auto"/>
              <w:ind w:right="-58" w:hanging="142"/>
              <w:jc w:val="center"/>
              <w:rPr>
                <w:rFonts w:asciiTheme="majorBidi" w:hAnsiTheme="majorBidi" w:cstheme="majorBidi"/>
                <w:sz w:val="24"/>
                <w:szCs w:val="24"/>
                <w:rtl/>
              </w:rPr>
            </w:pPr>
            <w:r w:rsidRPr="00BD5654">
              <w:rPr>
                <w:rFonts w:asciiTheme="majorBidi" w:hAnsiTheme="majorBidi" w:cstheme="majorBidi"/>
                <w:sz w:val="24"/>
                <w:szCs w:val="24"/>
              </w:rPr>
              <w:t>1</w:t>
            </w:r>
          </w:p>
        </w:tc>
        <w:tc>
          <w:tcPr>
            <w:tcW w:w="1485" w:type="dxa"/>
          </w:tcPr>
          <w:p w:rsidR="00047FDB" w:rsidRPr="00BD5654" w:rsidRDefault="00047FDB" w:rsidP="00047FDB">
            <w:pPr>
              <w:spacing w:line="276" w:lineRule="auto"/>
              <w:ind w:right="-58" w:hanging="142"/>
              <w:jc w:val="center"/>
              <w:rPr>
                <w:rFonts w:asciiTheme="majorBidi" w:hAnsiTheme="majorBidi" w:cstheme="majorBidi"/>
                <w:sz w:val="24"/>
                <w:szCs w:val="24"/>
              </w:rPr>
            </w:pPr>
            <w:r w:rsidRPr="00BD5654">
              <w:rPr>
                <w:rFonts w:asciiTheme="majorBidi" w:hAnsiTheme="majorBidi" w:cstheme="majorBidi"/>
                <w:sz w:val="24"/>
                <w:szCs w:val="24"/>
              </w:rPr>
              <w:t>-0.46499</w:t>
            </w:r>
          </w:p>
        </w:tc>
        <w:tc>
          <w:tcPr>
            <w:tcW w:w="1485" w:type="dxa"/>
          </w:tcPr>
          <w:p w:rsidR="00047FDB" w:rsidRPr="00BD5654" w:rsidRDefault="00047FDB" w:rsidP="00047FDB">
            <w:pPr>
              <w:spacing w:line="276" w:lineRule="auto"/>
              <w:ind w:right="-58" w:hanging="142"/>
              <w:jc w:val="center"/>
              <w:rPr>
                <w:rFonts w:asciiTheme="majorBidi" w:hAnsiTheme="majorBidi" w:cstheme="majorBidi"/>
                <w:sz w:val="24"/>
                <w:szCs w:val="24"/>
              </w:rPr>
            </w:pPr>
            <w:r w:rsidRPr="00BD5654">
              <w:rPr>
                <w:rFonts w:asciiTheme="majorBidi" w:hAnsiTheme="majorBidi" w:cstheme="majorBidi"/>
                <w:sz w:val="24"/>
                <w:szCs w:val="24"/>
              </w:rPr>
              <w:t>-0.82779</w:t>
            </w:r>
          </w:p>
        </w:tc>
      </w:tr>
      <w:tr w:rsidR="00047FDB" w:rsidRPr="00BD5654" w:rsidTr="007D48C5">
        <w:trPr>
          <w:trHeight w:val="166"/>
        </w:trPr>
        <w:tc>
          <w:tcPr>
            <w:tcW w:w="1600" w:type="dxa"/>
            <w:vMerge/>
            <w:shd w:val="clear" w:color="auto" w:fill="E7E6E6" w:themeFill="background2"/>
          </w:tcPr>
          <w:p w:rsidR="00047FDB" w:rsidRPr="00BD5654" w:rsidRDefault="00047FDB" w:rsidP="00047FDB">
            <w:pPr>
              <w:spacing w:line="360" w:lineRule="auto"/>
              <w:ind w:right="-58" w:hanging="142"/>
              <w:jc w:val="center"/>
              <w:rPr>
                <w:rFonts w:asciiTheme="majorBidi" w:hAnsiTheme="majorBidi" w:cstheme="majorBidi"/>
                <w:b/>
                <w:bCs/>
                <w:color w:val="000000" w:themeColor="text1"/>
                <w:sz w:val="24"/>
                <w:szCs w:val="24"/>
              </w:rPr>
            </w:pPr>
          </w:p>
        </w:tc>
        <w:tc>
          <w:tcPr>
            <w:tcW w:w="1544" w:type="dxa"/>
            <w:vMerge/>
            <w:tcBorders>
              <w:top w:val="nil"/>
              <w:bottom w:val="single" w:sz="4" w:space="0" w:color="auto"/>
            </w:tcBorders>
          </w:tcPr>
          <w:p w:rsidR="00047FDB" w:rsidRPr="00BD5654" w:rsidRDefault="00047FDB" w:rsidP="00047FDB">
            <w:pPr>
              <w:spacing w:line="360" w:lineRule="auto"/>
              <w:ind w:right="-58" w:hanging="142"/>
              <w:jc w:val="center"/>
              <w:rPr>
                <w:rFonts w:asciiTheme="majorBidi" w:hAnsiTheme="majorBidi" w:cstheme="majorBidi"/>
                <w:sz w:val="24"/>
                <w:szCs w:val="24"/>
              </w:rPr>
            </w:pPr>
          </w:p>
        </w:tc>
        <w:tc>
          <w:tcPr>
            <w:tcW w:w="1314" w:type="dxa"/>
            <w:vMerge/>
            <w:tcBorders>
              <w:bottom w:val="single" w:sz="4" w:space="0" w:color="auto"/>
            </w:tcBorders>
          </w:tcPr>
          <w:p w:rsidR="00047FDB" w:rsidRPr="00BD5654" w:rsidRDefault="00047FDB" w:rsidP="00047FDB">
            <w:pPr>
              <w:spacing w:line="360" w:lineRule="auto"/>
              <w:ind w:right="-58" w:hanging="142"/>
              <w:jc w:val="center"/>
              <w:rPr>
                <w:rFonts w:asciiTheme="majorBidi" w:hAnsiTheme="majorBidi" w:cstheme="majorBidi"/>
                <w:sz w:val="24"/>
                <w:szCs w:val="24"/>
              </w:rPr>
            </w:pPr>
          </w:p>
        </w:tc>
        <w:tc>
          <w:tcPr>
            <w:tcW w:w="1485" w:type="dxa"/>
          </w:tcPr>
          <w:p w:rsidR="00047FDB" w:rsidRPr="00BD5654" w:rsidRDefault="00047FDB" w:rsidP="00047FDB">
            <w:pPr>
              <w:spacing w:line="360" w:lineRule="auto"/>
              <w:ind w:right="-58" w:hanging="142"/>
              <w:jc w:val="center"/>
              <w:rPr>
                <w:rFonts w:asciiTheme="majorBidi" w:hAnsiTheme="majorBidi" w:cstheme="majorBidi"/>
                <w:sz w:val="24"/>
                <w:szCs w:val="24"/>
              </w:rPr>
            </w:pPr>
            <w:r w:rsidRPr="00BD5654">
              <w:rPr>
                <w:rFonts w:asciiTheme="majorBidi" w:hAnsiTheme="majorBidi" w:cstheme="majorBidi"/>
                <w:sz w:val="24"/>
                <w:szCs w:val="24"/>
              </w:rPr>
              <w:t>0.6921</w:t>
            </w:r>
          </w:p>
        </w:tc>
        <w:tc>
          <w:tcPr>
            <w:tcW w:w="1485" w:type="dxa"/>
          </w:tcPr>
          <w:p w:rsidR="00047FDB" w:rsidRPr="00BD5654" w:rsidRDefault="00047FDB" w:rsidP="00047FDB">
            <w:pPr>
              <w:spacing w:line="360" w:lineRule="auto"/>
              <w:ind w:right="-58" w:hanging="142"/>
              <w:jc w:val="center"/>
              <w:rPr>
                <w:rFonts w:asciiTheme="majorBidi" w:hAnsiTheme="majorBidi" w:cstheme="majorBidi"/>
                <w:sz w:val="24"/>
                <w:szCs w:val="24"/>
              </w:rPr>
            </w:pPr>
            <w:r w:rsidRPr="00BD5654">
              <w:rPr>
                <w:rFonts w:asciiTheme="majorBidi" w:hAnsiTheme="majorBidi" w:cstheme="majorBidi"/>
                <w:sz w:val="24"/>
                <w:szCs w:val="24"/>
              </w:rPr>
              <w:t>0.3792</w:t>
            </w:r>
          </w:p>
        </w:tc>
      </w:tr>
      <w:tr w:rsidR="00047FDB" w:rsidRPr="00BD5654" w:rsidTr="007D48C5">
        <w:trPr>
          <w:trHeight w:val="441"/>
        </w:trPr>
        <w:tc>
          <w:tcPr>
            <w:tcW w:w="1600" w:type="dxa"/>
            <w:vMerge w:val="restart"/>
            <w:shd w:val="clear" w:color="auto" w:fill="E7E6E6" w:themeFill="background2"/>
          </w:tcPr>
          <w:p w:rsidR="00047FDB" w:rsidRPr="00BD5654" w:rsidRDefault="00047FDB" w:rsidP="00047FDB">
            <w:pPr>
              <w:spacing w:line="276" w:lineRule="auto"/>
              <w:ind w:right="-58" w:hanging="142"/>
              <w:jc w:val="center"/>
              <w:rPr>
                <w:rFonts w:asciiTheme="majorBidi" w:hAnsiTheme="majorBidi" w:cstheme="majorBidi"/>
                <w:b/>
                <w:bCs/>
                <w:sz w:val="24"/>
                <w:szCs w:val="24"/>
              </w:rPr>
            </w:pPr>
            <w:r w:rsidRPr="00BD5654">
              <w:rPr>
                <w:rFonts w:asciiTheme="majorBidi" w:hAnsiTheme="majorBidi" w:cstheme="majorBidi"/>
                <w:b/>
                <w:bCs/>
                <w:sz w:val="24"/>
                <w:szCs w:val="24"/>
              </w:rPr>
              <w:t>DFI</w:t>
            </w:r>
          </w:p>
        </w:tc>
        <w:tc>
          <w:tcPr>
            <w:tcW w:w="2858" w:type="dxa"/>
            <w:gridSpan w:val="2"/>
            <w:vMerge w:val="restart"/>
          </w:tcPr>
          <w:p w:rsidR="00047FDB" w:rsidRPr="00BD5654" w:rsidRDefault="00047FDB" w:rsidP="00047FDB">
            <w:pPr>
              <w:spacing w:line="360" w:lineRule="auto"/>
              <w:ind w:right="-58" w:hanging="142"/>
              <w:jc w:val="center"/>
              <w:rPr>
                <w:rFonts w:asciiTheme="majorBidi" w:hAnsiTheme="majorBidi" w:cstheme="majorBidi"/>
                <w:sz w:val="24"/>
                <w:szCs w:val="24"/>
                <w:rtl/>
              </w:rPr>
            </w:pPr>
          </w:p>
        </w:tc>
        <w:tc>
          <w:tcPr>
            <w:tcW w:w="1485" w:type="dxa"/>
            <w:vMerge w:val="restart"/>
            <w:vAlign w:val="center"/>
          </w:tcPr>
          <w:p w:rsidR="00047FDB" w:rsidRPr="00BD5654" w:rsidRDefault="00047FDB" w:rsidP="00047FDB">
            <w:pPr>
              <w:spacing w:line="360" w:lineRule="auto"/>
              <w:ind w:right="-58" w:hanging="142"/>
              <w:jc w:val="center"/>
              <w:rPr>
                <w:rFonts w:asciiTheme="majorBidi" w:hAnsiTheme="majorBidi" w:cstheme="majorBidi"/>
                <w:sz w:val="24"/>
                <w:szCs w:val="24"/>
                <w:rtl/>
              </w:rPr>
            </w:pPr>
            <w:r w:rsidRPr="00BD5654">
              <w:rPr>
                <w:rFonts w:asciiTheme="majorBidi" w:hAnsiTheme="majorBidi" w:cstheme="majorBidi"/>
                <w:sz w:val="24"/>
                <w:szCs w:val="24"/>
              </w:rPr>
              <w:t>1</w:t>
            </w:r>
          </w:p>
        </w:tc>
        <w:tc>
          <w:tcPr>
            <w:tcW w:w="1485" w:type="dxa"/>
          </w:tcPr>
          <w:p w:rsidR="00047FDB" w:rsidRPr="00BD5654" w:rsidRDefault="00047FDB" w:rsidP="00047FDB">
            <w:pPr>
              <w:spacing w:line="360" w:lineRule="auto"/>
              <w:ind w:right="-58" w:hanging="142"/>
              <w:jc w:val="center"/>
              <w:rPr>
                <w:rFonts w:asciiTheme="majorBidi" w:hAnsiTheme="majorBidi" w:cstheme="majorBidi"/>
                <w:sz w:val="24"/>
                <w:szCs w:val="24"/>
              </w:rPr>
            </w:pPr>
            <w:r w:rsidRPr="00BD5654">
              <w:rPr>
                <w:rFonts w:asciiTheme="majorBidi" w:hAnsiTheme="majorBidi" w:cstheme="majorBidi"/>
                <w:sz w:val="24"/>
                <w:szCs w:val="24"/>
              </w:rPr>
              <w:t>0.88161</w:t>
            </w:r>
          </w:p>
        </w:tc>
      </w:tr>
      <w:tr w:rsidR="00047FDB" w:rsidRPr="00BD5654" w:rsidTr="007D48C5">
        <w:trPr>
          <w:trHeight w:val="291"/>
        </w:trPr>
        <w:tc>
          <w:tcPr>
            <w:tcW w:w="1600" w:type="dxa"/>
            <w:vMerge/>
            <w:shd w:val="clear" w:color="auto" w:fill="E7E6E6" w:themeFill="background2"/>
          </w:tcPr>
          <w:p w:rsidR="00047FDB" w:rsidRPr="00BD5654" w:rsidRDefault="00047FDB" w:rsidP="00047FDB">
            <w:pPr>
              <w:spacing w:line="276" w:lineRule="auto"/>
              <w:ind w:right="-58" w:hanging="142"/>
              <w:jc w:val="center"/>
              <w:rPr>
                <w:rFonts w:asciiTheme="majorBidi" w:hAnsiTheme="majorBidi" w:cstheme="majorBidi"/>
                <w:b/>
                <w:bCs/>
                <w:sz w:val="24"/>
                <w:szCs w:val="24"/>
              </w:rPr>
            </w:pPr>
          </w:p>
        </w:tc>
        <w:tc>
          <w:tcPr>
            <w:tcW w:w="2858" w:type="dxa"/>
            <w:gridSpan w:val="2"/>
            <w:vMerge/>
          </w:tcPr>
          <w:p w:rsidR="00047FDB" w:rsidRPr="00BD5654" w:rsidRDefault="00047FDB" w:rsidP="00047FDB">
            <w:pPr>
              <w:spacing w:line="360" w:lineRule="auto"/>
              <w:ind w:right="-58" w:hanging="142"/>
              <w:jc w:val="center"/>
              <w:rPr>
                <w:rFonts w:asciiTheme="majorBidi" w:hAnsiTheme="majorBidi" w:cstheme="majorBidi"/>
                <w:sz w:val="24"/>
                <w:szCs w:val="24"/>
                <w:rtl/>
              </w:rPr>
            </w:pPr>
          </w:p>
        </w:tc>
        <w:tc>
          <w:tcPr>
            <w:tcW w:w="1485" w:type="dxa"/>
            <w:vMerge/>
            <w:vAlign w:val="center"/>
          </w:tcPr>
          <w:p w:rsidR="00047FDB" w:rsidRPr="00BD5654" w:rsidRDefault="00047FDB" w:rsidP="00047FDB">
            <w:pPr>
              <w:spacing w:line="360" w:lineRule="auto"/>
              <w:ind w:right="-58" w:hanging="142"/>
              <w:jc w:val="center"/>
              <w:rPr>
                <w:rFonts w:asciiTheme="majorBidi" w:hAnsiTheme="majorBidi" w:cstheme="majorBidi"/>
                <w:sz w:val="24"/>
                <w:szCs w:val="24"/>
              </w:rPr>
            </w:pPr>
          </w:p>
        </w:tc>
        <w:tc>
          <w:tcPr>
            <w:tcW w:w="1485" w:type="dxa"/>
          </w:tcPr>
          <w:p w:rsidR="00047FDB" w:rsidRPr="00BD5654" w:rsidRDefault="00047FDB" w:rsidP="00047FDB">
            <w:pPr>
              <w:spacing w:line="360" w:lineRule="auto"/>
              <w:ind w:right="-58" w:hanging="142"/>
              <w:jc w:val="center"/>
              <w:rPr>
                <w:rFonts w:asciiTheme="majorBidi" w:hAnsiTheme="majorBidi" w:cstheme="majorBidi"/>
                <w:sz w:val="24"/>
                <w:szCs w:val="24"/>
              </w:rPr>
            </w:pPr>
            <w:r w:rsidRPr="00BD5654">
              <w:rPr>
                <w:rFonts w:asciiTheme="majorBidi" w:hAnsiTheme="majorBidi" w:cstheme="majorBidi"/>
                <w:sz w:val="24"/>
                <w:szCs w:val="24"/>
              </w:rPr>
              <w:t>0.3129</w:t>
            </w:r>
          </w:p>
        </w:tc>
      </w:tr>
      <w:tr w:rsidR="00047FDB" w:rsidRPr="00BD5654" w:rsidTr="007D48C5">
        <w:trPr>
          <w:trHeight w:val="572"/>
        </w:trPr>
        <w:tc>
          <w:tcPr>
            <w:tcW w:w="1600" w:type="dxa"/>
            <w:shd w:val="clear" w:color="auto" w:fill="E7E6E6" w:themeFill="background2"/>
          </w:tcPr>
          <w:p w:rsidR="00047FDB" w:rsidRPr="00BD5654" w:rsidRDefault="00047FDB" w:rsidP="00047FDB">
            <w:pPr>
              <w:spacing w:line="276" w:lineRule="auto"/>
              <w:ind w:right="-58" w:hanging="142"/>
              <w:jc w:val="center"/>
              <w:rPr>
                <w:rFonts w:asciiTheme="majorBidi" w:hAnsiTheme="majorBidi" w:cstheme="majorBidi"/>
                <w:b/>
                <w:bCs/>
                <w:sz w:val="24"/>
                <w:szCs w:val="24"/>
              </w:rPr>
            </w:pPr>
            <w:r w:rsidRPr="00BD5654">
              <w:rPr>
                <w:rFonts w:asciiTheme="majorBidi" w:hAnsiTheme="majorBidi" w:cstheme="majorBidi"/>
                <w:b/>
                <w:bCs/>
                <w:sz w:val="24"/>
                <w:szCs w:val="24"/>
              </w:rPr>
              <w:t>FC</w:t>
            </w:r>
          </w:p>
        </w:tc>
        <w:tc>
          <w:tcPr>
            <w:tcW w:w="2858" w:type="dxa"/>
            <w:gridSpan w:val="2"/>
          </w:tcPr>
          <w:p w:rsidR="00047FDB" w:rsidRPr="00BD5654" w:rsidRDefault="00047FDB" w:rsidP="00047FDB">
            <w:pPr>
              <w:spacing w:line="360" w:lineRule="auto"/>
              <w:ind w:right="-58"/>
              <w:rPr>
                <w:rFonts w:asciiTheme="majorBidi" w:hAnsiTheme="majorBidi" w:cstheme="majorBidi"/>
                <w:sz w:val="24"/>
                <w:szCs w:val="24"/>
                <w:rtl/>
              </w:rPr>
            </w:pPr>
          </w:p>
        </w:tc>
        <w:tc>
          <w:tcPr>
            <w:tcW w:w="1485" w:type="dxa"/>
            <w:vAlign w:val="center"/>
          </w:tcPr>
          <w:p w:rsidR="00047FDB" w:rsidRPr="00BD5654" w:rsidRDefault="00047FDB" w:rsidP="00047FDB">
            <w:pPr>
              <w:spacing w:line="360" w:lineRule="auto"/>
              <w:ind w:right="-58" w:hanging="142"/>
              <w:rPr>
                <w:rFonts w:asciiTheme="majorBidi" w:hAnsiTheme="majorBidi" w:cstheme="majorBidi"/>
                <w:sz w:val="24"/>
                <w:szCs w:val="24"/>
              </w:rPr>
            </w:pPr>
          </w:p>
        </w:tc>
        <w:tc>
          <w:tcPr>
            <w:tcW w:w="1485" w:type="dxa"/>
          </w:tcPr>
          <w:p w:rsidR="00047FDB" w:rsidRPr="00BD5654" w:rsidRDefault="00047FDB" w:rsidP="00047FDB">
            <w:pPr>
              <w:spacing w:line="360" w:lineRule="auto"/>
              <w:ind w:right="-58" w:hanging="142"/>
              <w:jc w:val="center"/>
              <w:rPr>
                <w:rFonts w:asciiTheme="majorBidi" w:hAnsiTheme="majorBidi" w:cstheme="majorBidi"/>
                <w:sz w:val="24"/>
                <w:szCs w:val="24"/>
              </w:rPr>
            </w:pPr>
          </w:p>
          <w:p w:rsidR="00047FDB" w:rsidRPr="00BD5654" w:rsidRDefault="00047FDB" w:rsidP="00047FDB">
            <w:pPr>
              <w:spacing w:line="360" w:lineRule="auto"/>
              <w:ind w:right="-58" w:hanging="142"/>
              <w:jc w:val="center"/>
              <w:rPr>
                <w:rFonts w:asciiTheme="majorBidi" w:hAnsiTheme="majorBidi" w:cstheme="majorBidi"/>
                <w:sz w:val="24"/>
                <w:szCs w:val="24"/>
              </w:rPr>
            </w:pPr>
            <w:r w:rsidRPr="00BD5654">
              <w:rPr>
                <w:rFonts w:asciiTheme="majorBidi" w:hAnsiTheme="majorBidi" w:cstheme="majorBidi"/>
                <w:sz w:val="24"/>
                <w:szCs w:val="24"/>
              </w:rPr>
              <w:t>1</w:t>
            </w:r>
          </w:p>
        </w:tc>
      </w:tr>
    </w:tbl>
    <w:p w:rsidR="00047FDB" w:rsidRPr="00047FDB" w:rsidRDefault="00047FDB" w:rsidP="00047FDB">
      <w:pPr>
        <w:spacing w:after="0" w:line="240" w:lineRule="auto"/>
        <w:ind w:right="-58"/>
        <w:rPr>
          <w:rFonts w:asciiTheme="majorBidi" w:eastAsia="Times New Roman" w:hAnsiTheme="majorBidi" w:cstheme="majorBidi"/>
          <w:color w:val="FF0000"/>
          <w:sz w:val="24"/>
          <w:szCs w:val="24"/>
        </w:rPr>
      </w:pPr>
    </w:p>
    <w:p w:rsidR="00047FDB" w:rsidRPr="00047FDB" w:rsidRDefault="00047FDB" w:rsidP="00047FDB">
      <w:pPr>
        <w:spacing w:after="0" w:line="240" w:lineRule="auto"/>
        <w:ind w:right="-58"/>
        <w:rPr>
          <w:rFonts w:asciiTheme="majorBidi" w:eastAsia="Times New Roman" w:hAnsiTheme="majorBidi" w:cstheme="majorBidi"/>
          <w:color w:val="FF0000"/>
          <w:sz w:val="24"/>
          <w:szCs w:val="24"/>
        </w:rPr>
      </w:pPr>
    </w:p>
    <w:p w:rsidR="00047FDB" w:rsidRPr="00047FDB" w:rsidRDefault="00047FDB" w:rsidP="00047FDB">
      <w:pPr>
        <w:spacing w:after="0" w:line="240" w:lineRule="auto"/>
        <w:ind w:right="-58"/>
        <w:rPr>
          <w:rFonts w:asciiTheme="majorBidi" w:eastAsia="Times New Roman" w:hAnsiTheme="majorBidi" w:cstheme="majorBidi"/>
          <w:color w:val="FF0000"/>
          <w:sz w:val="24"/>
          <w:szCs w:val="24"/>
        </w:rPr>
      </w:pPr>
    </w:p>
    <w:p w:rsidR="00047FDB" w:rsidRPr="00047FDB" w:rsidRDefault="00047FDB" w:rsidP="00047FDB">
      <w:pPr>
        <w:spacing w:after="0" w:line="240" w:lineRule="auto"/>
        <w:ind w:right="-58"/>
        <w:rPr>
          <w:rFonts w:asciiTheme="majorBidi" w:eastAsia="Times New Roman" w:hAnsiTheme="majorBidi" w:cstheme="majorBidi"/>
          <w:color w:val="FF0000"/>
          <w:sz w:val="24"/>
          <w:szCs w:val="24"/>
        </w:rPr>
      </w:pPr>
    </w:p>
    <w:p w:rsidR="00047FDB" w:rsidRPr="00047FDB" w:rsidRDefault="00047FDB" w:rsidP="00047FDB">
      <w:pPr>
        <w:spacing w:after="0" w:line="240" w:lineRule="auto"/>
        <w:ind w:right="-58"/>
        <w:rPr>
          <w:rFonts w:asciiTheme="majorBidi" w:eastAsia="Times New Roman" w:hAnsiTheme="majorBidi" w:cstheme="majorBidi"/>
          <w:color w:val="FF0000"/>
          <w:sz w:val="24"/>
          <w:szCs w:val="24"/>
        </w:rPr>
      </w:pPr>
    </w:p>
    <w:p w:rsidR="00047FDB" w:rsidRPr="00047FDB" w:rsidRDefault="00047FDB" w:rsidP="00047FDB">
      <w:pPr>
        <w:spacing w:after="0" w:line="240" w:lineRule="auto"/>
        <w:ind w:right="-58"/>
        <w:rPr>
          <w:rFonts w:asciiTheme="majorBidi" w:eastAsia="Times New Roman" w:hAnsiTheme="majorBidi" w:cstheme="majorBidi"/>
          <w:color w:val="FF0000"/>
          <w:sz w:val="24"/>
          <w:szCs w:val="24"/>
        </w:rPr>
      </w:pPr>
    </w:p>
    <w:p w:rsidR="00047FDB" w:rsidRPr="00047FDB" w:rsidRDefault="00047FDB" w:rsidP="00047FDB">
      <w:pPr>
        <w:spacing w:after="0" w:line="240" w:lineRule="auto"/>
        <w:ind w:right="-58"/>
        <w:rPr>
          <w:rFonts w:asciiTheme="majorBidi" w:eastAsia="Times New Roman" w:hAnsiTheme="majorBidi" w:cstheme="majorBidi"/>
          <w:color w:val="FF0000"/>
          <w:sz w:val="24"/>
          <w:szCs w:val="24"/>
        </w:rPr>
      </w:pPr>
    </w:p>
    <w:p w:rsidR="00047FDB" w:rsidRPr="00047FDB" w:rsidRDefault="00047FDB" w:rsidP="00047FDB">
      <w:pPr>
        <w:spacing w:after="0" w:line="240" w:lineRule="auto"/>
        <w:ind w:right="-58"/>
        <w:rPr>
          <w:rFonts w:asciiTheme="majorBidi" w:eastAsia="Times New Roman" w:hAnsiTheme="majorBidi" w:cstheme="majorBidi"/>
          <w:color w:val="FF0000"/>
          <w:sz w:val="24"/>
          <w:szCs w:val="24"/>
        </w:rPr>
      </w:pPr>
    </w:p>
    <w:p w:rsidR="00047FDB" w:rsidRPr="00047FDB" w:rsidRDefault="00047FDB" w:rsidP="00047FDB">
      <w:pPr>
        <w:spacing w:after="0" w:line="240" w:lineRule="auto"/>
        <w:ind w:right="-58"/>
        <w:rPr>
          <w:rFonts w:asciiTheme="majorBidi" w:eastAsia="Times New Roman" w:hAnsiTheme="majorBidi" w:cstheme="majorBidi"/>
          <w:color w:val="FF0000"/>
          <w:sz w:val="24"/>
          <w:szCs w:val="24"/>
        </w:rPr>
      </w:pPr>
    </w:p>
    <w:p w:rsidR="00047FDB" w:rsidRPr="00047FDB" w:rsidRDefault="00047FDB" w:rsidP="00047FDB">
      <w:pPr>
        <w:spacing w:after="0" w:line="240" w:lineRule="auto"/>
        <w:ind w:right="-58"/>
        <w:rPr>
          <w:rFonts w:asciiTheme="majorBidi" w:eastAsia="Times New Roman" w:hAnsiTheme="majorBidi" w:cstheme="majorBidi"/>
          <w:color w:val="FF0000"/>
          <w:sz w:val="24"/>
          <w:szCs w:val="24"/>
        </w:rPr>
      </w:pPr>
    </w:p>
    <w:p w:rsidR="00047FDB" w:rsidRPr="00047FDB" w:rsidRDefault="00047FDB" w:rsidP="00047FDB">
      <w:pPr>
        <w:spacing w:after="0" w:line="240" w:lineRule="auto"/>
        <w:ind w:right="-58"/>
        <w:rPr>
          <w:rFonts w:asciiTheme="majorBidi" w:eastAsia="Times New Roman" w:hAnsiTheme="majorBidi" w:cstheme="majorBidi"/>
          <w:color w:val="FF0000"/>
          <w:sz w:val="24"/>
          <w:szCs w:val="24"/>
        </w:rPr>
      </w:pPr>
    </w:p>
    <w:p w:rsidR="00047FDB" w:rsidRPr="00047FDB" w:rsidRDefault="00047FDB" w:rsidP="00047FDB">
      <w:pPr>
        <w:spacing w:after="0" w:line="240" w:lineRule="auto"/>
        <w:ind w:right="-58"/>
        <w:rPr>
          <w:rFonts w:asciiTheme="majorBidi" w:eastAsia="Times New Roman" w:hAnsiTheme="majorBidi" w:cstheme="majorBidi"/>
          <w:color w:val="FF0000"/>
          <w:sz w:val="24"/>
          <w:szCs w:val="24"/>
        </w:rPr>
      </w:pPr>
    </w:p>
    <w:p w:rsidR="00047FDB" w:rsidRPr="00047FDB" w:rsidRDefault="00047FDB" w:rsidP="00047FDB">
      <w:pPr>
        <w:spacing w:after="0" w:line="240" w:lineRule="auto"/>
        <w:ind w:right="-58"/>
        <w:rPr>
          <w:rFonts w:asciiTheme="majorBidi" w:eastAsia="Times New Roman" w:hAnsiTheme="majorBidi" w:cstheme="majorBidi"/>
          <w:color w:val="FF0000"/>
          <w:sz w:val="24"/>
          <w:szCs w:val="24"/>
        </w:rPr>
      </w:pPr>
    </w:p>
    <w:p w:rsidR="00047FDB" w:rsidRPr="00047FDB" w:rsidRDefault="00047FDB" w:rsidP="00047FDB">
      <w:pPr>
        <w:spacing w:after="0" w:line="240" w:lineRule="auto"/>
        <w:ind w:right="-58"/>
        <w:rPr>
          <w:rFonts w:asciiTheme="majorBidi" w:eastAsia="Times New Roman" w:hAnsiTheme="majorBidi" w:cstheme="majorBidi"/>
          <w:color w:val="FF0000"/>
          <w:sz w:val="24"/>
          <w:szCs w:val="24"/>
        </w:rPr>
      </w:pPr>
    </w:p>
    <w:p w:rsidR="00047FDB" w:rsidRPr="00047FDB" w:rsidRDefault="00047FDB" w:rsidP="00047FDB">
      <w:pPr>
        <w:spacing w:after="0" w:line="240" w:lineRule="auto"/>
        <w:ind w:right="-58"/>
        <w:rPr>
          <w:rFonts w:asciiTheme="majorBidi" w:eastAsia="Times New Roman" w:hAnsiTheme="majorBidi" w:cstheme="majorBidi"/>
          <w:color w:val="FF0000"/>
          <w:sz w:val="24"/>
          <w:szCs w:val="24"/>
        </w:rPr>
      </w:pPr>
    </w:p>
    <w:p w:rsidR="00047FDB" w:rsidRPr="00047FDB" w:rsidRDefault="00047FDB" w:rsidP="00047FDB">
      <w:pPr>
        <w:spacing w:after="0" w:line="240" w:lineRule="auto"/>
        <w:ind w:right="-58"/>
        <w:rPr>
          <w:rFonts w:asciiTheme="majorBidi" w:eastAsia="Times New Roman" w:hAnsiTheme="majorBidi" w:cstheme="majorBidi"/>
          <w:color w:val="FF0000"/>
          <w:sz w:val="24"/>
          <w:szCs w:val="24"/>
        </w:rPr>
      </w:pPr>
    </w:p>
    <w:p w:rsidR="00047FDB" w:rsidRPr="00047FDB" w:rsidRDefault="00047FDB" w:rsidP="00047FDB">
      <w:pPr>
        <w:spacing w:after="0" w:line="240" w:lineRule="auto"/>
        <w:ind w:right="-58"/>
        <w:rPr>
          <w:rFonts w:asciiTheme="majorBidi" w:eastAsia="Times New Roman" w:hAnsiTheme="majorBidi" w:cstheme="majorBidi"/>
          <w:color w:val="FF0000"/>
          <w:sz w:val="24"/>
          <w:szCs w:val="24"/>
        </w:rPr>
      </w:pPr>
    </w:p>
    <w:p w:rsidR="00047FDB" w:rsidRPr="00047FDB" w:rsidRDefault="00047FDB" w:rsidP="00047FDB">
      <w:pPr>
        <w:spacing w:after="0" w:line="240" w:lineRule="auto"/>
        <w:ind w:right="-58"/>
        <w:rPr>
          <w:rFonts w:asciiTheme="majorBidi" w:eastAsia="Times New Roman" w:hAnsiTheme="majorBidi" w:cstheme="majorBidi"/>
          <w:color w:val="FF0000"/>
          <w:sz w:val="24"/>
          <w:szCs w:val="24"/>
        </w:rPr>
      </w:pPr>
    </w:p>
    <w:p w:rsidR="00047FDB" w:rsidRPr="00047FDB" w:rsidRDefault="00047FDB" w:rsidP="00047FDB">
      <w:pPr>
        <w:spacing w:after="0" w:line="240" w:lineRule="auto"/>
        <w:ind w:right="-58"/>
        <w:rPr>
          <w:rFonts w:asciiTheme="majorBidi" w:eastAsia="Times New Roman" w:hAnsiTheme="majorBidi" w:cstheme="majorBidi"/>
          <w:color w:val="FF0000"/>
          <w:sz w:val="24"/>
          <w:szCs w:val="24"/>
        </w:rPr>
      </w:pPr>
    </w:p>
    <w:p w:rsidR="00047FDB" w:rsidRPr="00047FDB" w:rsidRDefault="00047FDB" w:rsidP="00047FDB">
      <w:pPr>
        <w:spacing w:after="0" w:line="240" w:lineRule="auto"/>
        <w:ind w:right="-58"/>
        <w:rPr>
          <w:rFonts w:asciiTheme="majorBidi" w:eastAsia="Times New Roman" w:hAnsiTheme="majorBidi" w:cstheme="majorBidi"/>
          <w:color w:val="FF0000"/>
          <w:sz w:val="24"/>
          <w:szCs w:val="24"/>
        </w:rPr>
      </w:pPr>
    </w:p>
    <w:p w:rsidR="00047FDB" w:rsidRPr="00047FDB" w:rsidRDefault="00047FDB" w:rsidP="00047FDB">
      <w:pPr>
        <w:spacing w:after="0" w:line="240" w:lineRule="auto"/>
        <w:ind w:right="-58"/>
        <w:rPr>
          <w:rFonts w:asciiTheme="majorBidi" w:eastAsia="Times New Roman" w:hAnsiTheme="majorBidi" w:cstheme="majorBidi"/>
          <w:color w:val="FF0000"/>
          <w:sz w:val="24"/>
          <w:szCs w:val="24"/>
        </w:rPr>
      </w:pPr>
    </w:p>
    <w:p w:rsidR="00047FDB" w:rsidRPr="00047FDB" w:rsidRDefault="00047FDB" w:rsidP="00047FDB">
      <w:pPr>
        <w:spacing w:after="0" w:line="240" w:lineRule="auto"/>
        <w:ind w:right="-58"/>
        <w:rPr>
          <w:rFonts w:asciiTheme="majorBidi" w:eastAsia="Times New Roman" w:hAnsiTheme="majorBidi" w:cstheme="majorBidi"/>
          <w:color w:val="FF0000"/>
          <w:sz w:val="24"/>
          <w:szCs w:val="24"/>
        </w:rPr>
      </w:pPr>
    </w:p>
    <w:p w:rsidR="00047FDB" w:rsidRPr="00047FDB" w:rsidRDefault="00047FDB" w:rsidP="00047FDB">
      <w:pPr>
        <w:spacing w:after="0" w:line="240" w:lineRule="auto"/>
        <w:ind w:right="-58"/>
        <w:rPr>
          <w:rFonts w:ascii="Times New Roman" w:eastAsia="Times New Roman" w:hAnsi="Times New Roman" w:cs="Times New Roman"/>
          <w:color w:val="FF0000"/>
          <w:sz w:val="20"/>
          <w:szCs w:val="20"/>
        </w:rPr>
      </w:pPr>
    </w:p>
    <w:p w:rsidR="00047FDB" w:rsidRPr="00047FDB" w:rsidRDefault="00047FDB" w:rsidP="00047FDB">
      <w:pPr>
        <w:spacing w:after="0" w:line="240" w:lineRule="auto"/>
        <w:ind w:right="-58"/>
        <w:rPr>
          <w:rFonts w:ascii="Times New Roman" w:eastAsia="Times New Roman" w:hAnsi="Times New Roman" w:cs="Times New Roman"/>
          <w:color w:val="FF0000"/>
          <w:sz w:val="20"/>
          <w:szCs w:val="20"/>
        </w:rPr>
      </w:pPr>
    </w:p>
    <w:p w:rsidR="00047FDB" w:rsidRPr="00047FDB" w:rsidRDefault="00047FDB" w:rsidP="00047FDB">
      <w:pPr>
        <w:spacing w:after="0" w:line="240" w:lineRule="auto"/>
        <w:ind w:right="-58"/>
        <w:rPr>
          <w:rFonts w:ascii="Times New Roman" w:eastAsia="Times New Roman" w:hAnsi="Times New Roman" w:cs="Times New Roman"/>
          <w:color w:val="FF0000"/>
          <w:sz w:val="20"/>
          <w:szCs w:val="20"/>
        </w:rPr>
      </w:pPr>
    </w:p>
    <w:p w:rsidR="00047FDB" w:rsidRPr="00047FDB" w:rsidRDefault="00047FDB" w:rsidP="00047FDB">
      <w:pPr>
        <w:spacing w:after="0" w:line="240" w:lineRule="auto"/>
        <w:ind w:right="-58"/>
        <w:rPr>
          <w:rFonts w:ascii="Times New Roman" w:eastAsia="Times New Roman" w:hAnsi="Times New Roman" w:cs="Times New Roman"/>
          <w:color w:val="FF0000"/>
          <w:sz w:val="20"/>
          <w:szCs w:val="20"/>
        </w:rPr>
      </w:pPr>
    </w:p>
    <w:p w:rsidR="00047FDB" w:rsidRPr="00047FDB" w:rsidRDefault="00047FDB" w:rsidP="00047FDB">
      <w:pPr>
        <w:spacing w:after="0" w:line="240" w:lineRule="auto"/>
        <w:ind w:right="-58"/>
        <w:rPr>
          <w:rFonts w:ascii="Times New Roman" w:eastAsia="Times New Roman" w:hAnsi="Times New Roman" w:cs="Times New Roman"/>
          <w:color w:val="FF0000"/>
          <w:sz w:val="20"/>
          <w:szCs w:val="20"/>
        </w:rPr>
      </w:pPr>
    </w:p>
    <w:p w:rsidR="00047FDB" w:rsidRPr="00047FDB" w:rsidRDefault="00047FDB" w:rsidP="00047FDB">
      <w:pPr>
        <w:spacing w:after="0" w:line="240" w:lineRule="auto"/>
        <w:ind w:right="-58"/>
        <w:rPr>
          <w:rFonts w:ascii="Times New Roman" w:eastAsia="Times New Roman" w:hAnsi="Times New Roman" w:cs="Times New Roman"/>
          <w:color w:val="FF0000"/>
          <w:sz w:val="20"/>
          <w:szCs w:val="20"/>
        </w:rPr>
      </w:pPr>
    </w:p>
    <w:p w:rsidR="00047FDB" w:rsidRPr="00047FDB" w:rsidRDefault="00047FDB" w:rsidP="00047FDB">
      <w:pPr>
        <w:spacing w:after="0" w:line="240" w:lineRule="auto"/>
        <w:ind w:right="-58"/>
        <w:rPr>
          <w:rFonts w:ascii="Times New Roman" w:eastAsia="Times New Roman" w:hAnsi="Times New Roman" w:cs="Times New Roman"/>
          <w:color w:val="FF0000"/>
          <w:sz w:val="20"/>
          <w:szCs w:val="20"/>
        </w:rPr>
      </w:pPr>
    </w:p>
    <w:p w:rsidR="00047FDB" w:rsidRPr="00047FDB" w:rsidRDefault="00047FDB" w:rsidP="00047FDB">
      <w:pPr>
        <w:spacing w:after="0" w:line="240" w:lineRule="auto"/>
        <w:ind w:right="-58"/>
        <w:rPr>
          <w:rFonts w:ascii="Times New Roman" w:eastAsia="Times New Roman" w:hAnsi="Times New Roman" w:cs="Times New Roman"/>
          <w:color w:val="FF0000"/>
          <w:sz w:val="20"/>
          <w:szCs w:val="20"/>
        </w:rPr>
      </w:pPr>
    </w:p>
    <w:p w:rsidR="00047FDB" w:rsidRPr="00047FDB" w:rsidRDefault="00047FDB" w:rsidP="00047FDB">
      <w:pPr>
        <w:spacing w:after="0" w:line="240" w:lineRule="auto"/>
        <w:ind w:right="-58"/>
        <w:rPr>
          <w:rFonts w:ascii="Times New Roman" w:eastAsia="Times New Roman" w:hAnsi="Times New Roman" w:cs="Times New Roman"/>
          <w:color w:val="FF0000"/>
          <w:sz w:val="20"/>
          <w:szCs w:val="20"/>
        </w:rPr>
      </w:pPr>
    </w:p>
    <w:p w:rsidR="00047FDB" w:rsidRPr="00047FDB" w:rsidRDefault="00047FDB" w:rsidP="00047FDB">
      <w:pPr>
        <w:spacing w:after="0" w:line="240" w:lineRule="auto"/>
        <w:ind w:right="-58"/>
        <w:rPr>
          <w:rFonts w:ascii="Times New Roman" w:eastAsia="Times New Roman" w:hAnsi="Times New Roman" w:cs="Times New Roman"/>
          <w:color w:val="FF0000"/>
          <w:sz w:val="20"/>
          <w:szCs w:val="20"/>
        </w:rPr>
      </w:pPr>
    </w:p>
    <w:p w:rsidR="00047FDB" w:rsidRPr="00047FDB" w:rsidRDefault="00047FDB" w:rsidP="00047FDB">
      <w:pPr>
        <w:spacing w:after="0" w:line="240" w:lineRule="auto"/>
        <w:ind w:right="-58"/>
        <w:rPr>
          <w:rFonts w:ascii="Times New Roman" w:eastAsia="Times New Roman" w:hAnsi="Times New Roman" w:cs="Times New Roman"/>
          <w:color w:val="FF0000"/>
          <w:sz w:val="20"/>
          <w:szCs w:val="20"/>
        </w:rPr>
      </w:pPr>
    </w:p>
    <w:p w:rsidR="00047FDB" w:rsidRPr="00047FDB" w:rsidRDefault="00047FDB" w:rsidP="00047FDB">
      <w:pPr>
        <w:spacing w:after="0" w:line="240" w:lineRule="auto"/>
        <w:ind w:right="-58"/>
        <w:rPr>
          <w:rFonts w:ascii="Times New Roman" w:eastAsia="Times New Roman" w:hAnsi="Times New Roman" w:cs="Times New Roman"/>
          <w:color w:val="FF0000"/>
          <w:sz w:val="20"/>
          <w:szCs w:val="20"/>
        </w:rPr>
      </w:pPr>
    </w:p>
    <w:p w:rsidR="00047FDB" w:rsidRPr="00047FDB" w:rsidRDefault="00047FDB" w:rsidP="00047FDB">
      <w:pPr>
        <w:spacing w:after="0" w:line="240" w:lineRule="auto"/>
        <w:ind w:right="-58"/>
        <w:rPr>
          <w:rFonts w:ascii="Times New Roman" w:eastAsia="Times New Roman" w:hAnsi="Times New Roman" w:cs="Times New Roman"/>
          <w:color w:val="FF0000"/>
          <w:sz w:val="20"/>
          <w:szCs w:val="20"/>
        </w:rPr>
      </w:pPr>
    </w:p>
    <w:p w:rsidR="00047FDB" w:rsidRPr="00047FDB" w:rsidRDefault="00047FDB" w:rsidP="00047FDB">
      <w:pPr>
        <w:spacing w:after="0" w:line="240" w:lineRule="auto"/>
        <w:ind w:right="-58"/>
        <w:rPr>
          <w:rFonts w:ascii="Times New Roman" w:eastAsia="Times New Roman" w:hAnsi="Times New Roman" w:cs="Times New Roman"/>
          <w:color w:val="FF0000"/>
          <w:sz w:val="20"/>
          <w:szCs w:val="20"/>
        </w:rPr>
      </w:pPr>
    </w:p>
    <w:p w:rsidR="00047FDB" w:rsidRPr="00047FDB" w:rsidRDefault="00047FDB" w:rsidP="00047FDB">
      <w:pPr>
        <w:spacing w:after="0" w:line="240" w:lineRule="auto"/>
        <w:ind w:right="-58"/>
        <w:rPr>
          <w:rFonts w:ascii="Times New Roman" w:eastAsia="Times New Roman" w:hAnsi="Times New Roman" w:cs="Times New Roman"/>
          <w:color w:val="000000"/>
          <w:sz w:val="20"/>
          <w:szCs w:val="20"/>
        </w:rPr>
      </w:pPr>
      <w:r w:rsidRPr="00047FDB">
        <w:rPr>
          <w:rFonts w:ascii="Times New Roman" w:eastAsia="Times New Roman" w:hAnsi="Times New Roman" w:cs="Times New Roman"/>
          <w:color w:val="000000"/>
          <w:sz w:val="20"/>
          <w:szCs w:val="20"/>
        </w:rPr>
        <w:t xml:space="preserve">                              </w:t>
      </w:r>
    </w:p>
    <w:p w:rsidR="00047FDB" w:rsidRPr="00047FDB" w:rsidRDefault="00047FDB" w:rsidP="00047FDB">
      <w:pPr>
        <w:rPr>
          <w:rFonts w:ascii="Times New Roman" w:eastAsia="Times New Roman" w:hAnsi="Times New Roman" w:cs="Times New Roman"/>
          <w:sz w:val="20"/>
          <w:szCs w:val="20"/>
        </w:rPr>
      </w:pPr>
    </w:p>
    <w:p w:rsidR="00047FDB" w:rsidRPr="00047FDB" w:rsidRDefault="00047FDB" w:rsidP="00047FDB">
      <w:pPr>
        <w:rPr>
          <w:rFonts w:ascii="Times New Roman" w:eastAsia="Times New Roman" w:hAnsi="Times New Roman" w:cs="Times New Roman"/>
          <w:sz w:val="20"/>
          <w:szCs w:val="20"/>
        </w:rPr>
      </w:pPr>
    </w:p>
    <w:p w:rsidR="00BD5654" w:rsidRDefault="00047FDB" w:rsidP="00047FDB">
      <w:pPr>
        <w:bidi/>
        <w:spacing w:after="0" w:line="360" w:lineRule="auto"/>
        <w:ind w:right="-58"/>
        <w:rPr>
          <w:rFonts w:ascii="Times New Roman" w:eastAsia="Times New Roman" w:hAnsi="Times New Roman" w:cs="Times New Roman"/>
          <w:color w:val="000000"/>
          <w:sz w:val="18"/>
          <w:szCs w:val="18"/>
        </w:rPr>
      </w:pPr>
      <w:r w:rsidRPr="00047FDB">
        <w:rPr>
          <w:rFonts w:ascii="Times New Roman" w:eastAsia="Times New Roman" w:hAnsi="Times New Roman" w:cs="Times New Roman"/>
          <w:sz w:val="20"/>
          <w:szCs w:val="20"/>
        </w:rPr>
        <w:tab/>
      </w:r>
      <w:r w:rsidRPr="00047FDB">
        <w:rPr>
          <w:rFonts w:ascii="Times New Roman" w:eastAsia="Times New Roman" w:hAnsi="Times New Roman" w:cs="Times New Roman"/>
          <w:color w:val="000000"/>
          <w:sz w:val="18"/>
          <w:szCs w:val="18"/>
        </w:rPr>
        <w:t xml:space="preserve">        </w:t>
      </w:r>
    </w:p>
    <w:p w:rsidR="00BD5654" w:rsidRDefault="00BD5654" w:rsidP="00BD5654">
      <w:pPr>
        <w:bidi/>
        <w:spacing w:after="0" w:line="360" w:lineRule="auto"/>
        <w:ind w:right="-58"/>
        <w:rPr>
          <w:rFonts w:ascii="Times New Roman" w:eastAsia="Times New Roman" w:hAnsi="Times New Roman" w:cs="Times New Roman"/>
          <w:color w:val="000000"/>
          <w:sz w:val="18"/>
          <w:szCs w:val="18"/>
        </w:rPr>
      </w:pPr>
    </w:p>
    <w:p w:rsidR="00047FDB" w:rsidRPr="00047FDB" w:rsidRDefault="00047FDB" w:rsidP="00BD5654">
      <w:pPr>
        <w:bidi/>
        <w:spacing w:after="0" w:line="360" w:lineRule="auto"/>
        <w:ind w:right="-58"/>
        <w:jc w:val="center"/>
        <w:rPr>
          <w:rFonts w:ascii="Times New Roman" w:eastAsia="Times New Roman" w:hAnsi="Times New Roman" w:cs="Times New Roman"/>
          <w:color w:val="000000"/>
          <w:sz w:val="16"/>
          <w:szCs w:val="16"/>
        </w:rPr>
      </w:pPr>
      <w:r w:rsidRPr="00047FDB">
        <w:rPr>
          <w:rFonts w:ascii="Times New Roman" w:eastAsia="Times New Roman" w:hAnsi="Times New Roman" w:cs="Times New Roman"/>
          <w:color w:val="000000"/>
          <w:sz w:val="16"/>
          <w:szCs w:val="16"/>
        </w:rPr>
        <w:t xml:space="preserve">* p&lt;0.05; </w:t>
      </w:r>
      <w:r w:rsidRPr="00047FDB">
        <w:rPr>
          <w:rFonts w:ascii="Times New Roman" w:eastAsia="Times New Roman" w:hAnsi="Times New Roman" w:cs="Times New Roman"/>
          <w:b/>
          <w:bCs/>
          <w:sz w:val="16"/>
          <w:szCs w:val="16"/>
        </w:rPr>
        <w:t>IBW</w:t>
      </w:r>
      <w:r w:rsidRPr="00047FDB">
        <w:rPr>
          <w:rFonts w:ascii="Times New Roman" w:eastAsia="Times New Roman" w:hAnsi="Times New Roman" w:cs="Times New Roman"/>
          <w:sz w:val="16"/>
          <w:szCs w:val="16"/>
        </w:rPr>
        <w:t xml:space="preserve"> = Initial body weight, </w:t>
      </w:r>
      <w:r w:rsidRPr="00047FDB">
        <w:rPr>
          <w:rFonts w:ascii="Times New Roman" w:eastAsia="Times New Roman" w:hAnsi="Times New Roman" w:cs="Times New Roman"/>
          <w:b/>
          <w:bCs/>
          <w:sz w:val="16"/>
          <w:szCs w:val="16"/>
        </w:rPr>
        <w:t>FBW</w:t>
      </w:r>
      <w:r w:rsidRPr="00047FDB">
        <w:rPr>
          <w:rFonts w:ascii="Times New Roman" w:eastAsia="Times New Roman" w:hAnsi="Times New Roman" w:cs="Times New Roman"/>
          <w:sz w:val="16"/>
          <w:szCs w:val="16"/>
        </w:rPr>
        <w:t xml:space="preserve"> = Final body weight, </w:t>
      </w:r>
      <w:r w:rsidRPr="00047FDB">
        <w:rPr>
          <w:rFonts w:ascii="Times New Roman" w:eastAsia="Times New Roman" w:hAnsi="Times New Roman" w:cs="Times New Roman"/>
          <w:b/>
          <w:bCs/>
          <w:sz w:val="16"/>
          <w:szCs w:val="16"/>
        </w:rPr>
        <w:t>DFI</w:t>
      </w:r>
      <w:r w:rsidRPr="00047FDB">
        <w:rPr>
          <w:rFonts w:ascii="Times New Roman" w:eastAsia="Times New Roman" w:hAnsi="Times New Roman" w:cs="Times New Roman"/>
          <w:sz w:val="16"/>
          <w:szCs w:val="16"/>
        </w:rPr>
        <w:t xml:space="preserve"> = Daily feed intake, </w:t>
      </w:r>
      <w:r w:rsidRPr="00047FDB">
        <w:rPr>
          <w:rFonts w:ascii="Times New Roman" w:eastAsia="Times New Roman" w:hAnsi="Times New Roman" w:cs="Times New Roman"/>
          <w:b/>
          <w:bCs/>
          <w:sz w:val="16"/>
          <w:szCs w:val="16"/>
        </w:rPr>
        <w:t xml:space="preserve">FC = </w:t>
      </w:r>
      <w:r w:rsidRPr="00047FDB">
        <w:rPr>
          <w:rFonts w:ascii="Times New Roman" w:eastAsia="Times New Roman" w:hAnsi="Times New Roman" w:cs="Times New Roman"/>
          <w:sz w:val="16"/>
          <w:szCs w:val="16"/>
        </w:rPr>
        <w:t>Feed conversion.</w:t>
      </w:r>
    </w:p>
    <w:p w:rsidR="00047FDB" w:rsidRPr="00047FDB" w:rsidRDefault="00047FDB" w:rsidP="00047FDB">
      <w:pPr>
        <w:tabs>
          <w:tab w:val="left" w:pos="1305"/>
        </w:tabs>
        <w:rPr>
          <w:rFonts w:ascii="Times New Roman" w:eastAsia="Times New Roman" w:hAnsi="Times New Roman" w:cs="Times New Roman"/>
          <w:sz w:val="20"/>
          <w:szCs w:val="20"/>
        </w:rPr>
      </w:pPr>
    </w:p>
    <w:p w:rsidR="00663473" w:rsidRDefault="00663473" w:rsidP="003E5794">
      <w:pPr>
        <w:spacing w:after="0" w:line="480" w:lineRule="auto"/>
        <w:jc w:val="center"/>
        <w:rPr>
          <w:rFonts w:ascii="Times New Roman" w:eastAsia="Calibri" w:hAnsi="Times New Roman" w:cs="Times New Roman"/>
          <w:b/>
          <w:bCs/>
          <w:sz w:val="28"/>
          <w:szCs w:val="28"/>
          <w:lang w:val="en"/>
        </w:rPr>
      </w:pPr>
    </w:p>
    <w:p w:rsidR="003E5794" w:rsidRDefault="00663473" w:rsidP="00663473">
      <w:pPr>
        <w:spacing w:after="0" w:line="480" w:lineRule="auto"/>
        <w:rPr>
          <w:rFonts w:ascii="Times New Roman" w:eastAsia="Calibri" w:hAnsi="Times New Roman" w:cs="Times New Roman"/>
          <w:b/>
          <w:bCs/>
          <w:sz w:val="28"/>
          <w:szCs w:val="28"/>
          <w:lang w:val="en"/>
        </w:rPr>
      </w:pPr>
      <w:r>
        <w:rPr>
          <w:rFonts w:ascii="Times New Roman" w:eastAsia="Calibri" w:hAnsi="Times New Roman" w:cs="Times New Roman"/>
          <w:b/>
          <w:bCs/>
          <w:sz w:val="28"/>
          <w:szCs w:val="28"/>
          <w:lang w:val="en"/>
        </w:rPr>
        <w:lastRenderedPageBreak/>
        <w:t xml:space="preserve">4. </w:t>
      </w:r>
      <w:r w:rsidR="003E5794" w:rsidRPr="00DC60FF">
        <w:rPr>
          <w:rFonts w:ascii="Times New Roman" w:eastAsia="Calibri" w:hAnsi="Times New Roman" w:cs="Times New Roman"/>
          <w:b/>
          <w:bCs/>
          <w:sz w:val="28"/>
          <w:szCs w:val="28"/>
          <w:lang w:val="en"/>
        </w:rPr>
        <w:t>DISCUSSION</w:t>
      </w:r>
    </w:p>
    <w:p w:rsidR="001D6D61" w:rsidRPr="001D6D61" w:rsidRDefault="001D6D61" w:rsidP="001D6D61">
      <w:pPr>
        <w:spacing w:after="0" w:line="480" w:lineRule="auto"/>
        <w:jc w:val="both"/>
        <w:rPr>
          <w:rFonts w:ascii="Times New Roman" w:eastAsia="Calibri" w:hAnsi="Times New Roman" w:cs="Times New Roman"/>
          <w:sz w:val="24"/>
          <w:szCs w:val="24"/>
        </w:rPr>
      </w:pPr>
      <w:r w:rsidRPr="001D6D61">
        <w:rPr>
          <w:rFonts w:ascii="Times New Roman" w:eastAsia="Calibri" w:hAnsi="Times New Roman" w:cs="Times New Roman"/>
          <w:sz w:val="24"/>
          <w:szCs w:val="24"/>
        </w:rPr>
        <w:t>Exogenous proteases are widely used in broiler nutrition to enhance protein utilization by improving the hydrolysis of dietary proteins and increasing the release of digestible peptides and amino acids. In addition, protease supplementation may reduce the negative effects of protein-bound anti-nutritional factors in plant-based feed ingredients, thereby improving nutrient availability and overall feed efficiency (</w:t>
      </w:r>
      <w:proofErr w:type="spellStart"/>
      <w:r w:rsidRPr="001D6D61">
        <w:rPr>
          <w:rFonts w:ascii="Times New Roman" w:eastAsia="Calibri" w:hAnsi="Times New Roman" w:cs="Times New Roman"/>
          <w:sz w:val="24"/>
          <w:szCs w:val="24"/>
        </w:rPr>
        <w:t>Cowieson</w:t>
      </w:r>
      <w:proofErr w:type="spellEnd"/>
      <w:r w:rsidRPr="001D6D61">
        <w:rPr>
          <w:rFonts w:ascii="Times New Roman" w:eastAsia="Calibri" w:hAnsi="Times New Roman" w:cs="Times New Roman"/>
          <w:sz w:val="24"/>
          <w:szCs w:val="24"/>
        </w:rPr>
        <w:t xml:space="preserve"> and </w:t>
      </w:r>
      <w:proofErr w:type="spellStart"/>
      <w:r w:rsidRPr="001D6D61">
        <w:rPr>
          <w:rFonts w:ascii="Times New Roman" w:eastAsia="Calibri" w:hAnsi="Times New Roman" w:cs="Times New Roman"/>
          <w:sz w:val="24"/>
          <w:szCs w:val="24"/>
        </w:rPr>
        <w:t>Roos</w:t>
      </w:r>
      <w:proofErr w:type="spellEnd"/>
      <w:r w:rsidRPr="001D6D61">
        <w:rPr>
          <w:rFonts w:ascii="Times New Roman" w:eastAsia="Calibri" w:hAnsi="Times New Roman" w:cs="Times New Roman"/>
          <w:sz w:val="24"/>
          <w:szCs w:val="24"/>
        </w:rPr>
        <w:t>, 2016; Park et al., 2020).</w:t>
      </w:r>
    </w:p>
    <w:p w:rsidR="001D6D61" w:rsidRPr="001D6D61" w:rsidRDefault="001D6D61" w:rsidP="001D6D61">
      <w:pPr>
        <w:spacing w:after="0" w:line="480" w:lineRule="auto"/>
        <w:jc w:val="both"/>
        <w:rPr>
          <w:rFonts w:ascii="Times New Roman" w:eastAsia="Calibri" w:hAnsi="Times New Roman" w:cs="Times New Roman"/>
          <w:sz w:val="24"/>
          <w:szCs w:val="24"/>
        </w:rPr>
      </w:pPr>
      <w:r w:rsidRPr="001D6D61">
        <w:rPr>
          <w:rFonts w:ascii="Times New Roman" w:eastAsia="Calibri" w:hAnsi="Times New Roman" w:cs="Times New Roman"/>
          <w:sz w:val="24"/>
          <w:szCs w:val="24"/>
        </w:rPr>
        <w:t>The similarity in initial body weight (IBW) among the experimental groups indicates that the observed differences in performance parameters were mainly attributed to dietary protease supplementation rather than initial variation in chick quality or body weight distribution. This strengthens the validity of the observed treatment effects on growth performance.</w:t>
      </w:r>
    </w:p>
    <w:p w:rsidR="001D6D61" w:rsidRPr="001D6D61" w:rsidRDefault="001D6D61" w:rsidP="00DD11D1">
      <w:pPr>
        <w:spacing w:after="0" w:line="480" w:lineRule="auto"/>
        <w:jc w:val="both"/>
        <w:rPr>
          <w:rFonts w:ascii="Times New Roman" w:eastAsia="Calibri" w:hAnsi="Times New Roman" w:cs="Times New Roman"/>
          <w:sz w:val="24"/>
          <w:szCs w:val="24"/>
        </w:rPr>
      </w:pPr>
      <w:r w:rsidRPr="001D6D61">
        <w:rPr>
          <w:rFonts w:ascii="Times New Roman" w:eastAsia="Calibri" w:hAnsi="Times New Roman" w:cs="Times New Roman"/>
          <w:sz w:val="24"/>
          <w:szCs w:val="24"/>
        </w:rPr>
        <w:t xml:space="preserve">The improvement in final body weight (FBW) and feed conversion ratio (FCR) observed in the protease-supplemented groups reflects enhanced nutrient utilization efficiency. This response is consistent with previous studies demonstrating that dietary protease improves protein digestibility and growth performance in broilers (Cho et al., 2020; </w:t>
      </w:r>
      <w:r w:rsidR="00DD11D1" w:rsidRPr="001D6D61">
        <w:rPr>
          <w:rFonts w:ascii="Times New Roman" w:eastAsia="Calibri" w:hAnsi="Times New Roman" w:cs="Times New Roman"/>
          <w:sz w:val="24"/>
          <w:szCs w:val="24"/>
        </w:rPr>
        <w:t>Park et al., 2020</w:t>
      </w:r>
      <w:r w:rsidR="00DD11D1">
        <w:rPr>
          <w:rFonts w:ascii="Times New Roman" w:eastAsia="Calibri" w:hAnsi="Times New Roman" w:cs="Times New Roman"/>
          <w:sz w:val="24"/>
          <w:szCs w:val="24"/>
        </w:rPr>
        <w:t xml:space="preserve">; </w:t>
      </w:r>
      <w:proofErr w:type="spellStart"/>
      <w:r w:rsidR="00DD11D1">
        <w:rPr>
          <w:rFonts w:ascii="Times New Roman" w:eastAsia="Calibri" w:hAnsi="Times New Roman" w:cs="Times New Roman"/>
          <w:sz w:val="24"/>
          <w:szCs w:val="24"/>
        </w:rPr>
        <w:t>Amer</w:t>
      </w:r>
      <w:proofErr w:type="spellEnd"/>
      <w:r w:rsidR="00DD11D1">
        <w:rPr>
          <w:rFonts w:ascii="Times New Roman" w:eastAsia="Calibri" w:hAnsi="Times New Roman" w:cs="Times New Roman"/>
          <w:sz w:val="24"/>
          <w:szCs w:val="24"/>
        </w:rPr>
        <w:t xml:space="preserve"> et al., 2021</w:t>
      </w:r>
      <w:r w:rsidRPr="001D6D61">
        <w:rPr>
          <w:rFonts w:ascii="Times New Roman" w:eastAsia="Calibri" w:hAnsi="Times New Roman" w:cs="Times New Roman"/>
          <w:sz w:val="24"/>
          <w:szCs w:val="24"/>
        </w:rPr>
        <w:t>). The mechanism behind these improvements is primarily related to the hydrolysis of complex dietary proteins into smaller peptides, which increases amino acid absorption and supports protein deposition and muscle growth.</w:t>
      </w:r>
    </w:p>
    <w:p w:rsidR="001D6D61" w:rsidRPr="001D6D61" w:rsidRDefault="001D6D61" w:rsidP="001D6D61">
      <w:pPr>
        <w:spacing w:after="0" w:line="480" w:lineRule="auto"/>
        <w:jc w:val="both"/>
        <w:rPr>
          <w:rFonts w:ascii="Times New Roman" w:eastAsia="Calibri" w:hAnsi="Times New Roman" w:cs="Times New Roman"/>
          <w:sz w:val="24"/>
          <w:szCs w:val="24"/>
        </w:rPr>
      </w:pPr>
      <w:r w:rsidRPr="001D6D61">
        <w:rPr>
          <w:rFonts w:ascii="Times New Roman" w:eastAsia="Calibri" w:hAnsi="Times New Roman" w:cs="Times New Roman"/>
          <w:sz w:val="24"/>
          <w:szCs w:val="24"/>
        </w:rPr>
        <w:t>The numerical increase in daily feed intake (DFI) suggests that protease supplementation did not negatively affect feed palatability or acceptance. Instead, the higher feed intake observed in some treated groups may be associated with increased metabolic demand driven by enhanced growth rate and protein accretion, which is commonly observed when nutrient utilization efficiency improves.</w:t>
      </w:r>
    </w:p>
    <w:p w:rsidR="001D6D61" w:rsidRPr="001D6D61" w:rsidRDefault="001D6D61" w:rsidP="001D6D61">
      <w:pPr>
        <w:spacing w:after="0" w:line="480" w:lineRule="auto"/>
        <w:jc w:val="both"/>
        <w:rPr>
          <w:rFonts w:ascii="Times New Roman" w:eastAsia="Calibri" w:hAnsi="Times New Roman" w:cs="Times New Roman"/>
          <w:sz w:val="24"/>
          <w:szCs w:val="24"/>
        </w:rPr>
      </w:pPr>
      <w:r w:rsidRPr="001D6D61">
        <w:rPr>
          <w:rFonts w:ascii="Times New Roman" w:eastAsia="Calibri" w:hAnsi="Times New Roman" w:cs="Times New Roman"/>
          <w:sz w:val="24"/>
          <w:szCs w:val="24"/>
        </w:rPr>
        <w:lastRenderedPageBreak/>
        <w:t>To better understand the relationship between enzyme inclusion levels and productive traits, correlation analysis was performed. The negative relationship between FBW and FCR indicates that improved body weight gain was associated with better feed efficiency, which is biologically expected in broiler production systems. However, correlation coefficients should be interpreted cautiously, as they reflect statistical associations rather than direct causal relationships.</w:t>
      </w:r>
    </w:p>
    <w:p w:rsidR="001D6D61" w:rsidRPr="001D6D61" w:rsidRDefault="001D6D61" w:rsidP="001D6D61">
      <w:pPr>
        <w:spacing w:after="0" w:line="480" w:lineRule="auto"/>
        <w:jc w:val="both"/>
        <w:rPr>
          <w:rFonts w:ascii="Times New Roman" w:eastAsia="Calibri" w:hAnsi="Times New Roman" w:cs="Times New Roman"/>
          <w:sz w:val="24"/>
          <w:szCs w:val="24"/>
        </w:rPr>
      </w:pPr>
      <w:r w:rsidRPr="001D6D61">
        <w:rPr>
          <w:rFonts w:ascii="Times New Roman" w:eastAsia="Calibri" w:hAnsi="Times New Roman" w:cs="Times New Roman"/>
          <w:sz w:val="24"/>
          <w:szCs w:val="24"/>
        </w:rPr>
        <w:t>The moderate correlations observed between initial body weight and final performance parameters suggest that although early body weight contributes to final performance, its influence can be modulated by dietary interventions such as enzyme supplementation. This aligns with previous findings indicating that exogenous proteases can partially overcome variability in nutrient utilization efficiency among birds (</w:t>
      </w:r>
      <w:proofErr w:type="spellStart"/>
      <w:r w:rsidRPr="001D6D61">
        <w:rPr>
          <w:rFonts w:ascii="Times New Roman" w:eastAsia="Calibri" w:hAnsi="Times New Roman" w:cs="Times New Roman"/>
          <w:sz w:val="24"/>
          <w:szCs w:val="24"/>
        </w:rPr>
        <w:t>Amer</w:t>
      </w:r>
      <w:proofErr w:type="spellEnd"/>
      <w:r w:rsidRPr="001D6D61">
        <w:rPr>
          <w:rFonts w:ascii="Times New Roman" w:eastAsia="Calibri" w:hAnsi="Times New Roman" w:cs="Times New Roman"/>
          <w:sz w:val="24"/>
          <w:szCs w:val="24"/>
        </w:rPr>
        <w:t xml:space="preserve"> et al., 2021).</w:t>
      </w:r>
    </w:p>
    <w:p w:rsidR="001D6D61" w:rsidRPr="001D6D61" w:rsidRDefault="001D6D61" w:rsidP="001D6D61">
      <w:pPr>
        <w:spacing w:after="0" w:line="480" w:lineRule="auto"/>
        <w:jc w:val="both"/>
        <w:rPr>
          <w:rFonts w:ascii="Times New Roman" w:eastAsia="Calibri" w:hAnsi="Times New Roman" w:cs="Times New Roman"/>
          <w:sz w:val="24"/>
          <w:szCs w:val="24"/>
        </w:rPr>
      </w:pPr>
      <w:r w:rsidRPr="001D6D61">
        <w:rPr>
          <w:rFonts w:ascii="Times New Roman" w:eastAsia="Calibri" w:hAnsi="Times New Roman" w:cs="Times New Roman"/>
          <w:sz w:val="24"/>
          <w:szCs w:val="24"/>
        </w:rPr>
        <w:t>At higher supplementation levels, improved performance efficiency was more evident, suggesting a dose-dependent response up to an optimal inclusion level. The highest protease inclusion level resulted in the most efficient conversion of feed into body mass, indicating improved protein digestion and amino acid availability. Similar improvements in growth performance and nutrient digestibility at higher protease inclusion levels have been reported by Cho et al. (2020) and Park et al. (2020), who observed enhanced feed efficiency and nutrient utilization in broilers supplemented with exogenous protease enzymes.</w:t>
      </w:r>
    </w:p>
    <w:p w:rsidR="00FE7D07" w:rsidRDefault="00FE7D07" w:rsidP="00953FA1">
      <w:pPr>
        <w:spacing w:after="0" w:line="480" w:lineRule="auto"/>
        <w:rPr>
          <w:rFonts w:ascii="Times New Roman" w:eastAsia="Calibri" w:hAnsi="Times New Roman" w:cs="Times New Roman"/>
          <w:b/>
          <w:bCs/>
          <w:sz w:val="24"/>
          <w:szCs w:val="24"/>
          <w:lang w:val="en"/>
        </w:rPr>
      </w:pPr>
    </w:p>
    <w:p w:rsidR="00661F56" w:rsidRPr="00661F56" w:rsidRDefault="00663473" w:rsidP="00663473">
      <w:pPr>
        <w:spacing w:after="0" w:line="480" w:lineRule="auto"/>
        <w:rPr>
          <w:rFonts w:ascii="Times New Roman" w:eastAsia="Calibri" w:hAnsi="Times New Roman" w:cs="Times New Roman"/>
          <w:b/>
          <w:bCs/>
          <w:sz w:val="24"/>
          <w:szCs w:val="24"/>
          <w:lang w:val="en"/>
        </w:rPr>
      </w:pPr>
      <w:r>
        <w:rPr>
          <w:rFonts w:ascii="Times New Roman" w:eastAsia="Calibri" w:hAnsi="Times New Roman" w:cs="Times New Roman"/>
          <w:b/>
          <w:bCs/>
          <w:sz w:val="24"/>
          <w:szCs w:val="24"/>
          <w:lang w:val="en"/>
        </w:rPr>
        <w:t xml:space="preserve">5. </w:t>
      </w:r>
      <w:r w:rsidRPr="00661F56">
        <w:rPr>
          <w:rFonts w:ascii="Times New Roman" w:eastAsia="Calibri" w:hAnsi="Times New Roman" w:cs="Times New Roman"/>
          <w:b/>
          <w:bCs/>
          <w:sz w:val="24"/>
          <w:szCs w:val="24"/>
          <w:lang w:val="en"/>
        </w:rPr>
        <w:t>CONCLUSION</w:t>
      </w:r>
    </w:p>
    <w:p w:rsidR="007F71AF" w:rsidRPr="000C41E9" w:rsidRDefault="000C41E9" w:rsidP="009C4430">
      <w:pPr>
        <w:spacing w:after="0" w:line="480" w:lineRule="auto"/>
        <w:ind w:firstLine="567"/>
        <w:jc w:val="both"/>
        <w:rPr>
          <w:rFonts w:ascii="Times New Roman" w:eastAsia="Calibri" w:hAnsi="Times New Roman" w:cs="Times New Roman"/>
          <w:sz w:val="24"/>
          <w:szCs w:val="24"/>
        </w:rPr>
      </w:pPr>
      <w:r w:rsidRPr="000C41E9">
        <w:rPr>
          <w:rFonts w:ascii="Times New Roman" w:eastAsia="Calibri" w:hAnsi="Times New Roman" w:cs="Times New Roman"/>
          <w:sz w:val="24"/>
          <w:szCs w:val="24"/>
        </w:rPr>
        <w:t xml:space="preserve">Dietary protease supplementation positively affected growth performance in Ross 308 broiler chickens by improving final body weight and enhancing feed conversion efficiency, without adversely influencing feed intake. The response to enzyme supplementation was dose-dependent, with the most favorable performance outcomes observed at the highest inclusion level </w:t>
      </w:r>
      <w:r w:rsidRPr="000C41E9">
        <w:rPr>
          <w:rFonts w:ascii="Times New Roman" w:eastAsia="Calibri" w:hAnsi="Times New Roman" w:cs="Times New Roman"/>
          <w:sz w:val="24"/>
          <w:szCs w:val="24"/>
        </w:rPr>
        <w:lastRenderedPageBreak/>
        <w:t>(400 g/ton).</w:t>
      </w:r>
      <w:r w:rsidR="003B5BF6">
        <w:rPr>
          <w:rFonts w:ascii="Times New Roman" w:eastAsia="Calibri" w:hAnsi="Times New Roman" w:cs="Times New Roman"/>
          <w:sz w:val="24"/>
          <w:szCs w:val="24"/>
        </w:rPr>
        <w:t xml:space="preserve"> </w:t>
      </w:r>
      <w:r w:rsidRPr="000C41E9">
        <w:rPr>
          <w:rFonts w:ascii="Times New Roman" w:eastAsia="Calibri" w:hAnsi="Times New Roman" w:cs="Times New Roman"/>
          <w:sz w:val="24"/>
          <w:szCs w:val="24"/>
        </w:rPr>
        <w:t>In addition, correlation analysis indicated improved relationships among growth performance and feed utilization traits, suggesting enhanced efficiency of nutrient utilization in protease-supplemented birds. Overall, the findings demonstrate that dietary protease can be an effective feed additive for improving growth performance and optimizing production efficiency in broiler chickens under commercial rearing conditions.</w:t>
      </w:r>
    </w:p>
    <w:p w:rsidR="00661F56" w:rsidRDefault="00661F56"/>
    <w:p w:rsidR="00661F56" w:rsidRPr="00661F56" w:rsidRDefault="00661F56" w:rsidP="00A21396">
      <w:pPr>
        <w:spacing w:after="0" w:line="480" w:lineRule="auto"/>
        <w:rPr>
          <w:rFonts w:ascii="Times New Roman" w:eastAsia="Calibri" w:hAnsi="Times New Roman" w:cs="Times New Roman"/>
          <w:b/>
          <w:bCs/>
          <w:sz w:val="24"/>
          <w:szCs w:val="24"/>
          <w:rtl/>
          <w:lang w:val="en"/>
        </w:rPr>
      </w:pPr>
      <w:r w:rsidRPr="00661F56">
        <w:rPr>
          <w:rFonts w:ascii="Times New Roman" w:eastAsia="Calibri" w:hAnsi="Times New Roman" w:cs="Times New Roman"/>
          <w:b/>
          <w:bCs/>
          <w:sz w:val="24"/>
          <w:szCs w:val="24"/>
          <w:lang w:val="en"/>
        </w:rPr>
        <w:t>DECLARATIONS</w:t>
      </w:r>
    </w:p>
    <w:p w:rsidR="00661F56" w:rsidRPr="00661F56" w:rsidRDefault="00661F56" w:rsidP="00661F56">
      <w:pPr>
        <w:spacing w:after="0" w:line="480" w:lineRule="auto"/>
        <w:rPr>
          <w:rFonts w:ascii="Times New Roman" w:eastAsia="Calibri" w:hAnsi="Times New Roman" w:cs="Times New Roman"/>
          <w:b/>
          <w:bCs/>
          <w:sz w:val="24"/>
          <w:szCs w:val="24"/>
          <w:lang w:val="en"/>
        </w:rPr>
      </w:pPr>
      <w:r w:rsidRPr="00661F56">
        <w:rPr>
          <w:rFonts w:ascii="Times New Roman" w:eastAsia="Calibri" w:hAnsi="Times New Roman" w:cs="Times New Roman"/>
          <w:b/>
          <w:bCs/>
          <w:sz w:val="24"/>
          <w:szCs w:val="24"/>
          <w:lang w:val="en"/>
        </w:rPr>
        <w:t>Funding</w:t>
      </w:r>
    </w:p>
    <w:p w:rsidR="00661F56" w:rsidRPr="00661F56" w:rsidRDefault="00661F56" w:rsidP="00661F56">
      <w:pPr>
        <w:spacing w:after="0" w:line="480" w:lineRule="auto"/>
        <w:jc w:val="both"/>
        <w:rPr>
          <w:rFonts w:ascii="Times New Roman" w:eastAsia="SimSun" w:hAnsi="Times New Roman" w:cs="Times New Roman"/>
          <w:noProof/>
          <w:color w:val="000000"/>
          <w:sz w:val="24"/>
          <w:szCs w:val="24"/>
          <w:lang w:eastAsia="zh-CN"/>
        </w:rPr>
      </w:pPr>
      <w:r w:rsidRPr="00661F56">
        <w:rPr>
          <w:rFonts w:ascii="Times New Roman" w:eastAsia="SimSun" w:hAnsi="Times New Roman" w:cs="Times New Roman"/>
          <w:noProof/>
          <w:color w:val="000000"/>
          <w:sz w:val="24"/>
          <w:szCs w:val="24"/>
          <w:lang w:eastAsia="zh-CN"/>
        </w:rPr>
        <w:t xml:space="preserve">This work was supported by the Deanship of Scientific Research, Vice Presidency for Graduate Studies and Scientific Research, King Faisal University, Saudi Arabia </w:t>
      </w:r>
      <w:r w:rsidRPr="00661F56">
        <w:rPr>
          <w:rFonts w:ascii="Times New Roman" w:eastAsia="Calibri" w:hAnsi="Times New Roman" w:cs="Times New Roman"/>
          <w:sz w:val="24"/>
          <w:szCs w:val="24"/>
        </w:rPr>
        <w:t>[</w:t>
      </w:r>
      <w:r w:rsidR="009F0AC6" w:rsidRPr="00653A49">
        <w:rPr>
          <w:rFonts w:ascii="Times New Roman" w:eastAsia="Calibri" w:hAnsi="Times New Roman" w:cs="Times New Roman"/>
          <w:sz w:val="24"/>
          <w:szCs w:val="24"/>
        </w:rPr>
        <w:t>Grant No. KFU…</w:t>
      </w:r>
      <w:r w:rsidRPr="00653A49">
        <w:rPr>
          <w:rFonts w:ascii="Times New Roman" w:eastAsia="Calibri" w:hAnsi="Times New Roman" w:cs="Times New Roman"/>
          <w:sz w:val="24"/>
          <w:szCs w:val="24"/>
        </w:rPr>
        <w:t>]</w:t>
      </w:r>
      <w:r w:rsidRPr="009F0AC6">
        <w:rPr>
          <w:rFonts w:ascii="Times New Roman" w:eastAsia="Calibri" w:hAnsi="Times New Roman" w:cs="Times New Roman"/>
          <w:sz w:val="24"/>
          <w:szCs w:val="24"/>
        </w:rPr>
        <w:t>.</w:t>
      </w:r>
    </w:p>
    <w:p w:rsidR="00FE7D07" w:rsidRPr="00574A7D" w:rsidRDefault="00FE7D07" w:rsidP="00FE7D07">
      <w:pPr>
        <w:spacing w:after="0" w:line="480" w:lineRule="auto"/>
        <w:jc w:val="both"/>
        <w:rPr>
          <w:rFonts w:ascii="Times New Roman" w:eastAsia="Calibri" w:hAnsi="Times New Roman" w:cs="Times New Roman"/>
          <w:b/>
          <w:bCs/>
          <w:sz w:val="24"/>
          <w:szCs w:val="24"/>
        </w:rPr>
      </w:pPr>
      <w:r w:rsidRPr="00574A7D">
        <w:rPr>
          <w:rFonts w:ascii="Times New Roman" w:eastAsia="Calibri" w:hAnsi="Times New Roman" w:cs="Times New Roman"/>
          <w:b/>
          <w:bCs/>
          <w:sz w:val="24"/>
          <w:szCs w:val="24"/>
        </w:rPr>
        <w:t>Acknowledgement</w:t>
      </w:r>
    </w:p>
    <w:p w:rsidR="00FE7D07" w:rsidRPr="00FE7D07" w:rsidRDefault="00FE7D07" w:rsidP="00FE7D07">
      <w:pPr>
        <w:spacing w:after="0" w:line="480" w:lineRule="auto"/>
        <w:jc w:val="both"/>
        <w:rPr>
          <w:rFonts w:ascii="Times New Roman" w:eastAsia="SimSun" w:hAnsi="Times New Roman" w:cs="Times New Roman"/>
          <w:noProof/>
          <w:color w:val="000000"/>
          <w:sz w:val="24"/>
          <w:szCs w:val="24"/>
          <w:lang w:eastAsia="zh-CN"/>
        </w:rPr>
      </w:pPr>
      <w:r w:rsidRPr="00FE7D07">
        <w:rPr>
          <w:rFonts w:ascii="Times New Roman" w:eastAsia="SimSun" w:hAnsi="Times New Roman" w:cs="Times New Roman"/>
          <w:noProof/>
          <w:color w:val="000000"/>
          <w:sz w:val="24"/>
          <w:szCs w:val="24"/>
          <w:lang w:eastAsia="zh-CN"/>
        </w:rPr>
        <w:t>The authors aknowledge the</w:t>
      </w:r>
      <w:r>
        <w:rPr>
          <w:rFonts w:ascii="Times New Roman" w:eastAsia="SimSun" w:hAnsi="Times New Roman" w:cs="Times New Roman"/>
          <w:noProof/>
          <w:color w:val="000000"/>
          <w:sz w:val="24"/>
          <w:szCs w:val="24"/>
          <w:lang w:eastAsia="zh-CN"/>
        </w:rPr>
        <w:t xml:space="preserve"> </w:t>
      </w:r>
      <w:r w:rsidRPr="00FE7D07">
        <w:rPr>
          <w:rFonts w:ascii="Times New Roman" w:eastAsia="SimSun" w:hAnsi="Times New Roman" w:cs="Times New Roman"/>
          <w:noProof/>
          <w:color w:val="000000"/>
          <w:sz w:val="24"/>
          <w:szCs w:val="24"/>
          <w:lang w:eastAsia="zh-CN"/>
        </w:rPr>
        <w:t>Deanship of Scientific Research, Vice Presidency for</w:t>
      </w:r>
      <w:r>
        <w:rPr>
          <w:rFonts w:ascii="Times New Roman" w:eastAsia="SimSun" w:hAnsi="Times New Roman" w:cs="Times New Roman"/>
          <w:noProof/>
          <w:color w:val="000000"/>
          <w:sz w:val="24"/>
          <w:szCs w:val="24"/>
          <w:lang w:eastAsia="zh-CN"/>
        </w:rPr>
        <w:t xml:space="preserve"> </w:t>
      </w:r>
      <w:r w:rsidRPr="00FE7D07">
        <w:rPr>
          <w:rFonts w:ascii="Times New Roman" w:eastAsia="SimSun" w:hAnsi="Times New Roman" w:cs="Times New Roman"/>
          <w:noProof/>
          <w:color w:val="000000"/>
          <w:sz w:val="24"/>
          <w:szCs w:val="24"/>
          <w:lang w:eastAsia="zh-CN"/>
        </w:rPr>
        <w:t>Graduate Studies and Scientific Research, King Faisal</w:t>
      </w:r>
      <w:r>
        <w:rPr>
          <w:rFonts w:ascii="Times New Roman" w:eastAsia="SimSun" w:hAnsi="Times New Roman" w:cs="Times New Roman"/>
          <w:noProof/>
          <w:color w:val="000000"/>
          <w:sz w:val="24"/>
          <w:szCs w:val="24"/>
          <w:lang w:eastAsia="zh-CN"/>
        </w:rPr>
        <w:t xml:space="preserve"> </w:t>
      </w:r>
      <w:r w:rsidRPr="00FE7D07">
        <w:rPr>
          <w:rFonts w:ascii="Times New Roman" w:eastAsia="SimSun" w:hAnsi="Times New Roman" w:cs="Times New Roman"/>
          <w:noProof/>
          <w:color w:val="000000"/>
          <w:sz w:val="24"/>
          <w:szCs w:val="24"/>
          <w:lang w:eastAsia="zh-CN"/>
        </w:rPr>
        <w:t>University, Saudi Arabia for supporting the work.</w:t>
      </w:r>
    </w:p>
    <w:p w:rsidR="00661F56" w:rsidRPr="00661F56" w:rsidRDefault="00661F56" w:rsidP="00661F56">
      <w:pPr>
        <w:spacing w:after="0" w:line="480" w:lineRule="auto"/>
        <w:rPr>
          <w:rFonts w:ascii="Times New Roman" w:eastAsia="Calibri" w:hAnsi="Times New Roman" w:cs="Times New Roman"/>
          <w:sz w:val="24"/>
          <w:szCs w:val="24"/>
          <w:rtl/>
        </w:rPr>
      </w:pPr>
      <w:r w:rsidRPr="00661F56">
        <w:rPr>
          <w:rFonts w:ascii="Times New Roman" w:eastAsia="Calibri" w:hAnsi="Times New Roman" w:cs="Times New Roman"/>
          <w:b/>
          <w:bCs/>
          <w:sz w:val="24"/>
          <w:szCs w:val="24"/>
        </w:rPr>
        <w:t xml:space="preserve">Conflict of interest: </w:t>
      </w:r>
      <w:r w:rsidRPr="00661F56">
        <w:rPr>
          <w:rFonts w:ascii="Times New Roman" w:eastAsia="Calibri" w:hAnsi="Times New Roman" w:cs="Times New Roman"/>
          <w:sz w:val="24"/>
          <w:szCs w:val="24"/>
        </w:rPr>
        <w:t>No conflicts of interest were encountered in the paper.</w:t>
      </w:r>
    </w:p>
    <w:p w:rsidR="00661F56" w:rsidRPr="00661F56" w:rsidRDefault="00661F56" w:rsidP="00661F56">
      <w:pPr>
        <w:spacing w:after="0" w:line="480" w:lineRule="auto"/>
        <w:rPr>
          <w:rFonts w:ascii="Times New Roman" w:eastAsia="Calibri" w:hAnsi="Times New Roman" w:cs="Times New Roman"/>
          <w:b/>
          <w:bCs/>
          <w:sz w:val="24"/>
          <w:szCs w:val="24"/>
        </w:rPr>
      </w:pPr>
      <w:r w:rsidRPr="00661F56">
        <w:rPr>
          <w:rFonts w:ascii="Times New Roman" w:eastAsia="Calibri" w:hAnsi="Times New Roman" w:cs="Times New Roman"/>
          <w:b/>
          <w:bCs/>
          <w:sz w:val="24"/>
          <w:szCs w:val="24"/>
        </w:rPr>
        <w:t xml:space="preserve">Data availability statement: </w:t>
      </w:r>
      <w:r w:rsidRPr="00661F56">
        <w:rPr>
          <w:rFonts w:ascii="Times New Roman" w:eastAsia="Calibri" w:hAnsi="Times New Roman" w:cs="Times New Roman"/>
          <w:sz w:val="24"/>
          <w:szCs w:val="24"/>
        </w:rPr>
        <w:t>The data that supports the</w:t>
      </w:r>
      <w:r w:rsidRPr="00661F56">
        <w:rPr>
          <w:rFonts w:ascii="Times New Roman" w:eastAsia="Calibri" w:hAnsi="Times New Roman" w:cs="Times New Roman" w:hint="cs"/>
          <w:sz w:val="24"/>
          <w:szCs w:val="24"/>
          <w:rtl/>
        </w:rPr>
        <w:t xml:space="preserve"> </w:t>
      </w:r>
      <w:r w:rsidRPr="00661F56">
        <w:rPr>
          <w:rFonts w:ascii="Times New Roman" w:eastAsia="Calibri" w:hAnsi="Times New Roman" w:cs="Times New Roman"/>
          <w:sz w:val="24"/>
          <w:szCs w:val="24"/>
        </w:rPr>
        <w:t>findings of this study are available in the material of this</w:t>
      </w:r>
      <w:r w:rsidRPr="00661F56">
        <w:rPr>
          <w:rFonts w:ascii="Times New Roman" w:eastAsia="Calibri" w:hAnsi="Times New Roman" w:cs="Times New Roman" w:hint="cs"/>
          <w:sz w:val="24"/>
          <w:szCs w:val="24"/>
          <w:rtl/>
        </w:rPr>
        <w:t xml:space="preserve"> </w:t>
      </w:r>
      <w:r w:rsidRPr="00661F56">
        <w:rPr>
          <w:rFonts w:ascii="Times New Roman" w:eastAsia="Calibri" w:hAnsi="Times New Roman" w:cs="Times New Roman"/>
          <w:sz w:val="24"/>
          <w:szCs w:val="24"/>
        </w:rPr>
        <w:t>article. There is no other supporting data.</w:t>
      </w:r>
    </w:p>
    <w:p w:rsidR="00A5725A" w:rsidRPr="005D0C3C" w:rsidRDefault="00A5725A" w:rsidP="00A5725A">
      <w:pPr>
        <w:tabs>
          <w:tab w:val="left" w:pos="2400"/>
        </w:tabs>
        <w:spacing w:after="0" w:line="480" w:lineRule="auto"/>
        <w:rPr>
          <w:rFonts w:ascii="Times New Roman" w:eastAsia="Calibri" w:hAnsi="Times New Roman" w:cs="Times New Roman"/>
          <w:b/>
          <w:bCs/>
          <w:sz w:val="24"/>
          <w:szCs w:val="24"/>
        </w:rPr>
      </w:pPr>
      <w:r w:rsidRPr="005D0C3C">
        <w:rPr>
          <w:rFonts w:ascii="Times New Roman" w:eastAsia="Calibri" w:hAnsi="Times New Roman" w:cs="Times New Roman"/>
          <w:b/>
          <w:bCs/>
          <w:sz w:val="24"/>
          <w:szCs w:val="24"/>
        </w:rPr>
        <w:t>Ethical Statement</w:t>
      </w:r>
      <w:r>
        <w:rPr>
          <w:rFonts w:ascii="Times New Roman" w:eastAsia="Calibri" w:hAnsi="Times New Roman" w:cs="Times New Roman"/>
          <w:b/>
          <w:bCs/>
          <w:sz w:val="24"/>
          <w:szCs w:val="24"/>
        </w:rPr>
        <w:tab/>
      </w:r>
    </w:p>
    <w:p w:rsidR="00A5725A" w:rsidRPr="0040372B" w:rsidRDefault="00A5725A" w:rsidP="00A5725A">
      <w:pPr>
        <w:spacing w:after="0" w:line="480" w:lineRule="auto"/>
        <w:jc w:val="both"/>
        <w:rPr>
          <w:rFonts w:ascii="Times New Roman" w:eastAsia="Calibri" w:hAnsi="Times New Roman" w:cs="Times New Roman"/>
          <w:sz w:val="24"/>
          <w:szCs w:val="24"/>
          <w:rtl/>
        </w:rPr>
      </w:pPr>
      <w:r w:rsidRPr="0040372B">
        <w:rPr>
          <w:rFonts w:ascii="Times New Roman" w:eastAsia="Calibri" w:hAnsi="Times New Roman" w:cs="Times New Roman"/>
          <w:sz w:val="24"/>
          <w:szCs w:val="24"/>
        </w:rPr>
        <w:t>All animal-conducted investigational processes were permitted by the Research Ethics Committee of King Faisal University, Saudi Arabia (KFU-2026- ETHICS</w:t>
      </w:r>
      <w:r w:rsidRPr="0040372B">
        <w:rPr>
          <w:rFonts w:ascii="Times New Roman" w:eastAsia="Calibri" w:hAnsi="Times New Roman" w:cs="Times New Roman" w:hint="cs"/>
          <w:sz w:val="24"/>
          <w:szCs w:val="24"/>
          <w:rtl/>
        </w:rPr>
        <w:t>4350</w:t>
      </w:r>
      <w:r w:rsidRPr="0040372B">
        <w:rPr>
          <w:rFonts w:ascii="Times New Roman" w:eastAsia="Calibri" w:hAnsi="Times New Roman" w:cs="Times New Roman"/>
          <w:sz w:val="24"/>
          <w:szCs w:val="24"/>
        </w:rPr>
        <w:t>).</w:t>
      </w:r>
    </w:p>
    <w:p w:rsidR="00661F56" w:rsidRPr="00661F56" w:rsidRDefault="00661F56" w:rsidP="00661F56">
      <w:pPr>
        <w:spacing w:after="0" w:line="480" w:lineRule="auto"/>
        <w:rPr>
          <w:rFonts w:ascii="Times New Roman" w:eastAsia="Calibri" w:hAnsi="Times New Roman" w:cs="Times New Roman"/>
          <w:b/>
          <w:bCs/>
          <w:sz w:val="24"/>
          <w:szCs w:val="24"/>
          <w:rtl/>
        </w:rPr>
      </w:pPr>
      <w:r w:rsidRPr="00661F56">
        <w:rPr>
          <w:rFonts w:ascii="Times New Roman" w:eastAsia="Calibri" w:hAnsi="Times New Roman" w:cs="Times New Roman"/>
          <w:b/>
          <w:bCs/>
          <w:sz w:val="24"/>
          <w:szCs w:val="24"/>
        </w:rPr>
        <w:t>Authors’ Contribution:</w:t>
      </w:r>
    </w:p>
    <w:p w:rsidR="00661F56" w:rsidRPr="00661F56" w:rsidRDefault="00661F56" w:rsidP="00661F56">
      <w:pPr>
        <w:spacing w:after="0" w:line="480" w:lineRule="auto"/>
        <w:jc w:val="both"/>
        <w:rPr>
          <w:rFonts w:ascii="Times New Roman" w:eastAsia="Calibri" w:hAnsi="Times New Roman" w:cs="Times New Roman"/>
          <w:sz w:val="24"/>
          <w:szCs w:val="24"/>
        </w:rPr>
      </w:pPr>
      <w:r w:rsidRPr="00661F56">
        <w:rPr>
          <w:rFonts w:ascii="Times New Roman" w:eastAsia="Calibri" w:hAnsi="Times New Roman" w:cs="Times New Roman"/>
          <w:sz w:val="24"/>
          <w:szCs w:val="24"/>
        </w:rPr>
        <w:t>All authors contributed equally to the investigation and preparation of the present study. All authors discussed the results and commented on the manuscript.</w:t>
      </w:r>
    </w:p>
    <w:p w:rsidR="00D669D0" w:rsidRPr="00D669D0" w:rsidRDefault="00D669D0" w:rsidP="00D669D0">
      <w:pPr>
        <w:spacing w:after="0" w:line="480" w:lineRule="auto"/>
        <w:rPr>
          <w:rFonts w:ascii="Times New Roman" w:eastAsia="Calibri" w:hAnsi="Times New Roman" w:cs="Times New Roman"/>
          <w:b/>
          <w:bCs/>
          <w:sz w:val="24"/>
          <w:szCs w:val="24"/>
        </w:rPr>
      </w:pPr>
      <w:r w:rsidRPr="00D669D0">
        <w:rPr>
          <w:rFonts w:ascii="Times New Roman" w:eastAsia="Calibri" w:hAnsi="Times New Roman" w:cs="Times New Roman"/>
          <w:b/>
          <w:bCs/>
          <w:sz w:val="24"/>
          <w:szCs w:val="24"/>
        </w:rPr>
        <w:t>Generative AI Statement</w:t>
      </w:r>
    </w:p>
    <w:p w:rsidR="00D669D0" w:rsidRPr="00FE7D07" w:rsidRDefault="00D669D0" w:rsidP="00D669D0">
      <w:pPr>
        <w:spacing w:after="0" w:line="480" w:lineRule="auto"/>
        <w:jc w:val="both"/>
        <w:rPr>
          <w:rFonts w:ascii="Times New Roman" w:eastAsia="Calibri" w:hAnsi="Times New Roman" w:cs="Times New Roman"/>
          <w:sz w:val="24"/>
          <w:szCs w:val="24"/>
        </w:rPr>
      </w:pPr>
      <w:r w:rsidRPr="00FE7D07">
        <w:rPr>
          <w:rFonts w:ascii="Times New Roman" w:eastAsia="Calibri" w:hAnsi="Times New Roman" w:cs="Times New Roman"/>
          <w:sz w:val="24"/>
          <w:szCs w:val="24"/>
        </w:rPr>
        <w:t>The authors declare that no Gen AI/</w:t>
      </w:r>
      <w:proofErr w:type="spellStart"/>
      <w:r w:rsidRPr="00FE7D07">
        <w:rPr>
          <w:rFonts w:ascii="Times New Roman" w:eastAsia="Calibri" w:hAnsi="Times New Roman" w:cs="Times New Roman"/>
          <w:sz w:val="24"/>
          <w:szCs w:val="24"/>
        </w:rPr>
        <w:t>DeepSeek</w:t>
      </w:r>
      <w:proofErr w:type="spellEnd"/>
      <w:r w:rsidRPr="00FE7D07">
        <w:rPr>
          <w:rFonts w:ascii="Times New Roman" w:eastAsia="Calibri" w:hAnsi="Times New Roman" w:cs="Times New Roman"/>
          <w:sz w:val="24"/>
          <w:szCs w:val="24"/>
        </w:rPr>
        <w:t xml:space="preserve"> was used in the writing/creation of this manuscript.</w:t>
      </w:r>
    </w:p>
    <w:p w:rsidR="00661F56" w:rsidRDefault="00661F56" w:rsidP="00661F56">
      <w:pPr>
        <w:spacing w:before="100" w:beforeAutospacing="1" w:after="100" w:afterAutospacing="1" w:line="360" w:lineRule="auto"/>
        <w:jc w:val="center"/>
        <w:rPr>
          <w:rFonts w:ascii="Times New Roman" w:eastAsia="SimSun" w:hAnsi="Times New Roman" w:cs="Times New Roman"/>
          <w:b/>
          <w:bCs/>
          <w:smallCaps/>
          <w:kern w:val="2"/>
          <w:sz w:val="24"/>
          <w:szCs w:val="24"/>
          <w:lang w:eastAsia="zh-CN"/>
        </w:rPr>
      </w:pPr>
      <w:r w:rsidRPr="00661F56">
        <w:rPr>
          <w:rFonts w:ascii="Times New Roman" w:eastAsia="SimSun" w:hAnsi="Times New Roman" w:cs="Times New Roman"/>
          <w:b/>
          <w:bCs/>
          <w:smallCaps/>
          <w:kern w:val="2"/>
          <w:sz w:val="24"/>
          <w:szCs w:val="24"/>
          <w:lang w:eastAsia="zh-CN"/>
        </w:rPr>
        <w:lastRenderedPageBreak/>
        <w:t>REFERENCES</w:t>
      </w:r>
    </w:p>
    <w:p w:rsidR="005732DB" w:rsidRPr="005732DB" w:rsidRDefault="005732DB" w:rsidP="00F041DB">
      <w:pPr>
        <w:spacing w:after="0" w:line="480" w:lineRule="auto"/>
        <w:ind w:left="567" w:hanging="567"/>
        <w:jc w:val="both"/>
        <w:rPr>
          <w:rFonts w:ascii="Times New Roman" w:eastAsia="Times New Roman" w:hAnsi="Times New Roman" w:cs="Times New Roman"/>
          <w:sz w:val="24"/>
          <w:szCs w:val="24"/>
        </w:rPr>
      </w:pPr>
      <w:proofErr w:type="spellStart"/>
      <w:r w:rsidRPr="005732DB">
        <w:rPr>
          <w:rFonts w:ascii="Times New Roman" w:eastAsia="Times New Roman" w:hAnsi="Times New Roman" w:cs="Times New Roman"/>
          <w:sz w:val="24"/>
          <w:szCs w:val="24"/>
        </w:rPr>
        <w:t>Alagawany</w:t>
      </w:r>
      <w:proofErr w:type="spellEnd"/>
      <w:r w:rsidRPr="005732DB">
        <w:rPr>
          <w:rFonts w:ascii="Times New Roman" w:eastAsia="Times New Roman" w:hAnsi="Times New Roman" w:cs="Times New Roman"/>
          <w:sz w:val="24"/>
          <w:szCs w:val="24"/>
        </w:rPr>
        <w:t xml:space="preserve">, M., </w:t>
      </w:r>
      <w:proofErr w:type="spellStart"/>
      <w:r w:rsidRPr="005732DB">
        <w:rPr>
          <w:rFonts w:ascii="Times New Roman" w:eastAsia="Times New Roman" w:hAnsi="Times New Roman" w:cs="Times New Roman"/>
          <w:sz w:val="24"/>
          <w:szCs w:val="24"/>
        </w:rPr>
        <w:t>Abd</w:t>
      </w:r>
      <w:proofErr w:type="spellEnd"/>
      <w:r w:rsidRPr="005732DB">
        <w:rPr>
          <w:rFonts w:ascii="Times New Roman" w:eastAsia="Times New Roman" w:hAnsi="Times New Roman" w:cs="Times New Roman"/>
          <w:sz w:val="24"/>
          <w:szCs w:val="24"/>
        </w:rPr>
        <w:t xml:space="preserve"> El-Hack, M. E., </w:t>
      </w:r>
      <w:proofErr w:type="spellStart"/>
      <w:r w:rsidRPr="005732DB">
        <w:rPr>
          <w:rFonts w:ascii="Times New Roman" w:eastAsia="Times New Roman" w:hAnsi="Times New Roman" w:cs="Times New Roman"/>
          <w:sz w:val="24"/>
          <w:szCs w:val="24"/>
        </w:rPr>
        <w:t>Arif</w:t>
      </w:r>
      <w:proofErr w:type="spellEnd"/>
      <w:r w:rsidRPr="005732DB">
        <w:rPr>
          <w:rFonts w:ascii="Times New Roman" w:eastAsia="Times New Roman" w:hAnsi="Times New Roman" w:cs="Times New Roman"/>
          <w:sz w:val="24"/>
          <w:szCs w:val="24"/>
        </w:rPr>
        <w:t xml:space="preserve">, M., &amp; </w:t>
      </w:r>
      <w:proofErr w:type="spellStart"/>
      <w:r w:rsidRPr="005732DB">
        <w:rPr>
          <w:rFonts w:ascii="Times New Roman" w:eastAsia="Times New Roman" w:hAnsi="Times New Roman" w:cs="Times New Roman"/>
          <w:sz w:val="24"/>
          <w:szCs w:val="24"/>
        </w:rPr>
        <w:t>Ashour</w:t>
      </w:r>
      <w:proofErr w:type="spellEnd"/>
      <w:r w:rsidRPr="005732DB">
        <w:rPr>
          <w:rFonts w:ascii="Times New Roman" w:eastAsia="Times New Roman" w:hAnsi="Times New Roman" w:cs="Times New Roman"/>
          <w:sz w:val="24"/>
          <w:szCs w:val="24"/>
        </w:rPr>
        <w:t xml:space="preserve">, E. A. (2016). Individual and combined effects of crude protein, methionine, and probiotic levels on laying hen productive performance and nitrogen pollution in the manure. Environmental Science and Pollution Research, 23, 22906–22913. </w:t>
      </w:r>
      <w:hyperlink r:id="rId13" w:history="1">
        <w:r w:rsidRPr="005732DB">
          <w:rPr>
            <w:rFonts w:ascii="Times New Roman" w:eastAsia="Times New Roman" w:hAnsi="Times New Roman" w:cs="Times New Roman"/>
            <w:color w:val="0000FF"/>
            <w:sz w:val="24"/>
            <w:szCs w:val="24"/>
            <w:u w:val="single"/>
          </w:rPr>
          <w:t>https://doi.org/10.1007/s11356-016-7511-6</w:t>
        </w:r>
      </w:hyperlink>
    </w:p>
    <w:p w:rsidR="005732DB" w:rsidRPr="005732DB" w:rsidRDefault="005732DB" w:rsidP="00F041DB">
      <w:pPr>
        <w:spacing w:after="0" w:line="480" w:lineRule="auto"/>
        <w:ind w:left="567" w:hanging="567"/>
        <w:jc w:val="both"/>
        <w:rPr>
          <w:rFonts w:ascii="Times New Roman" w:eastAsia="Times New Roman" w:hAnsi="Times New Roman" w:cs="Times New Roman"/>
          <w:sz w:val="24"/>
          <w:szCs w:val="24"/>
        </w:rPr>
      </w:pPr>
      <w:proofErr w:type="spellStart"/>
      <w:r w:rsidRPr="005732DB">
        <w:rPr>
          <w:rFonts w:ascii="Times New Roman" w:eastAsia="Times New Roman" w:hAnsi="Times New Roman" w:cs="Times New Roman"/>
          <w:sz w:val="24"/>
          <w:szCs w:val="24"/>
        </w:rPr>
        <w:t>Alagawany</w:t>
      </w:r>
      <w:proofErr w:type="spellEnd"/>
      <w:r w:rsidRPr="005732DB">
        <w:rPr>
          <w:rFonts w:ascii="Times New Roman" w:eastAsia="Times New Roman" w:hAnsi="Times New Roman" w:cs="Times New Roman"/>
          <w:sz w:val="24"/>
          <w:szCs w:val="24"/>
        </w:rPr>
        <w:t xml:space="preserve">, M., </w:t>
      </w:r>
      <w:proofErr w:type="spellStart"/>
      <w:r w:rsidRPr="005732DB">
        <w:rPr>
          <w:rFonts w:ascii="Times New Roman" w:eastAsia="Times New Roman" w:hAnsi="Times New Roman" w:cs="Times New Roman"/>
          <w:sz w:val="24"/>
          <w:szCs w:val="24"/>
        </w:rPr>
        <w:t>Elnesr</w:t>
      </w:r>
      <w:proofErr w:type="spellEnd"/>
      <w:r w:rsidRPr="005732DB">
        <w:rPr>
          <w:rFonts w:ascii="Times New Roman" w:eastAsia="Times New Roman" w:hAnsi="Times New Roman" w:cs="Times New Roman"/>
          <w:sz w:val="24"/>
          <w:szCs w:val="24"/>
        </w:rPr>
        <w:t xml:space="preserve">, S. S., &amp; </w:t>
      </w:r>
      <w:proofErr w:type="spellStart"/>
      <w:r w:rsidRPr="005732DB">
        <w:rPr>
          <w:rFonts w:ascii="Times New Roman" w:eastAsia="Times New Roman" w:hAnsi="Times New Roman" w:cs="Times New Roman"/>
          <w:sz w:val="24"/>
          <w:szCs w:val="24"/>
        </w:rPr>
        <w:t>Farag</w:t>
      </w:r>
      <w:proofErr w:type="spellEnd"/>
      <w:r w:rsidRPr="005732DB">
        <w:rPr>
          <w:rFonts w:ascii="Times New Roman" w:eastAsia="Times New Roman" w:hAnsi="Times New Roman" w:cs="Times New Roman"/>
          <w:sz w:val="24"/>
          <w:szCs w:val="24"/>
        </w:rPr>
        <w:t>, M. R. (2018). The role of exogenous enzymes in promoting growth and improving nutrient digestibility in poultry. Iranian Journal of Veterinary Research, 19(3), 157–164.</w:t>
      </w:r>
      <w:r w:rsidR="0053415B" w:rsidRPr="0053415B">
        <w:rPr>
          <w:rFonts w:ascii="Times New Roman" w:eastAsia="Times New Roman" w:hAnsi="Times New Roman" w:cs="Times New Roman"/>
          <w:color w:val="0000FF"/>
          <w:sz w:val="24"/>
          <w:szCs w:val="24"/>
          <w:u w:val="single"/>
        </w:rPr>
        <w:t xml:space="preserve"> </w:t>
      </w:r>
      <w:r w:rsidR="0053415B" w:rsidRPr="005D2866">
        <w:rPr>
          <w:rFonts w:ascii="Times New Roman" w:eastAsia="Times New Roman" w:hAnsi="Times New Roman" w:cs="Times New Roman"/>
          <w:color w:val="0000FF"/>
          <w:sz w:val="24"/>
          <w:szCs w:val="24"/>
          <w:u w:val="single"/>
        </w:rPr>
        <w:t>PMCID: PMC6184034 PMID: 30349560</w:t>
      </w:r>
    </w:p>
    <w:p w:rsidR="005732DB" w:rsidRPr="005732DB" w:rsidRDefault="005732DB" w:rsidP="00F041DB">
      <w:pPr>
        <w:spacing w:after="0" w:line="480" w:lineRule="auto"/>
        <w:ind w:left="567" w:hanging="567"/>
        <w:jc w:val="both"/>
        <w:rPr>
          <w:rFonts w:ascii="Times New Roman" w:eastAsia="Times New Roman" w:hAnsi="Times New Roman" w:cs="Times New Roman"/>
          <w:sz w:val="24"/>
          <w:szCs w:val="24"/>
        </w:rPr>
      </w:pPr>
      <w:proofErr w:type="spellStart"/>
      <w:r w:rsidRPr="005732DB">
        <w:rPr>
          <w:rFonts w:ascii="Times New Roman" w:eastAsia="Times New Roman" w:hAnsi="Times New Roman" w:cs="Times New Roman"/>
          <w:sz w:val="24"/>
          <w:szCs w:val="24"/>
        </w:rPr>
        <w:t>Amer</w:t>
      </w:r>
      <w:proofErr w:type="spellEnd"/>
      <w:r w:rsidRPr="005732DB">
        <w:rPr>
          <w:rFonts w:ascii="Times New Roman" w:eastAsia="Times New Roman" w:hAnsi="Times New Roman" w:cs="Times New Roman"/>
          <w:sz w:val="24"/>
          <w:szCs w:val="24"/>
        </w:rPr>
        <w:t xml:space="preserve">, S. A., </w:t>
      </w:r>
      <w:proofErr w:type="spellStart"/>
      <w:r w:rsidRPr="005732DB">
        <w:rPr>
          <w:rFonts w:ascii="Times New Roman" w:eastAsia="Times New Roman" w:hAnsi="Times New Roman" w:cs="Times New Roman"/>
          <w:sz w:val="24"/>
          <w:szCs w:val="24"/>
        </w:rPr>
        <w:t>Beheiry</w:t>
      </w:r>
      <w:proofErr w:type="spellEnd"/>
      <w:r w:rsidRPr="005732DB">
        <w:rPr>
          <w:rFonts w:ascii="Times New Roman" w:eastAsia="Times New Roman" w:hAnsi="Times New Roman" w:cs="Times New Roman"/>
          <w:sz w:val="24"/>
          <w:szCs w:val="24"/>
        </w:rPr>
        <w:t xml:space="preserve">, R. R., Abdel Fattah, D. M., Othman, S. I., </w:t>
      </w:r>
      <w:proofErr w:type="spellStart"/>
      <w:r w:rsidRPr="005732DB">
        <w:rPr>
          <w:rFonts w:ascii="Times New Roman" w:eastAsia="Times New Roman" w:hAnsi="Times New Roman" w:cs="Times New Roman"/>
          <w:sz w:val="24"/>
          <w:szCs w:val="24"/>
        </w:rPr>
        <w:t>Allam</w:t>
      </w:r>
      <w:proofErr w:type="spellEnd"/>
      <w:r w:rsidRPr="005732DB">
        <w:rPr>
          <w:rFonts w:ascii="Times New Roman" w:eastAsia="Times New Roman" w:hAnsi="Times New Roman" w:cs="Times New Roman"/>
          <w:sz w:val="24"/>
          <w:szCs w:val="24"/>
        </w:rPr>
        <w:t xml:space="preserve">, A. A., </w:t>
      </w:r>
      <w:proofErr w:type="spellStart"/>
      <w:r w:rsidRPr="005732DB">
        <w:rPr>
          <w:rFonts w:ascii="Times New Roman" w:eastAsia="Times New Roman" w:hAnsi="Times New Roman" w:cs="Times New Roman"/>
          <w:sz w:val="24"/>
          <w:szCs w:val="24"/>
        </w:rPr>
        <w:t>Abd</w:t>
      </w:r>
      <w:proofErr w:type="spellEnd"/>
      <w:r w:rsidRPr="005732DB">
        <w:rPr>
          <w:rFonts w:ascii="Times New Roman" w:eastAsia="Times New Roman" w:hAnsi="Times New Roman" w:cs="Times New Roman"/>
          <w:sz w:val="24"/>
          <w:szCs w:val="24"/>
        </w:rPr>
        <w:t xml:space="preserve"> El-Hack, M. E., </w:t>
      </w:r>
      <w:proofErr w:type="spellStart"/>
      <w:r w:rsidRPr="005732DB">
        <w:rPr>
          <w:rFonts w:ascii="Times New Roman" w:eastAsia="Times New Roman" w:hAnsi="Times New Roman" w:cs="Times New Roman"/>
          <w:sz w:val="24"/>
          <w:szCs w:val="24"/>
        </w:rPr>
        <w:t>Taha</w:t>
      </w:r>
      <w:proofErr w:type="spellEnd"/>
      <w:r w:rsidRPr="005732DB">
        <w:rPr>
          <w:rFonts w:ascii="Times New Roman" w:eastAsia="Times New Roman" w:hAnsi="Times New Roman" w:cs="Times New Roman"/>
          <w:sz w:val="24"/>
          <w:szCs w:val="24"/>
        </w:rPr>
        <w:t xml:space="preserve">, A. E., </w:t>
      </w:r>
      <w:proofErr w:type="spellStart"/>
      <w:r w:rsidRPr="005732DB">
        <w:rPr>
          <w:rFonts w:ascii="Times New Roman" w:eastAsia="Times New Roman" w:hAnsi="Times New Roman" w:cs="Times New Roman"/>
          <w:sz w:val="24"/>
          <w:szCs w:val="24"/>
        </w:rPr>
        <w:t>Swelum</w:t>
      </w:r>
      <w:proofErr w:type="spellEnd"/>
      <w:r w:rsidRPr="005732DB">
        <w:rPr>
          <w:rFonts w:ascii="Times New Roman" w:eastAsia="Times New Roman" w:hAnsi="Times New Roman" w:cs="Times New Roman"/>
          <w:sz w:val="24"/>
          <w:szCs w:val="24"/>
        </w:rPr>
        <w:t xml:space="preserve">, A. A., &amp; </w:t>
      </w:r>
      <w:proofErr w:type="spellStart"/>
      <w:r w:rsidRPr="005732DB">
        <w:rPr>
          <w:rFonts w:ascii="Times New Roman" w:eastAsia="Times New Roman" w:hAnsi="Times New Roman" w:cs="Times New Roman"/>
          <w:sz w:val="24"/>
          <w:szCs w:val="24"/>
        </w:rPr>
        <w:t>Saadeldin</w:t>
      </w:r>
      <w:proofErr w:type="spellEnd"/>
      <w:r w:rsidRPr="005732DB">
        <w:rPr>
          <w:rFonts w:ascii="Times New Roman" w:eastAsia="Times New Roman" w:hAnsi="Times New Roman" w:cs="Times New Roman"/>
          <w:sz w:val="24"/>
          <w:szCs w:val="24"/>
        </w:rPr>
        <w:t xml:space="preserve">, I. M. (2021). Effects of different feeding regimens with protease supplementation on growth, amino acid digestibility, economic efficiency, blood biochemical parameters, and intestinal histology in broiler chickens. BMC Veterinary Research, 17, 283. </w:t>
      </w:r>
      <w:hyperlink r:id="rId14" w:history="1">
        <w:r w:rsidRPr="005732DB">
          <w:rPr>
            <w:rFonts w:ascii="Times New Roman" w:eastAsia="Times New Roman" w:hAnsi="Times New Roman" w:cs="Times New Roman"/>
            <w:color w:val="0000FF"/>
            <w:sz w:val="24"/>
            <w:szCs w:val="24"/>
            <w:u w:val="single"/>
          </w:rPr>
          <w:t>https://doi.org/10.1186/s12917-021-02946-2</w:t>
        </w:r>
      </w:hyperlink>
    </w:p>
    <w:p w:rsidR="005732DB" w:rsidRPr="005732DB" w:rsidRDefault="005732DB" w:rsidP="00F041DB">
      <w:pPr>
        <w:spacing w:after="0" w:line="480" w:lineRule="auto"/>
        <w:ind w:left="567" w:hanging="567"/>
        <w:jc w:val="both"/>
        <w:rPr>
          <w:rFonts w:ascii="Times New Roman" w:eastAsia="Times New Roman" w:hAnsi="Times New Roman" w:cs="Times New Roman"/>
          <w:sz w:val="24"/>
          <w:szCs w:val="24"/>
        </w:rPr>
      </w:pPr>
      <w:proofErr w:type="spellStart"/>
      <w:r w:rsidRPr="005732DB">
        <w:rPr>
          <w:rFonts w:ascii="Times New Roman" w:eastAsia="Times New Roman" w:hAnsi="Times New Roman" w:cs="Times New Roman"/>
          <w:sz w:val="24"/>
          <w:szCs w:val="24"/>
        </w:rPr>
        <w:t>Arif</w:t>
      </w:r>
      <w:proofErr w:type="spellEnd"/>
      <w:r w:rsidRPr="005732DB">
        <w:rPr>
          <w:rFonts w:ascii="Times New Roman" w:eastAsia="Times New Roman" w:hAnsi="Times New Roman" w:cs="Times New Roman"/>
          <w:sz w:val="24"/>
          <w:szCs w:val="24"/>
        </w:rPr>
        <w:t xml:space="preserve">, M., Hayat, Z., </w:t>
      </w:r>
      <w:proofErr w:type="spellStart"/>
      <w:r w:rsidRPr="005732DB">
        <w:rPr>
          <w:rFonts w:ascii="Times New Roman" w:eastAsia="Times New Roman" w:hAnsi="Times New Roman" w:cs="Times New Roman"/>
          <w:sz w:val="24"/>
          <w:szCs w:val="24"/>
        </w:rPr>
        <w:t>Abd</w:t>
      </w:r>
      <w:proofErr w:type="spellEnd"/>
      <w:r w:rsidRPr="005732DB">
        <w:rPr>
          <w:rFonts w:ascii="Times New Roman" w:eastAsia="Times New Roman" w:hAnsi="Times New Roman" w:cs="Times New Roman"/>
          <w:sz w:val="24"/>
          <w:szCs w:val="24"/>
        </w:rPr>
        <w:t xml:space="preserve"> El-Hack, M. E., Saeed, M., Imran, H. M., </w:t>
      </w:r>
      <w:proofErr w:type="spellStart"/>
      <w:r w:rsidRPr="005732DB">
        <w:rPr>
          <w:rFonts w:ascii="Times New Roman" w:eastAsia="Times New Roman" w:hAnsi="Times New Roman" w:cs="Times New Roman"/>
          <w:sz w:val="24"/>
          <w:szCs w:val="24"/>
        </w:rPr>
        <w:t>Alowaimer</w:t>
      </w:r>
      <w:proofErr w:type="spellEnd"/>
      <w:r w:rsidRPr="005732DB">
        <w:rPr>
          <w:rFonts w:ascii="Times New Roman" w:eastAsia="Times New Roman" w:hAnsi="Times New Roman" w:cs="Times New Roman"/>
          <w:sz w:val="24"/>
          <w:szCs w:val="24"/>
        </w:rPr>
        <w:t xml:space="preserve">, A. N., </w:t>
      </w:r>
      <w:proofErr w:type="spellStart"/>
      <w:r w:rsidRPr="005732DB">
        <w:rPr>
          <w:rFonts w:ascii="Times New Roman" w:eastAsia="Times New Roman" w:hAnsi="Times New Roman" w:cs="Times New Roman"/>
          <w:sz w:val="24"/>
          <w:szCs w:val="24"/>
        </w:rPr>
        <w:t>Saadeldin</w:t>
      </w:r>
      <w:proofErr w:type="spellEnd"/>
      <w:r w:rsidRPr="005732DB">
        <w:rPr>
          <w:rFonts w:ascii="Times New Roman" w:eastAsia="Times New Roman" w:hAnsi="Times New Roman" w:cs="Times New Roman"/>
          <w:sz w:val="24"/>
          <w:szCs w:val="24"/>
        </w:rPr>
        <w:t xml:space="preserve">, I. M., </w:t>
      </w:r>
      <w:proofErr w:type="spellStart"/>
      <w:r w:rsidRPr="005732DB">
        <w:rPr>
          <w:rFonts w:ascii="Times New Roman" w:eastAsia="Times New Roman" w:hAnsi="Times New Roman" w:cs="Times New Roman"/>
          <w:sz w:val="24"/>
          <w:szCs w:val="24"/>
        </w:rPr>
        <w:t>Taha</w:t>
      </w:r>
      <w:proofErr w:type="spellEnd"/>
      <w:r w:rsidRPr="005732DB">
        <w:rPr>
          <w:rFonts w:ascii="Times New Roman" w:eastAsia="Times New Roman" w:hAnsi="Times New Roman" w:cs="Times New Roman"/>
          <w:sz w:val="24"/>
          <w:szCs w:val="24"/>
        </w:rPr>
        <w:t xml:space="preserve">, A. E., &amp; </w:t>
      </w:r>
      <w:proofErr w:type="spellStart"/>
      <w:r w:rsidRPr="005732DB">
        <w:rPr>
          <w:rFonts w:ascii="Times New Roman" w:eastAsia="Times New Roman" w:hAnsi="Times New Roman" w:cs="Times New Roman"/>
          <w:sz w:val="24"/>
          <w:szCs w:val="24"/>
        </w:rPr>
        <w:t>Swelum</w:t>
      </w:r>
      <w:proofErr w:type="spellEnd"/>
      <w:r w:rsidRPr="005732DB">
        <w:rPr>
          <w:rFonts w:ascii="Times New Roman" w:eastAsia="Times New Roman" w:hAnsi="Times New Roman" w:cs="Times New Roman"/>
          <w:sz w:val="24"/>
          <w:szCs w:val="24"/>
        </w:rPr>
        <w:t xml:space="preserve">, A. A. (2019). Impacts of supplementing broiler diets with a powder mixture of black cumin, </w:t>
      </w:r>
      <w:proofErr w:type="spellStart"/>
      <w:r w:rsidRPr="005732DB">
        <w:rPr>
          <w:rFonts w:ascii="Times New Roman" w:eastAsia="Times New Roman" w:hAnsi="Times New Roman" w:cs="Times New Roman"/>
          <w:sz w:val="24"/>
          <w:szCs w:val="24"/>
        </w:rPr>
        <w:t>Moringa</w:t>
      </w:r>
      <w:proofErr w:type="spellEnd"/>
      <w:r w:rsidRPr="005732DB">
        <w:rPr>
          <w:rFonts w:ascii="Times New Roman" w:eastAsia="Times New Roman" w:hAnsi="Times New Roman" w:cs="Times New Roman"/>
          <w:sz w:val="24"/>
          <w:szCs w:val="24"/>
        </w:rPr>
        <w:t xml:space="preserve"> and chicory seeds. South African Journal of Animal Science, 49(3), 564–572. </w:t>
      </w:r>
      <w:hyperlink r:id="rId15" w:history="1">
        <w:r w:rsidRPr="005732DB">
          <w:rPr>
            <w:rFonts w:ascii="Times New Roman" w:eastAsia="Times New Roman" w:hAnsi="Times New Roman" w:cs="Times New Roman"/>
            <w:color w:val="0000FF"/>
            <w:sz w:val="24"/>
            <w:szCs w:val="24"/>
            <w:u w:val="single"/>
          </w:rPr>
          <w:t>https://doi.org/10.4314/sajas.v49i3.17</w:t>
        </w:r>
      </w:hyperlink>
    </w:p>
    <w:p w:rsidR="005732DB" w:rsidRPr="005732DB" w:rsidRDefault="005732DB" w:rsidP="00F041DB">
      <w:pPr>
        <w:spacing w:after="0" w:line="480" w:lineRule="auto"/>
        <w:ind w:left="567" w:hanging="567"/>
        <w:jc w:val="both"/>
        <w:rPr>
          <w:rFonts w:ascii="Times New Roman" w:eastAsia="Times New Roman" w:hAnsi="Times New Roman" w:cs="Times New Roman"/>
          <w:sz w:val="24"/>
          <w:szCs w:val="24"/>
        </w:rPr>
      </w:pPr>
      <w:proofErr w:type="spellStart"/>
      <w:r w:rsidRPr="005732DB">
        <w:rPr>
          <w:rFonts w:ascii="Times New Roman" w:eastAsia="Times New Roman" w:hAnsi="Times New Roman" w:cs="Times New Roman"/>
          <w:sz w:val="24"/>
          <w:szCs w:val="24"/>
        </w:rPr>
        <w:t>Arif</w:t>
      </w:r>
      <w:proofErr w:type="spellEnd"/>
      <w:r w:rsidRPr="005732DB">
        <w:rPr>
          <w:rFonts w:ascii="Times New Roman" w:eastAsia="Times New Roman" w:hAnsi="Times New Roman" w:cs="Times New Roman"/>
          <w:sz w:val="24"/>
          <w:szCs w:val="24"/>
        </w:rPr>
        <w:t xml:space="preserve">, M., </w:t>
      </w:r>
      <w:proofErr w:type="spellStart"/>
      <w:r w:rsidRPr="005732DB">
        <w:rPr>
          <w:rFonts w:ascii="Times New Roman" w:eastAsia="Times New Roman" w:hAnsi="Times New Roman" w:cs="Times New Roman"/>
          <w:sz w:val="24"/>
          <w:szCs w:val="24"/>
        </w:rPr>
        <w:t>Iram</w:t>
      </w:r>
      <w:proofErr w:type="spellEnd"/>
      <w:r w:rsidRPr="005732DB">
        <w:rPr>
          <w:rFonts w:ascii="Times New Roman" w:eastAsia="Times New Roman" w:hAnsi="Times New Roman" w:cs="Times New Roman"/>
          <w:sz w:val="24"/>
          <w:szCs w:val="24"/>
        </w:rPr>
        <w:t xml:space="preserve">, A., </w:t>
      </w:r>
      <w:proofErr w:type="spellStart"/>
      <w:r w:rsidRPr="005732DB">
        <w:rPr>
          <w:rFonts w:ascii="Times New Roman" w:eastAsia="Times New Roman" w:hAnsi="Times New Roman" w:cs="Times New Roman"/>
          <w:sz w:val="24"/>
          <w:szCs w:val="24"/>
        </w:rPr>
        <w:t>Bhutta</w:t>
      </w:r>
      <w:proofErr w:type="spellEnd"/>
      <w:r w:rsidRPr="005732DB">
        <w:rPr>
          <w:rFonts w:ascii="Times New Roman" w:eastAsia="Times New Roman" w:hAnsi="Times New Roman" w:cs="Times New Roman"/>
          <w:sz w:val="24"/>
          <w:szCs w:val="24"/>
        </w:rPr>
        <w:t xml:space="preserve">, M. A. K., </w:t>
      </w:r>
      <w:proofErr w:type="spellStart"/>
      <w:r w:rsidRPr="005732DB">
        <w:rPr>
          <w:rFonts w:ascii="Times New Roman" w:eastAsia="Times New Roman" w:hAnsi="Times New Roman" w:cs="Times New Roman"/>
          <w:sz w:val="24"/>
          <w:szCs w:val="24"/>
        </w:rPr>
        <w:t>Naiel</w:t>
      </w:r>
      <w:proofErr w:type="spellEnd"/>
      <w:r w:rsidRPr="005732DB">
        <w:rPr>
          <w:rFonts w:ascii="Times New Roman" w:eastAsia="Times New Roman" w:hAnsi="Times New Roman" w:cs="Times New Roman"/>
          <w:sz w:val="24"/>
          <w:szCs w:val="24"/>
        </w:rPr>
        <w:t xml:space="preserve">, M. A. E., </w:t>
      </w:r>
      <w:proofErr w:type="spellStart"/>
      <w:r w:rsidRPr="005732DB">
        <w:rPr>
          <w:rFonts w:ascii="Times New Roman" w:eastAsia="Times New Roman" w:hAnsi="Times New Roman" w:cs="Times New Roman"/>
          <w:sz w:val="24"/>
          <w:szCs w:val="24"/>
        </w:rPr>
        <w:t>Abd</w:t>
      </w:r>
      <w:proofErr w:type="spellEnd"/>
      <w:r w:rsidRPr="005732DB">
        <w:rPr>
          <w:rFonts w:ascii="Times New Roman" w:eastAsia="Times New Roman" w:hAnsi="Times New Roman" w:cs="Times New Roman"/>
          <w:sz w:val="24"/>
          <w:szCs w:val="24"/>
        </w:rPr>
        <w:t xml:space="preserve"> El-Hack, M. E., Othman, S. I., </w:t>
      </w:r>
      <w:proofErr w:type="spellStart"/>
      <w:r w:rsidRPr="005732DB">
        <w:rPr>
          <w:rFonts w:ascii="Times New Roman" w:eastAsia="Times New Roman" w:hAnsi="Times New Roman" w:cs="Times New Roman"/>
          <w:sz w:val="24"/>
          <w:szCs w:val="24"/>
        </w:rPr>
        <w:t>Allam</w:t>
      </w:r>
      <w:proofErr w:type="spellEnd"/>
      <w:r w:rsidRPr="005732DB">
        <w:rPr>
          <w:rFonts w:ascii="Times New Roman" w:eastAsia="Times New Roman" w:hAnsi="Times New Roman" w:cs="Times New Roman"/>
          <w:sz w:val="24"/>
          <w:szCs w:val="24"/>
        </w:rPr>
        <w:t xml:space="preserve">, A. A., </w:t>
      </w:r>
      <w:proofErr w:type="spellStart"/>
      <w:r w:rsidRPr="005732DB">
        <w:rPr>
          <w:rFonts w:ascii="Times New Roman" w:eastAsia="Times New Roman" w:hAnsi="Times New Roman" w:cs="Times New Roman"/>
          <w:sz w:val="24"/>
          <w:szCs w:val="24"/>
        </w:rPr>
        <w:t>Amer</w:t>
      </w:r>
      <w:proofErr w:type="spellEnd"/>
      <w:r w:rsidRPr="005732DB">
        <w:rPr>
          <w:rFonts w:ascii="Times New Roman" w:eastAsia="Times New Roman" w:hAnsi="Times New Roman" w:cs="Times New Roman"/>
          <w:sz w:val="24"/>
          <w:szCs w:val="24"/>
        </w:rPr>
        <w:t xml:space="preserve">, M. S., &amp; </w:t>
      </w:r>
      <w:proofErr w:type="spellStart"/>
      <w:r w:rsidRPr="005732DB">
        <w:rPr>
          <w:rFonts w:ascii="Times New Roman" w:eastAsia="Times New Roman" w:hAnsi="Times New Roman" w:cs="Times New Roman"/>
          <w:sz w:val="24"/>
          <w:szCs w:val="24"/>
        </w:rPr>
        <w:t>Taha</w:t>
      </w:r>
      <w:proofErr w:type="spellEnd"/>
      <w:r w:rsidRPr="005732DB">
        <w:rPr>
          <w:rFonts w:ascii="Times New Roman" w:eastAsia="Times New Roman" w:hAnsi="Times New Roman" w:cs="Times New Roman"/>
          <w:sz w:val="24"/>
          <w:szCs w:val="24"/>
        </w:rPr>
        <w:t xml:space="preserve">, A. E. (2020). The biodegradation role of Saccharomyces </w:t>
      </w:r>
      <w:proofErr w:type="spellStart"/>
      <w:r w:rsidRPr="005732DB">
        <w:rPr>
          <w:rFonts w:ascii="Times New Roman" w:eastAsia="Times New Roman" w:hAnsi="Times New Roman" w:cs="Times New Roman"/>
          <w:sz w:val="24"/>
          <w:szCs w:val="24"/>
        </w:rPr>
        <w:t>cerevisiae</w:t>
      </w:r>
      <w:proofErr w:type="spellEnd"/>
      <w:r w:rsidRPr="005732DB">
        <w:rPr>
          <w:rFonts w:ascii="Times New Roman" w:eastAsia="Times New Roman" w:hAnsi="Times New Roman" w:cs="Times New Roman"/>
          <w:sz w:val="24"/>
          <w:szCs w:val="24"/>
        </w:rPr>
        <w:t xml:space="preserve"> against harmful effects of </w:t>
      </w:r>
      <w:proofErr w:type="spellStart"/>
      <w:r w:rsidRPr="005732DB">
        <w:rPr>
          <w:rFonts w:ascii="Times New Roman" w:eastAsia="Times New Roman" w:hAnsi="Times New Roman" w:cs="Times New Roman"/>
          <w:sz w:val="24"/>
          <w:szCs w:val="24"/>
        </w:rPr>
        <w:t>mycotoxin</w:t>
      </w:r>
      <w:proofErr w:type="spellEnd"/>
      <w:r w:rsidRPr="005732DB">
        <w:rPr>
          <w:rFonts w:ascii="Times New Roman" w:eastAsia="Times New Roman" w:hAnsi="Times New Roman" w:cs="Times New Roman"/>
          <w:sz w:val="24"/>
          <w:szCs w:val="24"/>
        </w:rPr>
        <w:t xml:space="preserve"> contaminated diets on broiler performance, immunity status, and carcass characteristics. Animals, 10(2), 238. </w:t>
      </w:r>
      <w:hyperlink r:id="rId16" w:history="1">
        <w:r w:rsidRPr="005732DB">
          <w:rPr>
            <w:rFonts w:ascii="Times New Roman" w:eastAsia="Times New Roman" w:hAnsi="Times New Roman" w:cs="Times New Roman"/>
            <w:color w:val="0000FF"/>
            <w:sz w:val="24"/>
            <w:szCs w:val="24"/>
            <w:u w:val="single"/>
          </w:rPr>
          <w:t>https://doi.org/10.3390/ani10020238</w:t>
        </w:r>
      </w:hyperlink>
    </w:p>
    <w:p w:rsidR="005732DB" w:rsidRPr="005732DB" w:rsidRDefault="005732DB" w:rsidP="00F041DB">
      <w:pPr>
        <w:spacing w:after="0" w:line="480" w:lineRule="auto"/>
        <w:ind w:left="567" w:hanging="567"/>
        <w:jc w:val="both"/>
        <w:rPr>
          <w:rFonts w:ascii="Times New Roman" w:eastAsia="Times New Roman" w:hAnsi="Times New Roman" w:cs="Times New Roman"/>
          <w:sz w:val="24"/>
          <w:szCs w:val="24"/>
        </w:rPr>
      </w:pPr>
      <w:proofErr w:type="spellStart"/>
      <w:r w:rsidRPr="005732DB">
        <w:rPr>
          <w:rFonts w:ascii="Times New Roman" w:eastAsia="Times New Roman" w:hAnsi="Times New Roman" w:cs="Times New Roman"/>
          <w:sz w:val="24"/>
          <w:szCs w:val="24"/>
        </w:rPr>
        <w:lastRenderedPageBreak/>
        <w:t>Ashour</w:t>
      </w:r>
      <w:proofErr w:type="spellEnd"/>
      <w:r w:rsidRPr="005732DB">
        <w:rPr>
          <w:rFonts w:ascii="Times New Roman" w:eastAsia="Times New Roman" w:hAnsi="Times New Roman" w:cs="Times New Roman"/>
          <w:sz w:val="24"/>
          <w:szCs w:val="24"/>
        </w:rPr>
        <w:t>, E. A., El-</w:t>
      </w:r>
      <w:proofErr w:type="spellStart"/>
      <w:r w:rsidRPr="005732DB">
        <w:rPr>
          <w:rFonts w:ascii="Times New Roman" w:eastAsia="Times New Roman" w:hAnsi="Times New Roman" w:cs="Times New Roman"/>
          <w:sz w:val="24"/>
          <w:szCs w:val="24"/>
        </w:rPr>
        <w:t>Kholy</w:t>
      </w:r>
      <w:proofErr w:type="spellEnd"/>
      <w:r w:rsidRPr="005732DB">
        <w:rPr>
          <w:rFonts w:ascii="Times New Roman" w:eastAsia="Times New Roman" w:hAnsi="Times New Roman" w:cs="Times New Roman"/>
          <w:sz w:val="24"/>
          <w:szCs w:val="24"/>
        </w:rPr>
        <w:t xml:space="preserve">, M. S., </w:t>
      </w:r>
      <w:proofErr w:type="spellStart"/>
      <w:r w:rsidRPr="005732DB">
        <w:rPr>
          <w:rFonts w:ascii="Times New Roman" w:eastAsia="Times New Roman" w:hAnsi="Times New Roman" w:cs="Times New Roman"/>
          <w:sz w:val="24"/>
          <w:szCs w:val="24"/>
        </w:rPr>
        <w:t>Alagawany</w:t>
      </w:r>
      <w:proofErr w:type="spellEnd"/>
      <w:r w:rsidRPr="005732DB">
        <w:rPr>
          <w:rFonts w:ascii="Times New Roman" w:eastAsia="Times New Roman" w:hAnsi="Times New Roman" w:cs="Times New Roman"/>
          <w:sz w:val="24"/>
          <w:szCs w:val="24"/>
        </w:rPr>
        <w:t xml:space="preserve">, M., </w:t>
      </w:r>
      <w:proofErr w:type="spellStart"/>
      <w:r w:rsidRPr="005732DB">
        <w:rPr>
          <w:rFonts w:ascii="Times New Roman" w:eastAsia="Times New Roman" w:hAnsi="Times New Roman" w:cs="Times New Roman"/>
          <w:sz w:val="24"/>
          <w:szCs w:val="24"/>
        </w:rPr>
        <w:t>Abd</w:t>
      </w:r>
      <w:proofErr w:type="spellEnd"/>
      <w:r w:rsidRPr="005732DB">
        <w:rPr>
          <w:rFonts w:ascii="Times New Roman" w:eastAsia="Times New Roman" w:hAnsi="Times New Roman" w:cs="Times New Roman"/>
          <w:sz w:val="24"/>
          <w:szCs w:val="24"/>
        </w:rPr>
        <w:t xml:space="preserve"> El-Hack, M. E., Mohamed, L. A., </w:t>
      </w:r>
      <w:proofErr w:type="spellStart"/>
      <w:r w:rsidRPr="005732DB">
        <w:rPr>
          <w:rFonts w:ascii="Times New Roman" w:eastAsia="Times New Roman" w:hAnsi="Times New Roman" w:cs="Times New Roman"/>
          <w:sz w:val="24"/>
          <w:szCs w:val="24"/>
        </w:rPr>
        <w:t>Taha</w:t>
      </w:r>
      <w:proofErr w:type="spellEnd"/>
      <w:r w:rsidRPr="005732DB">
        <w:rPr>
          <w:rFonts w:ascii="Times New Roman" w:eastAsia="Times New Roman" w:hAnsi="Times New Roman" w:cs="Times New Roman"/>
          <w:sz w:val="24"/>
          <w:szCs w:val="24"/>
        </w:rPr>
        <w:t xml:space="preserve">, A. E., El Sheikh, A. I., </w:t>
      </w:r>
      <w:proofErr w:type="spellStart"/>
      <w:r w:rsidRPr="005732DB">
        <w:rPr>
          <w:rFonts w:ascii="Times New Roman" w:eastAsia="Times New Roman" w:hAnsi="Times New Roman" w:cs="Times New Roman"/>
          <w:sz w:val="24"/>
          <w:szCs w:val="24"/>
        </w:rPr>
        <w:t>Laudadio</w:t>
      </w:r>
      <w:proofErr w:type="spellEnd"/>
      <w:r w:rsidRPr="005732DB">
        <w:rPr>
          <w:rFonts w:ascii="Times New Roman" w:eastAsia="Times New Roman" w:hAnsi="Times New Roman" w:cs="Times New Roman"/>
          <w:sz w:val="24"/>
          <w:szCs w:val="24"/>
        </w:rPr>
        <w:t xml:space="preserve">, V., &amp; </w:t>
      </w:r>
      <w:proofErr w:type="spellStart"/>
      <w:r w:rsidRPr="005732DB">
        <w:rPr>
          <w:rFonts w:ascii="Times New Roman" w:eastAsia="Times New Roman" w:hAnsi="Times New Roman" w:cs="Times New Roman"/>
          <w:sz w:val="24"/>
          <w:szCs w:val="24"/>
        </w:rPr>
        <w:t>Tufarelli</w:t>
      </w:r>
      <w:proofErr w:type="spellEnd"/>
      <w:r w:rsidRPr="005732DB">
        <w:rPr>
          <w:rFonts w:ascii="Times New Roman" w:eastAsia="Times New Roman" w:hAnsi="Times New Roman" w:cs="Times New Roman"/>
          <w:sz w:val="24"/>
          <w:szCs w:val="24"/>
        </w:rPr>
        <w:t xml:space="preserve">, V. (2020). Effect of dietary supplementation with </w:t>
      </w:r>
      <w:proofErr w:type="spellStart"/>
      <w:r w:rsidRPr="005732DB">
        <w:rPr>
          <w:rFonts w:ascii="Times New Roman" w:eastAsia="Times New Roman" w:hAnsi="Times New Roman" w:cs="Times New Roman"/>
          <w:sz w:val="24"/>
          <w:szCs w:val="24"/>
        </w:rPr>
        <w:t>Moringa</w:t>
      </w:r>
      <w:proofErr w:type="spellEnd"/>
      <w:r w:rsidRPr="005732DB">
        <w:rPr>
          <w:rFonts w:ascii="Times New Roman" w:eastAsia="Times New Roman" w:hAnsi="Times New Roman" w:cs="Times New Roman"/>
          <w:sz w:val="24"/>
          <w:szCs w:val="24"/>
        </w:rPr>
        <w:t xml:space="preserve"> </w:t>
      </w:r>
      <w:proofErr w:type="spellStart"/>
      <w:r w:rsidRPr="005732DB">
        <w:rPr>
          <w:rFonts w:ascii="Times New Roman" w:eastAsia="Times New Roman" w:hAnsi="Times New Roman" w:cs="Times New Roman"/>
          <w:sz w:val="24"/>
          <w:szCs w:val="24"/>
        </w:rPr>
        <w:t>oleifera</w:t>
      </w:r>
      <w:proofErr w:type="spellEnd"/>
      <w:r w:rsidRPr="005732DB">
        <w:rPr>
          <w:rFonts w:ascii="Times New Roman" w:eastAsia="Times New Roman" w:hAnsi="Times New Roman" w:cs="Times New Roman"/>
          <w:sz w:val="24"/>
          <w:szCs w:val="24"/>
        </w:rPr>
        <w:t xml:space="preserve"> leaves and/or seeds powder on production, egg characteristics, hatchability and blood chemistry of laying Japanese quails. Sustainability, 12(6), 2463. </w:t>
      </w:r>
      <w:hyperlink r:id="rId17" w:history="1">
        <w:r w:rsidRPr="005732DB">
          <w:rPr>
            <w:rFonts w:ascii="Times New Roman" w:eastAsia="Times New Roman" w:hAnsi="Times New Roman" w:cs="Times New Roman"/>
            <w:color w:val="0000FF"/>
            <w:sz w:val="24"/>
            <w:szCs w:val="24"/>
            <w:u w:val="single"/>
          </w:rPr>
          <w:t>https://doi.org/10.3390/su12062463</w:t>
        </w:r>
      </w:hyperlink>
    </w:p>
    <w:p w:rsidR="005732DB" w:rsidRPr="005732DB" w:rsidRDefault="005732DB" w:rsidP="00F041DB">
      <w:pPr>
        <w:spacing w:after="0" w:line="480" w:lineRule="auto"/>
        <w:ind w:left="567" w:hanging="567"/>
        <w:jc w:val="both"/>
        <w:rPr>
          <w:rFonts w:ascii="Times New Roman" w:eastAsia="Times New Roman" w:hAnsi="Times New Roman" w:cs="Times New Roman"/>
          <w:sz w:val="24"/>
          <w:szCs w:val="24"/>
        </w:rPr>
      </w:pPr>
      <w:r w:rsidRPr="005732DB">
        <w:rPr>
          <w:rFonts w:ascii="Times New Roman" w:eastAsia="Times New Roman" w:hAnsi="Times New Roman" w:cs="Times New Roman"/>
          <w:sz w:val="24"/>
          <w:szCs w:val="24"/>
        </w:rPr>
        <w:t xml:space="preserve">Cho, H. M., Hong, J. S., Kim, Y. B., </w:t>
      </w:r>
      <w:proofErr w:type="spellStart"/>
      <w:r w:rsidRPr="005732DB">
        <w:rPr>
          <w:rFonts w:ascii="Times New Roman" w:eastAsia="Times New Roman" w:hAnsi="Times New Roman" w:cs="Times New Roman"/>
          <w:sz w:val="24"/>
          <w:szCs w:val="24"/>
        </w:rPr>
        <w:t>Nawarathne</w:t>
      </w:r>
      <w:proofErr w:type="spellEnd"/>
      <w:r w:rsidRPr="005732DB">
        <w:rPr>
          <w:rFonts w:ascii="Times New Roman" w:eastAsia="Times New Roman" w:hAnsi="Times New Roman" w:cs="Times New Roman"/>
          <w:sz w:val="24"/>
          <w:szCs w:val="24"/>
        </w:rPr>
        <w:t xml:space="preserve">, S. R., Choi, I., Yi, Y. J., Wu, D., Lee, H., Han, S. E., Nam, K. T., </w:t>
      </w:r>
      <w:proofErr w:type="spellStart"/>
      <w:r w:rsidRPr="005732DB">
        <w:rPr>
          <w:rFonts w:ascii="Times New Roman" w:eastAsia="Times New Roman" w:hAnsi="Times New Roman" w:cs="Times New Roman"/>
          <w:sz w:val="24"/>
          <w:szCs w:val="24"/>
        </w:rPr>
        <w:t>Seoung</w:t>
      </w:r>
      <w:proofErr w:type="spellEnd"/>
      <w:r w:rsidRPr="005732DB">
        <w:rPr>
          <w:rFonts w:ascii="Times New Roman" w:eastAsia="Times New Roman" w:hAnsi="Times New Roman" w:cs="Times New Roman"/>
          <w:sz w:val="24"/>
          <w:szCs w:val="24"/>
        </w:rPr>
        <w:t xml:space="preserve">, E. I., &amp; </w:t>
      </w:r>
      <w:proofErr w:type="spellStart"/>
      <w:r w:rsidRPr="005732DB">
        <w:rPr>
          <w:rFonts w:ascii="Times New Roman" w:eastAsia="Times New Roman" w:hAnsi="Times New Roman" w:cs="Times New Roman"/>
          <w:sz w:val="24"/>
          <w:szCs w:val="24"/>
        </w:rPr>
        <w:t>Heo</w:t>
      </w:r>
      <w:proofErr w:type="spellEnd"/>
      <w:r w:rsidRPr="005732DB">
        <w:rPr>
          <w:rFonts w:ascii="Times New Roman" w:eastAsia="Times New Roman" w:hAnsi="Times New Roman" w:cs="Times New Roman"/>
          <w:sz w:val="24"/>
          <w:szCs w:val="24"/>
        </w:rPr>
        <w:t xml:space="preserve">, J. M. (2020). Responses in growth performance and nutrient digestibility to a multi-protease supplementation in amino acid-deficient broiler diets. Journal of Animal Science and Technology, 62(6), 840–853. </w:t>
      </w:r>
      <w:hyperlink r:id="rId18" w:history="1">
        <w:r w:rsidRPr="005732DB">
          <w:rPr>
            <w:rFonts w:ascii="Times New Roman" w:eastAsia="Times New Roman" w:hAnsi="Times New Roman" w:cs="Times New Roman"/>
            <w:color w:val="0000FF"/>
            <w:sz w:val="24"/>
            <w:szCs w:val="24"/>
            <w:u w:val="single"/>
          </w:rPr>
          <w:t>https://doi.org/10.5187/jast.2020.62.6.840</w:t>
        </w:r>
      </w:hyperlink>
    </w:p>
    <w:p w:rsidR="005732DB" w:rsidRPr="005732DB" w:rsidRDefault="005732DB" w:rsidP="00F041DB">
      <w:pPr>
        <w:spacing w:after="0" w:line="480" w:lineRule="auto"/>
        <w:ind w:left="567" w:hanging="567"/>
        <w:jc w:val="both"/>
        <w:rPr>
          <w:rFonts w:ascii="Times New Roman" w:eastAsia="Times New Roman" w:hAnsi="Times New Roman" w:cs="Times New Roman"/>
          <w:sz w:val="24"/>
          <w:szCs w:val="24"/>
        </w:rPr>
      </w:pPr>
      <w:proofErr w:type="spellStart"/>
      <w:r w:rsidRPr="005732DB">
        <w:rPr>
          <w:rFonts w:ascii="Times New Roman" w:eastAsia="Times New Roman" w:hAnsi="Times New Roman" w:cs="Times New Roman"/>
          <w:sz w:val="24"/>
          <w:szCs w:val="24"/>
        </w:rPr>
        <w:t>Choct</w:t>
      </w:r>
      <w:proofErr w:type="spellEnd"/>
      <w:r w:rsidRPr="005732DB">
        <w:rPr>
          <w:rFonts w:ascii="Times New Roman" w:eastAsia="Times New Roman" w:hAnsi="Times New Roman" w:cs="Times New Roman"/>
          <w:sz w:val="24"/>
          <w:szCs w:val="24"/>
        </w:rPr>
        <w:t xml:space="preserve">, M. (2006). Enzymes for the feed industry: Past, present and future. World's Poultry Science Journal, 62(1), 5–16. </w:t>
      </w:r>
      <w:hyperlink r:id="rId19" w:history="1">
        <w:r w:rsidRPr="005732DB">
          <w:rPr>
            <w:rFonts w:ascii="Times New Roman" w:eastAsia="Times New Roman" w:hAnsi="Times New Roman" w:cs="Times New Roman"/>
            <w:color w:val="0000FF"/>
            <w:sz w:val="24"/>
            <w:szCs w:val="24"/>
            <w:u w:val="single"/>
          </w:rPr>
          <w:t>https://doi.org/10.1079/WPS200480</w:t>
        </w:r>
      </w:hyperlink>
    </w:p>
    <w:p w:rsidR="005732DB" w:rsidRPr="005732DB" w:rsidRDefault="005732DB" w:rsidP="00F041DB">
      <w:pPr>
        <w:spacing w:after="0" w:line="480" w:lineRule="auto"/>
        <w:ind w:left="567" w:hanging="567"/>
        <w:jc w:val="both"/>
        <w:rPr>
          <w:rFonts w:ascii="Times New Roman" w:eastAsia="Times New Roman" w:hAnsi="Times New Roman" w:cs="Times New Roman"/>
          <w:sz w:val="24"/>
          <w:szCs w:val="24"/>
        </w:rPr>
      </w:pPr>
      <w:proofErr w:type="spellStart"/>
      <w:r w:rsidRPr="005732DB">
        <w:rPr>
          <w:rFonts w:ascii="Times New Roman" w:eastAsia="Times New Roman" w:hAnsi="Times New Roman" w:cs="Times New Roman"/>
          <w:sz w:val="24"/>
          <w:szCs w:val="24"/>
        </w:rPr>
        <w:t>Cowieson</w:t>
      </w:r>
      <w:proofErr w:type="spellEnd"/>
      <w:r w:rsidRPr="005732DB">
        <w:rPr>
          <w:rFonts w:ascii="Times New Roman" w:eastAsia="Times New Roman" w:hAnsi="Times New Roman" w:cs="Times New Roman"/>
          <w:sz w:val="24"/>
          <w:szCs w:val="24"/>
        </w:rPr>
        <w:t xml:space="preserve">, A. J., &amp; Bedford, M. R. (2009). The effect of phytase and </w:t>
      </w:r>
      <w:proofErr w:type="spellStart"/>
      <w:r w:rsidRPr="005732DB">
        <w:rPr>
          <w:rFonts w:ascii="Times New Roman" w:eastAsia="Times New Roman" w:hAnsi="Times New Roman" w:cs="Times New Roman"/>
          <w:sz w:val="24"/>
          <w:szCs w:val="24"/>
        </w:rPr>
        <w:t>carbohydrase</w:t>
      </w:r>
      <w:proofErr w:type="spellEnd"/>
      <w:r w:rsidRPr="005732DB">
        <w:rPr>
          <w:rFonts w:ascii="Times New Roman" w:eastAsia="Times New Roman" w:hAnsi="Times New Roman" w:cs="Times New Roman"/>
          <w:sz w:val="24"/>
          <w:szCs w:val="24"/>
        </w:rPr>
        <w:t xml:space="preserve"> on </w:t>
      </w:r>
      <w:proofErr w:type="spellStart"/>
      <w:r w:rsidRPr="005732DB">
        <w:rPr>
          <w:rFonts w:ascii="Times New Roman" w:eastAsia="Times New Roman" w:hAnsi="Times New Roman" w:cs="Times New Roman"/>
          <w:sz w:val="24"/>
          <w:szCs w:val="24"/>
        </w:rPr>
        <w:t>ileal</w:t>
      </w:r>
      <w:proofErr w:type="spellEnd"/>
      <w:r w:rsidRPr="005732DB">
        <w:rPr>
          <w:rFonts w:ascii="Times New Roman" w:eastAsia="Times New Roman" w:hAnsi="Times New Roman" w:cs="Times New Roman"/>
          <w:sz w:val="24"/>
          <w:szCs w:val="24"/>
        </w:rPr>
        <w:t xml:space="preserve"> amino acid digestibility in monogastric diets: Complimentary mode of action? World's Poultry Science Journal, 65(4), 609–624. </w:t>
      </w:r>
      <w:hyperlink r:id="rId20" w:history="1">
        <w:r w:rsidRPr="005732DB">
          <w:rPr>
            <w:rFonts w:ascii="Times New Roman" w:eastAsia="Times New Roman" w:hAnsi="Times New Roman" w:cs="Times New Roman"/>
            <w:color w:val="0000FF"/>
            <w:sz w:val="24"/>
            <w:szCs w:val="24"/>
            <w:u w:val="single"/>
          </w:rPr>
          <w:t>https://doi.org/10.1017/S0043933909000427</w:t>
        </w:r>
      </w:hyperlink>
    </w:p>
    <w:p w:rsidR="005732DB" w:rsidRPr="005732DB" w:rsidRDefault="005732DB" w:rsidP="00F041DB">
      <w:pPr>
        <w:spacing w:after="0" w:line="480" w:lineRule="auto"/>
        <w:ind w:left="567" w:hanging="567"/>
        <w:jc w:val="both"/>
        <w:rPr>
          <w:rFonts w:ascii="Times New Roman" w:eastAsia="Times New Roman" w:hAnsi="Times New Roman" w:cs="Times New Roman"/>
          <w:sz w:val="24"/>
          <w:szCs w:val="24"/>
        </w:rPr>
      </w:pPr>
      <w:proofErr w:type="spellStart"/>
      <w:r w:rsidRPr="005732DB">
        <w:rPr>
          <w:rFonts w:ascii="Times New Roman" w:eastAsia="Times New Roman" w:hAnsi="Times New Roman" w:cs="Times New Roman"/>
          <w:sz w:val="24"/>
          <w:szCs w:val="24"/>
        </w:rPr>
        <w:t>Cowieson</w:t>
      </w:r>
      <w:proofErr w:type="spellEnd"/>
      <w:r w:rsidRPr="005732DB">
        <w:rPr>
          <w:rFonts w:ascii="Times New Roman" w:eastAsia="Times New Roman" w:hAnsi="Times New Roman" w:cs="Times New Roman"/>
          <w:sz w:val="24"/>
          <w:szCs w:val="24"/>
        </w:rPr>
        <w:t xml:space="preserve">, A. J. (2010). Strategic selection of exogenous enzymes for corn/soy-based poultry diets. Journal of Poultry Science, 47(1), 1–7. </w:t>
      </w:r>
      <w:hyperlink r:id="rId21" w:history="1">
        <w:r w:rsidRPr="005732DB">
          <w:rPr>
            <w:rFonts w:ascii="Times New Roman" w:eastAsia="Times New Roman" w:hAnsi="Times New Roman" w:cs="Times New Roman"/>
            <w:color w:val="0000FF"/>
            <w:sz w:val="24"/>
            <w:szCs w:val="24"/>
            <w:u w:val="single"/>
          </w:rPr>
          <w:t>https://doi.org/10.2141/jpsa.009045</w:t>
        </w:r>
      </w:hyperlink>
    </w:p>
    <w:p w:rsidR="005732DB" w:rsidRPr="005732DB" w:rsidRDefault="005732DB" w:rsidP="00F041DB">
      <w:pPr>
        <w:spacing w:after="0" w:line="480" w:lineRule="auto"/>
        <w:ind w:left="567" w:hanging="567"/>
        <w:jc w:val="both"/>
        <w:rPr>
          <w:rFonts w:ascii="Times New Roman" w:eastAsia="Times New Roman" w:hAnsi="Times New Roman" w:cs="Times New Roman"/>
          <w:sz w:val="24"/>
          <w:szCs w:val="24"/>
        </w:rPr>
      </w:pPr>
      <w:proofErr w:type="spellStart"/>
      <w:r w:rsidRPr="005732DB">
        <w:rPr>
          <w:rFonts w:ascii="Times New Roman" w:eastAsia="Times New Roman" w:hAnsi="Times New Roman" w:cs="Times New Roman"/>
          <w:sz w:val="24"/>
          <w:szCs w:val="24"/>
        </w:rPr>
        <w:t>Cowieson</w:t>
      </w:r>
      <w:proofErr w:type="spellEnd"/>
      <w:r w:rsidRPr="005732DB">
        <w:rPr>
          <w:rFonts w:ascii="Times New Roman" w:eastAsia="Times New Roman" w:hAnsi="Times New Roman" w:cs="Times New Roman"/>
          <w:sz w:val="24"/>
          <w:szCs w:val="24"/>
        </w:rPr>
        <w:t xml:space="preserve">, A. J., &amp; </w:t>
      </w:r>
      <w:proofErr w:type="spellStart"/>
      <w:r w:rsidRPr="005732DB">
        <w:rPr>
          <w:rFonts w:ascii="Times New Roman" w:eastAsia="Times New Roman" w:hAnsi="Times New Roman" w:cs="Times New Roman"/>
          <w:sz w:val="24"/>
          <w:szCs w:val="24"/>
        </w:rPr>
        <w:t>Roos</w:t>
      </w:r>
      <w:proofErr w:type="spellEnd"/>
      <w:r w:rsidRPr="005732DB">
        <w:rPr>
          <w:rFonts w:ascii="Times New Roman" w:eastAsia="Times New Roman" w:hAnsi="Times New Roman" w:cs="Times New Roman"/>
          <w:sz w:val="24"/>
          <w:szCs w:val="24"/>
        </w:rPr>
        <w:t xml:space="preserve">, F. F. (2016). Toward optimal value creation through the application of exogenous mono-component protease in the diets of non-ruminants. Animal Feed Science and Technology, 221, 331–340. </w:t>
      </w:r>
      <w:hyperlink r:id="rId22" w:history="1">
        <w:r w:rsidRPr="005732DB">
          <w:rPr>
            <w:rFonts w:ascii="Times New Roman" w:eastAsia="Times New Roman" w:hAnsi="Times New Roman" w:cs="Times New Roman"/>
            <w:color w:val="0000FF"/>
            <w:sz w:val="24"/>
            <w:szCs w:val="24"/>
            <w:u w:val="single"/>
          </w:rPr>
          <w:t>https://doi.org/10.1016/j.anifeedsci.2016.04.015</w:t>
        </w:r>
      </w:hyperlink>
    </w:p>
    <w:p w:rsidR="005732DB" w:rsidRPr="005732DB" w:rsidRDefault="005732DB" w:rsidP="00F041DB">
      <w:pPr>
        <w:spacing w:after="0" w:line="480" w:lineRule="auto"/>
        <w:ind w:left="567" w:hanging="567"/>
        <w:jc w:val="both"/>
        <w:rPr>
          <w:rFonts w:ascii="Times New Roman" w:eastAsia="Times New Roman" w:hAnsi="Times New Roman" w:cs="Times New Roman"/>
          <w:sz w:val="24"/>
          <w:szCs w:val="24"/>
        </w:rPr>
      </w:pPr>
      <w:r w:rsidRPr="005732DB">
        <w:rPr>
          <w:rFonts w:ascii="Times New Roman" w:eastAsia="Times New Roman" w:hAnsi="Times New Roman" w:cs="Times New Roman"/>
          <w:sz w:val="24"/>
          <w:szCs w:val="24"/>
        </w:rPr>
        <w:t xml:space="preserve">da </w:t>
      </w:r>
      <w:proofErr w:type="spellStart"/>
      <w:r w:rsidRPr="005732DB">
        <w:rPr>
          <w:rFonts w:ascii="Times New Roman" w:eastAsia="Times New Roman" w:hAnsi="Times New Roman" w:cs="Times New Roman"/>
          <w:sz w:val="24"/>
          <w:szCs w:val="24"/>
        </w:rPr>
        <w:t>Nobrega</w:t>
      </w:r>
      <w:proofErr w:type="spellEnd"/>
      <w:r w:rsidRPr="005732DB">
        <w:rPr>
          <w:rFonts w:ascii="Times New Roman" w:eastAsia="Times New Roman" w:hAnsi="Times New Roman" w:cs="Times New Roman"/>
          <w:sz w:val="24"/>
          <w:szCs w:val="24"/>
        </w:rPr>
        <w:t xml:space="preserve">, I. P. T., Teixeira, L. D. V., </w:t>
      </w:r>
      <w:proofErr w:type="spellStart"/>
      <w:r w:rsidRPr="005732DB">
        <w:rPr>
          <w:rFonts w:ascii="Times New Roman" w:eastAsia="Times New Roman" w:hAnsi="Times New Roman" w:cs="Times New Roman"/>
          <w:sz w:val="24"/>
          <w:szCs w:val="24"/>
        </w:rPr>
        <w:t>Fascina</w:t>
      </w:r>
      <w:proofErr w:type="spellEnd"/>
      <w:r w:rsidRPr="005732DB">
        <w:rPr>
          <w:rFonts w:ascii="Times New Roman" w:eastAsia="Times New Roman" w:hAnsi="Times New Roman" w:cs="Times New Roman"/>
          <w:sz w:val="24"/>
          <w:szCs w:val="24"/>
        </w:rPr>
        <w:t xml:space="preserve">, V. B., &amp; </w:t>
      </w:r>
      <w:proofErr w:type="spellStart"/>
      <w:r w:rsidRPr="005732DB">
        <w:rPr>
          <w:rFonts w:ascii="Times New Roman" w:eastAsia="Times New Roman" w:hAnsi="Times New Roman" w:cs="Times New Roman"/>
          <w:sz w:val="24"/>
          <w:szCs w:val="24"/>
        </w:rPr>
        <w:t>Bittencourt</w:t>
      </w:r>
      <w:proofErr w:type="spellEnd"/>
      <w:r w:rsidRPr="005732DB">
        <w:rPr>
          <w:rFonts w:ascii="Times New Roman" w:eastAsia="Times New Roman" w:hAnsi="Times New Roman" w:cs="Times New Roman"/>
          <w:sz w:val="24"/>
          <w:szCs w:val="24"/>
        </w:rPr>
        <w:t xml:space="preserve">, L. C. (2025). Effect of protease supplementation in diets with or without copper sulfate and formaldehyde on the </w:t>
      </w:r>
      <w:r w:rsidRPr="005732DB">
        <w:rPr>
          <w:rFonts w:ascii="Times New Roman" w:eastAsia="Times New Roman" w:hAnsi="Times New Roman" w:cs="Times New Roman"/>
          <w:sz w:val="24"/>
          <w:szCs w:val="24"/>
        </w:rPr>
        <w:lastRenderedPageBreak/>
        <w:t xml:space="preserve">standardized digestibility of amino acids in broiler chickens. Animals, 15(7), 1059. </w:t>
      </w:r>
      <w:hyperlink r:id="rId23" w:history="1">
        <w:r w:rsidRPr="005732DB">
          <w:rPr>
            <w:rFonts w:ascii="Times New Roman" w:eastAsia="Times New Roman" w:hAnsi="Times New Roman" w:cs="Times New Roman"/>
            <w:color w:val="0000FF"/>
            <w:sz w:val="24"/>
            <w:szCs w:val="24"/>
            <w:u w:val="single"/>
          </w:rPr>
          <w:t>https://doi.org/10.3390/ani15071059</w:t>
        </w:r>
      </w:hyperlink>
    </w:p>
    <w:p w:rsidR="005732DB" w:rsidRPr="005732DB" w:rsidRDefault="005732DB" w:rsidP="00F041DB">
      <w:pPr>
        <w:spacing w:after="0" w:line="480" w:lineRule="auto"/>
        <w:ind w:left="567" w:hanging="567"/>
        <w:jc w:val="both"/>
        <w:rPr>
          <w:rFonts w:ascii="Times New Roman" w:eastAsia="Times New Roman" w:hAnsi="Times New Roman" w:cs="Times New Roman"/>
          <w:sz w:val="24"/>
          <w:szCs w:val="24"/>
        </w:rPr>
      </w:pPr>
      <w:r w:rsidRPr="005732DB">
        <w:rPr>
          <w:rFonts w:ascii="Times New Roman" w:eastAsia="Times New Roman" w:hAnsi="Times New Roman" w:cs="Times New Roman"/>
          <w:sz w:val="24"/>
          <w:szCs w:val="24"/>
        </w:rPr>
        <w:t>El-</w:t>
      </w:r>
      <w:proofErr w:type="spellStart"/>
      <w:r w:rsidRPr="005732DB">
        <w:rPr>
          <w:rFonts w:ascii="Times New Roman" w:eastAsia="Times New Roman" w:hAnsi="Times New Roman" w:cs="Times New Roman"/>
          <w:sz w:val="24"/>
          <w:szCs w:val="24"/>
        </w:rPr>
        <w:t>Tahawy</w:t>
      </w:r>
      <w:proofErr w:type="spellEnd"/>
      <w:r w:rsidRPr="005732DB">
        <w:rPr>
          <w:rFonts w:ascii="Times New Roman" w:eastAsia="Times New Roman" w:hAnsi="Times New Roman" w:cs="Times New Roman"/>
          <w:sz w:val="24"/>
          <w:szCs w:val="24"/>
        </w:rPr>
        <w:t xml:space="preserve">, A. A. S., </w:t>
      </w:r>
      <w:proofErr w:type="spellStart"/>
      <w:r w:rsidRPr="005732DB">
        <w:rPr>
          <w:rFonts w:ascii="Times New Roman" w:eastAsia="Times New Roman" w:hAnsi="Times New Roman" w:cs="Times New Roman"/>
          <w:sz w:val="24"/>
          <w:szCs w:val="24"/>
        </w:rPr>
        <w:t>Taha</w:t>
      </w:r>
      <w:proofErr w:type="spellEnd"/>
      <w:r w:rsidRPr="005732DB">
        <w:rPr>
          <w:rFonts w:ascii="Times New Roman" w:eastAsia="Times New Roman" w:hAnsi="Times New Roman" w:cs="Times New Roman"/>
          <w:sz w:val="24"/>
          <w:szCs w:val="24"/>
        </w:rPr>
        <w:t xml:space="preserve">, A. E., &amp; Adel, S. A. (2017). Effect of flock size on the productive and economic efficiency of Ross 308 and Cobb 500 broilers. European Poultry Science, 81, 1–10. </w:t>
      </w:r>
      <w:hyperlink r:id="rId24" w:history="1">
        <w:r w:rsidRPr="005732DB">
          <w:rPr>
            <w:rFonts w:ascii="Times New Roman" w:eastAsia="Times New Roman" w:hAnsi="Times New Roman" w:cs="Times New Roman"/>
            <w:color w:val="0000FF"/>
            <w:sz w:val="24"/>
            <w:szCs w:val="24"/>
            <w:u w:val="single"/>
          </w:rPr>
          <w:t>https://doi.org/10.1399/eps.2017.175</w:t>
        </w:r>
      </w:hyperlink>
    </w:p>
    <w:p w:rsidR="005732DB" w:rsidRPr="005732DB" w:rsidRDefault="005732DB" w:rsidP="00F041DB">
      <w:pPr>
        <w:spacing w:after="0" w:line="480" w:lineRule="auto"/>
        <w:ind w:left="567" w:hanging="567"/>
        <w:jc w:val="both"/>
        <w:rPr>
          <w:rFonts w:ascii="Times New Roman" w:eastAsia="Times New Roman" w:hAnsi="Times New Roman" w:cs="Times New Roman"/>
          <w:sz w:val="24"/>
          <w:szCs w:val="24"/>
        </w:rPr>
      </w:pPr>
      <w:proofErr w:type="spellStart"/>
      <w:r w:rsidRPr="005732DB">
        <w:rPr>
          <w:rFonts w:ascii="Times New Roman" w:eastAsia="Times New Roman" w:hAnsi="Times New Roman" w:cs="Times New Roman"/>
          <w:sz w:val="24"/>
          <w:szCs w:val="24"/>
        </w:rPr>
        <w:t>Erdaw</w:t>
      </w:r>
      <w:proofErr w:type="spellEnd"/>
      <w:r w:rsidRPr="005732DB">
        <w:rPr>
          <w:rFonts w:ascii="Times New Roman" w:eastAsia="Times New Roman" w:hAnsi="Times New Roman" w:cs="Times New Roman"/>
          <w:sz w:val="24"/>
          <w:szCs w:val="24"/>
        </w:rPr>
        <w:t xml:space="preserve">, M. M., Wu, S., &amp; </w:t>
      </w:r>
      <w:proofErr w:type="spellStart"/>
      <w:r w:rsidRPr="005732DB">
        <w:rPr>
          <w:rFonts w:ascii="Times New Roman" w:eastAsia="Times New Roman" w:hAnsi="Times New Roman" w:cs="Times New Roman"/>
          <w:sz w:val="24"/>
          <w:szCs w:val="24"/>
        </w:rPr>
        <w:t>Iji</w:t>
      </w:r>
      <w:proofErr w:type="spellEnd"/>
      <w:r w:rsidRPr="005732DB">
        <w:rPr>
          <w:rFonts w:ascii="Times New Roman" w:eastAsia="Times New Roman" w:hAnsi="Times New Roman" w:cs="Times New Roman"/>
          <w:sz w:val="24"/>
          <w:szCs w:val="24"/>
        </w:rPr>
        <w:t xml:space="preserve">, P. A. (2017). Growth and physiological responses of broiler chickens to diets containing raw, full-fat soybean and supplemented with a high-impact microbial protease. Asian-Australasian Journal of Animal Sciences, 30(9), 1303–1313. </w:t>
      </w:r>
      <w:hyperlink r:id="rId25" w:history="1">
        <w:r w:rsidRPr="005732DB">
          <w:rPr>
            <w:rFonts w:ascii="Times New Roman" w:eastAsia="Times New Roman" w:hAnsi="Times New Roman" w:cs="Times New Roman"/>
            <w:color w:val="0000FF"/>
            <w:sz w:val="24"/>
            <w:szCs w:val="24"/>
            <w:u w:val="single"/>
          </w:rPr>
          <w:t>https://doi.org/10.5713/ajas.16.0714</w:t>
        </w:r>
      </w:hyperlink>
    </w:p>
    <w:p w:rsidR="005732DB" w:rsidRPr="005732DB" w:rsidRDefault="005732DB" w:rsidP="00F041DB">
      <w:pPr>
        <w:spacing w:after="0" w:line="480" w:lineRule="auto"/>
        <w:ind w:left="567" w:hanging="567"/>
        <w:jc w:val="both"/>
        <w:rPr>
          <w:rFonts w:ascii="Times New Roman" w:eastAsia="Times New Roman" w:hAnsi="Times New Roman" w:cs="Times New Roman"/>
          <w:sz w:val="24"/>
          <w:szCs w:val="24"/>
        </w:rPr>
      </w:pPr>
      <w:proofErr w:type="spellStart"/>
      <w:r w:rsidRPr="005732DB">
        <w:rPr>
          <w:rFonts w:ascii="Times New Roman" w:eastAsia="Times New Roman" w:hAnsi="Times New Roman" w:cs="Times New Roman"/>
          <w:sz w:val="24"/>
          <w:szCs w:val="24"/>
        </w:rPr>
        <w:t>Gado</w:t>
      </w:r>
      <w:proofErr w:type="spellEnd"/>
      <w:r w:rsidRPr="005732DB">
        <w:rPr>
          <w:rFonts w:ascii="Times New Roman" w:eastAsia="Times New Roman" w:hAnsi="Times New Roman" w:cs="Times New Roman"/>
          <w:sz w:val="24"/>
          <w:szCs w:val="24"/>
        </w:rPr>
        <w:t xml:space="preserve">, A. R., </w:t>
      </w:r>
      <w:proofErr w:type="spellStart"/>
      <w:r w:rsidRPr="005732DB">
        <w:rPr>
          <w:rFonts w:ascii="Times New Roman" w:eastAsia="Times New Roman" w:hAnsi="Times New Roman" w:cs="Times New Roman"/>
          <w:sz w:val="24"/>
          <w:szCs w:val="24"/>
        </w:rPr>
        <w:t>Ellakany</w:t>
      </w:r>
      <w:proofErr w:type="spellEnd"/>
      <w:r w:rsidRPr="005732DB">
        <w:rPr>
          <w:rFonts w:ascii="Times New Roman" w:eastAsia="Times New Roman" w:hAnsi="Times New Roman" w:cs="Times New Roman"/>
          <w:sz w:val="24"/>
          <w:szCs w:val="24"/>
        </w:rPr>
        <w:t xml:space="preserve">, H. F., </w:t>
      </w:r>
      <w:proofErr w:type="spellStart"/>
      <w:r w:rsidRPr="005732DB">
        <w:rPr>
          <w:rFonts w:ascii="Times New Roman" w:eastAsia="Times New Roman" w:hAnsi="Times New Roman" w:cs="Times New Roman"/>
          <w:sz w:val="24"/>
          <w:szCs w:val="24"/>
        </w:rPr>
        <w:t>Elbestawy</w:t>
      </w:r>
      <w:proofErr w:type="spellEnd"/>
      <w:r w:rsidRPr="005732DB">
        <w:rPr>
          <w:rFonts w:ascii="Times New Roman" w:eastAsia="Times New Roman" w:hAnsi="Times New Roman" w:cs="Times New Roman"/>
          <w:sz w:val="24"/>
          <w:szCs w:val="24"/>
        </w:rPr>
        <w:t xml:space="preserve">, A. R., </w:t>
      </w:r>
      <w:proofErr w:type="spellStart"/>
      <w:r w:rsidRPr="005732DB">
        <w:rPr>
          <w:rFonts w:ascii="Times New Roman" w:eastAsia="Times New Roman" w:hAnsi="Times New Roman" w:cs="Times New Roman"/>
          <w:sz w:val="24"/>
          <w:szCs w:val="24"/>
        </w:rPr>
        <w:t>Abd</w:t>
      </w:r>
      <w:proofErr w:type="spellEnd"/>
      <w:r w:rsidRPr="005732DB">
        <w:rPr>
          <w:rFonts w:ascii="Times New Roman" w:eastAsia="Times New Roman" w:hAnsi="Times New Roman" w:cs="Times New Roman"/>
          <w:sz w:val="24"/>
          <w:szCs w:val="24"/>
        </w:rPr>
        <w:t xml:space="preserve"> El-Hack, M. E., </w:t>
      </w:r>
      <w:proofErr w:type="spellStart"/>
      <w:r w:rsidRPr="005732DB">
        <w:rPr>
          <w:rFonts w:ascii="Times New Roman" w:eastAsia="Times New Roman" w:hAnsi="Times New Roman" w:cs="Times New Roman"/>
          <w:sz w:val="24"/>
          <w:szCs w:val="24"/>
        </w:rPr>
        <w:t>Khafaga</w:t>
      </w:r>
      <w:proofErr w:type="spellEnd"/>
      <w:r w:rsidRPr="005732DB">
        <w:rPr>
          <w:rFonts w:ascii="Times New Roman" w:eastAsia="Times New Roman" w:hAnsi="Times New Roman" w:cs="Times New Roman"/>
          <w:sz w:val="24"/>
          <w:szCs w:val="24"/>
        </w:rPr>
        <w:t xml:space="preserve">, A. F., </w:t>
      </w:r>
      <w:proofErr w:type="spellStart"/>
      <w:r w:rsidRPr="005732DB">
        <w:rPr>
          <w:rFonts w:ascii="Times New Roman" w:eastAsia="Times New Roman" w:hAnsi="Times New Roman" w:cs="Times New Roman"/>
          <w:sz w:val="24"/>
          <w:szCs w:val="24"/>
        </w:rPr>
        <w:t>Taha</w:t>
      </w:r>
      <w:proofErr w:type="spellEnd"/>
      <w:r w:rsidRPr="005732DB">
        <w:rPr>
          <w:rFonts w:ascii="Times New Roman" w:eastAsia="Times New Roman" w:hAnsi="Times New Roman" w:cs="Times New Roman"/>
          <w:sz w:val="24"/>
          <w:szCs w:val="24"/>
        </w:rPr>
        <w:t xml:space="preserve">, A. E., </w:t>
      </w:r>
      <w:proofErr w:type="spellStart"/>
      <w:r w:rsidRPr="005732DB">
        <w:rPr>
          <w:rFonts w:ascii="Times New Roman" w:eastAsia="Times New Roman" w:hAnsi="Times New Roman" w:cs="Times New Roman"/>
          <w:sz w:val="24"/>
          <w:szCs w:val="24"/>
        </w:rPr>
        <w:t>Arif</w:t>
      </w:r>
      <w:proofErr w:type="spellEnd"/>
      <w:r w:rsidRPr="005732DB">
        <w:rPr>
          <w:rFonts w:ascii="Times New Roman" w:eastAsia="Times New Roman" w:hAnsi="Times New Roman" w:cs="Times New Roman"/>
          <w:sz w:val="24"/>
          <w:szCs w:val="24"/>
        </w:rPr>
        <w:t xml:space="preserve">, M., &amp; </w:t>
      </w:r>
      <w:proofErr w:type="spellStart"/>
      <w:r w:rsidRPr="005732DB">
        <w:rPr>
          <w:rFonts w:ascii="Times New Roman" w:eastAsia="Times New Roman" w:hAnsi="Times New Roman" w:cs="Times New Roman"/>
          <w:sz w:val="24"/>
          <w:szCs w:val="24"/>
        </w:rPr>
        <w:t>Mahgoub</w:t>
      </w:r>
      <w:proofErr w:type="spellEnd"/>
      <w:r w:rsidRPr="005732DB">
        <w:rPr>
          <w:rFonts w:ascii="Times New Roman" w:eastAsia="Times New Roman" w:hAnsi="Times New Roman" w:cs="Times New Roman"/>
          <w:sz w:val="24"/>
          <w:szCs w:val="24"/>
        </w:rPr>
        <w:t xml:space="preserve">, S. A. (2019). Herbal medicine additives as powerful agents to control and prevent avian influenza virus in poultry—A review. Annals of Animal Science, 19(4), 905–935. </w:t>
      </w:r>
      <w:hyperlink r:id="rId26" w:history="1">
        <w:r w:rsidRPr="005732DB">
          <w:rPr>
            <w:rFonts w:ascii="Times New Roman" w:eastAsia="Times New Roman" w:hAnsi="Times New Roman" w:cs="Times New Roman"/>
            <w:color w:val="0000FF"/>
            <w:sz w:val="24"/>
            <w:szCs w:val="24"/>
            <w:u w:val="single"/>
          </w:rPr>
          <w:t>https://doi.org/10.2478/aoas-2019-0043</w:t>
        </w:r>
      </w:hyperlink>
    </w:p>
    <w:p w:rsidR="005732DB" w:rsidRPr="005732DB" w:rsidRDefault="005732DB" w:rsidP="00F041DB">
      <w:pPr>
        <w:spacing w:after="0" w:line="480" w:lineRule="auto"/>
        <w:ind w:left="567" w:hanging="567"/>
        <w:jc w:val="both"/>
        <w:rPr>
          <w:rFonts w:ascii="Times New Roman" w:eastAsia="Times New Roman" w:hAnsi="Times New Roman" w:cs="Times New Roman"/>
          <w:sz w:val="24"/>
          <w:szCs w:val="24"/>
        </w:rPr>
      </w:pPr>
      <w:r w:rsidRPr="005732DB">
        <w:rPr>
          <w:rFonts w:ascii="Times New Roman" w:eastAsia="Times New Roman" w:hAnsi="Times New Roman" w:cs="Times New Roman"/>
          <w:sz w:val="24"/>
          <w:szCs w:val="24"/>
        </w:rPr>
        <w:t xml:space="preserve">Lee, J., Oh, H., Kim, Y., Song, D., </w:t>
      </w:r>
      <w:proofErr w:type="gramStart"/>
      <w:r w:rsidRPr="005732DB">
        <w:rPr>
          <w:rFonts w:ascii="Times New Roman" w:eastAsia="Times New Roman" w:hAnsi="Times New Roman" w:cs="Times New Roman"/>
          <w:sz w:val="24"/>
          <w:szCs w:val="24"/>
        </w:rPr>
        <w:t>An</w:t>
      </w:r>
      <w:proofErr w:type="gramEnd"/>
      <w:r w:rsidRPr="005732DB">
        <w:rPr>
          <w:rFonts w:ascii="Times New Roman" w:eastAsia="Times New Roman" w:hAnsi="Times New Roman" w:cs="Times New Roman"/>
          <w:sz w:val="24"/>
          <w:szCs w:val="24"/>
        </w:rPr>
        <w:t xml:space="preserve">, J., Chang, S., Go, Y., Cho, H., Lee, B., Kim, W. K., et al. (2023). Effects of exogenous protease on performance, economic evaluation, nutrient digestibility, fecal score, intestinal morphology, blood profile, carcass trait, and meat quality in broilers fed normal diets and diets considered with matrix value. Poultry Science, 102, 102565. </w:t>
      </w:r>
      <w:hyperlink r:id="rId27" w:history="1">
        <w:r w:rsidRPr="005732DB">
          <w:rPr>
            <w:rFonts w:ascii="Times New Roman" w:eastAsia="Times New Roman" w:hAnsi="Times New Roman" w:cs="Times New Roman"/>
            <w:color w:val="0000FF"/>
            <w:sz w:val="24"/>
            <w:szCs w:val="24"/>
            <w:u w:val="single"/>
          </w:rPr>
          <w:t>https://doi.org/10.1016/j.psj.2023.102565</w:t>
        </w:r>
      </w:hyperlink>
    </w:p>
    <w:p w:rsidR="005732DB" w:rsidRPr="005732DB" w:rsidRDefault="005732DB" w:rsidP="00F041DB">
      <w:pPr>
        <w:spacing w:after="0" w:line="480" w:lineRule="auto"/>
        <w:ind w:left="567" w:hanging="567"/>
        <w:jc w:val="both"/>
        <w:rPr>
          <w:rFonts w:ascii="Times New Roman" w:eastAsia="Times New Roman" w:hAnsi="Times New Roman" w:cs="Times New Roman"/>
          <w:sz w:val="24"/>
          <w:szCs w:val="24"/>
        </w:rPr>
      </w:pPr>
      <w:proofErr w:type="spellStart"/>
      <w:r w:rsidRPr="005732DB">
        <w:rPr>
          <w:rFonts w:ascii="Times New Roman" w:eastAsia="Times New Roman" w:hAnsi="Times New Roman" w:cs="Times New Roman"/>
          <w:sz w:val="24"/>
          <w:szCs w:val="24"/>
        </w:rPr>
        <w:t>Longhini</w:t>
      </w:r>
      <w:proofErr w:type="spellEnd"/>
      <w:r w:rsidRPr="005732DB">
        <w:rPr>
          <w:rFonts w:ascii="Times New Roman" w:eastAsia="Times New Roman" w:hAnsi="Times New Roman" w:cs="Times New Roman"/>
          <w:sz w:val="24"/>
          <w:szCs w:val="24"/>
        </w:rPr>
        <w:t xml:space="preserve">, G., </w:t>
      </w:r>
      <w:proofErr w:type="spellStart"/>
      <w:r w:rsidRPr="005732DB">
        <w:rPr>
          <w:rFonts w:ascii="Times New Roman" w:eastAsia="Times New Roman" w:hAnsi="Times New Roman" w:cs="Times New Roman"/>
          <w:sz w:val="24"/>
          <w:szCs w:val="24"/>
        </w:rPr>
        <w:t>Qudsieh</w:t>
      </w:r>
      <w:proofErr w:type="spellEnd"/>
      <w:r w:rsidRPr="005732DB">
        <w:rPr>
          <w:rFonts w:ascii="Times New Roman" w:eastAsia="Times New Roman" w:hAnsi="Times New Roman" w:cs="Times New Roman"/>
          <w:sz w:val="24"/>
          <w:szCs w:val="24"/>
        </w:rPr>
        <w:t xml:space="preserve">, R., Lopes, M., Silva, I., </w:t>
      </w:r>
      <w:proofErr w:type="spellStart"/>
      <w:r w:rsidRPr="005732DB">
        <w:rPr>
          <w:rFonts w:ascii="Times New Roman" w:eastAsia="Times New Roman" w:hAnsi="Times New Roman" w:cs="Times New Roman"/>
          <w:sz w:val="24"/>
          <w:szCs w:val="24"/>
        </w:rPr>
        <w:t>Pais</w:t>
      </w:r>
      <w:proofErr w:type="spellEnd"/>
      <w:r w:rsidRPr="005732DB">
        <w:rPr>
          <w:rFonts w:ascii="Times New Roman" w:eastAsia="Times New Roman" w:hAnsi="Times New Roman" w:cs="Times New Roman"/>
          <w:sz w:val="24"/>
          <w:szCs w:val="24"/>
        </w:rPr>
        <w:t xml:space="preserve">, V., </w:t>
      </w:r>
      <w:proofErr w:type="spellStart"/>
      <w:r w:rsidRPr="005732DB">
        <w:rPr>
          <w:rFonts w:ascii="Times New Roman" w:eastAsia="Times New Roman" w:hAnsi="Times New Roman" w:cs="Times New Roman"/>
          <w:sz w:val="24"/>
          <w:szCs w:val="24"/>
        </w:rPr>
        <w:t>Netto</w:t>
      </w:r>
      <w:proofErr w:type="spellEnd"/>
      <w:r w:rsidRPr="005732DB">
        <w:rPr>
          <w:rFonts w:ascii="Times New Roman" w:eastAsia="Times New Roman" w:hAnsi="Times New Roman" w:cs="Times New Roman"/>
          <w:sz w:val="24"/>
          <w:szCs w:val="24"/>
        </w:rPr>
        <w:t xml:space="preserve">, R., </w:t>
      </w:r>
      <w:proofErr w:type="spellStart"/>
      <w:r w:rsidRPr="005732DB">
        <w:rPr>
          <w:rFonts w:ascii="Times New Roman" w:eastAsia="Times New Roman" w:hAnsi="Times New Roman" w:cs="Times New Roman"/>
          <w:sz w:val="24"/>
          <w:szCs w:val="24"/>
        </w:rPr>
        <w:t>Lovon</w:t>
      </w:r>
      <w:proofErr w:type="spellEnd"/>
      <w:r w:rsidRPr="005732DB">
        <w:rPr>
          <w:rFonts w:ascii="Times New Roman" w:eastAsia="Times New Roman" w:hAnsi="Times New Roman" w:cs="Times New Roman"/>
          <w:sz w:val="24"/>
          <w:szCs w:val="24"/>
        </w:rPr>
        <w:t xml:space="preserve">, M., </w:t>
      </w:r>
      <w:proofErr w:type="spellStart"/>
      <w:r w:rsidRPr="005732DB">
        <w:rPr>
          <w:rFonts w:ascii="Times New Roman" w:eastAsia="Times New Roman" w:hAnsi="Times New Roman" w:cs="Times New Roman"/>
          <w:sz w:val="24"/>
          <w:szCs w:val="24"/>
        </w:rPr>
        <w:t>Granghelli</w:t>
      </w:r>
      <w:proofErr w:type="spellEnd"/>
      <w:r w:rsidRPr="005732DB">
        <w:rPr>
          <w:rFonts w:ascii="Times New Roman" w:eastAsia="Times New Roman" w:hAnsi="Times New Roman" w:cs="Times New Roman"/>
          <w:sz w:val="24"/>
          <w:szCs w:val="24"/>
        </w:rPr>
        <w:t xml:space="preserve">, C., </w:t>
      </w:r>
      <w:proofErr w:type="spellStart"/>
      <w:r w:rsidRPr="005732DB">
        <w:rPr>
          <w:rFonts w:ascii="Times New Roman" w:eastAsia="Times New Roman" w:hAnsi="Times New Roman" w:cs="Times New Roman"/>
          <w:sz w:val="24"/>
          <w:szCs w:val="24"/>
        </w:rPr>
        <w:t>Faria</w:t>
      </w:r>
      <w:proofErr w:type="spellEnd"/>
      <w:r w:rsidRPr="005732DB">
        <w:rPr>
          <w:rFonts w:ascii="Times New Roman" w:eastAsia="Times New Roman" w:hAnsi="Times New Roman" w:cs="Times New Roman"/>
          <w:sz w:val="24"/>
          <w:szCs w:val="24"/>
        </w:rPr>
        <w:t xml:space="preserve">, D., Araujo, L., et al. (2025). Influence of </w:t>
      </w:r>
      <w:proofErr w:type="spellStart"/>
      <w:r w:rsidRPr="005732DB">
        <w:rPr>
          <w:rFonts w:ascii="Times New Roman" w:eastAsia="Times New Roman" w:hAnsi="Times New Roman" w:cs="Times New Roman"/>
          <w:sz w:val="24"/>
          <w:szCs w:val="24"/>
        </w:rPr>
        <w:t>xylanase</w:t>
      </w:r>
      <w:proofErr w:type="spellEnd"/>
      <w:r w:rsidRPr="005732DB">
        <w:rPr>
          <w:rFonts w:ascii="Times New Roman" w:eastAsia="Times New Roman" w:hAnsi="Times New Roman" w:cs="Times New Roman"/>
          <w:sz w:val="24"/>
          <w:szCs w:val="24"/>
        </w:rPr>
        <w:t xml:space="preserve"> inclusion on productive performance, egg quality and intestinal health of commercial laying hens fed energy-reduced diets. Animals, 15(21), 3190. </w:t>
      </w:r>
      <w:hyperlink r:id="rId28" w:history="1">
        <w:r w:rsidRPr="005732DB">
          <w:rPr>
            <w:rFonts w:ascii="Times New Roman" w:eastAsia="Times New Roman" w:hAnsi="Times New Roman" w:cs="Times New Roman"/>
            <w:color w:val="0000FF"/>
            <w:sz w:val="24"/>
            <w:szCs w:val="24"/>
            <w:u w:val="single"/>
          </w:rPr>
          <w:t>https://doi.org/10.3390/ani15213190</w:t>
        </w:r>
      </w:hyperlink>
    </w:p>
    <w:p w:rsidR="005732DB" w:rsidRPr="005732DB" w:rsidRDefault="005732DB" w:rsidP="00F041DB">
      <w:pPr>
        <w:spacing w:after="0" w:line="480" w:lineRule="auto"/>
        <w:ind w:left="567" w:hanging="567"/>
        <w:jc w:val="both"/>
        <w:rPr>
          <w:rFonts w:ascii="Times New Roman" w:eastAsia="Times New Roman" w:hAnsi="Times New Roman" w:cs="Times New Roman"/>
          <w:sz w:val="24"/>
          <w:szCs w:val="24"/>
        </w:rPr>
      </w:pPr>
      <w:proofErr w:type="spellStart"/>
      <w:r w:rsidRPr="005732DB">
        <w:rPr>
          <w:rFonts w:ascii="Times New Roman" w:eastAsia="Times New Roman" w:hAnsi="Times New Roman" w:cs="Times New Roman"/>
          <w:sz w:val="24"/>
          <w:szCs w:val="24"/>
        </w:rPr>
        <w:lastRenderedPageBreak/>
        <w:t>Nath</w:t>
      </w:r>
      <w:proofErr w:type="spellEnd"/>
      <w:r w:rsidRPr="005732DB">
        <w:rPr>
          <w:rFonts w:ascii="Times New Roman" w:eastAsia="Times New Roman" w:hAnsi="Times New Roman" w:cs="Times New Roman"/>
          <w:sz w:val="24"/>
          <w:szCs w:val="24"/>
        </w:rPr>
        <w:t xml:space="preserve">, S. K., Islam, M. S., Hossain, M. T., Islam, M. M., </w:t>
      </w:r>
      <w:proofErr w:type="spellStart"/>
      <w:r w:rsidRPr="005732DB">
        <w:rPr>
          <w:rFonts w:ascii="Times New Roman" w:eastAsia="Times New Roman" w:hAnsi="Times New Roman" w:cs="Times New Roman"/>
          <w:sz w:val="24"/>
          <w:szCs w:val="24"/>
        </w:rPr>
        <w:t>Dipa</w:t>
      </w:r>
      <w:proofErr w:type="spellEnd"/>
      <w:r w:rsidRPr="005732DB">
        <w:rPr>
          <w:rFonts w:ascii="Times New Roman" w:eastAsia="Times New Roman" w:hAnsi="Times New Roman" w:cs="Times New Roman"/>
          <w:sz w:val="24"/>
          <w:szCs w:val="24"/>
        </w:rPr>
        <w:t xml:space="preserve">, R. A., </w:t>
      </w:r>
      <w:proofErr w:type="spellStart"/>
      <w:r w:rsidRPr="005732DB">
        <w:rPr>
          <w:rFonts w:ascii="Times New Roman" w:eastAsia="Times New Roman" w:hAnsi="Times New Roman" w:cs="Times New Roman"/>
          <w:sz w:val="24"/>
          <w:szCs w:val="24"/>
        </w:rPr>
        <w:t>Saha</w:t>
      </w:r>
      <w:proofErr w:type="spellEnd"/>
      <w:r w:rsidRPr="005732DB">
        <w:rPr>
          <w:rFonts w:ascii="Times New Roman" w:eastAsia="Times New Roman" w:hAnsi="Times New Roman" w:cs="Times New Roman"/>
          <w:sz w:val="24"/>
          <w:szCs w:val="24"/>
        </w:rPr>
        <w:t xml:space="preserve">, T., </w:t>
      </w:r>
      <w:proofErr w:type="spellStart"/>
      <w:r w:rsidRPr="005732DB">
        <w:rPr>
          <w:rFonts w:ascii="Times New Roman" w:eastAsia="Times New Roman" w:hAnsi="Times New Roman" w:cs="Times New Roman"/>
          <w:sz w:val="24"/>
          <w:szCs w:val="24"/>
        </w:rPr>
        <w:t>Talukder</w:t>
      </w:r>
      <w:proofErr w:type="spellEnd"/>
      <w:r w:rsidRPr="005732DB">
        <w:rPr>
          <w:rFonts w:ascii="Times New Roman" w:eastAsia="Times New Roman" w:hAnsi="Times New Roman" w:cs="Times New Roman"/>
          <w:sz w:val="24"/>
          <w:szCs w:val="24"/>
        </w:rPr>
        <w:t xml:space="preserve">, S., et al. (2025). Matrix-dosed protease supplementation enhances growth performance, nutrient utilization, and economic return in broiler chickens. Poultry, 4(4), 61. </w:t>
      </w:r>
      <w:hyperlink r:id="rId29" w:history="1">
        <w:r w:rsidRPr="005732DB">
          <w:rPr>
            <w:rFonts w:ascii="Times New Roman" w:eastAsia="Times New Roman" w:hAnsi="Times New Roman" w:cs="Times New Roman"/>
            <w:color w:val="0000FF"/>
            <w:sz w:val="24"/>
            <w:szCs w:val="24"/>
            <w:u w:val="single"/>
          </w:rPr>
          <w:t>https://doi.org/10.3390/poultry4040061</w:t>
        </w:r>
      </w:hyperlink>
    </w:p>
    <w:p w:rsidR="005732DB" w:rsidRPr="005732DB" w:rsidRDefault="005732DB" w:rsidP="00F041DB">
      <w:pPr>
        <w:spacing w:after="0" w:line="480" w:lineRule="auto"/>
        <w:ind w:left="567" w:hanging="567"/>
        <w:jc w:val="both"/>
        <w:rPr>
          <w:rFonts w:ascii="Times New Roman" w:eastAsia="Times New Roman" w:hAnsi="Times New Roman" w:cs="Times New Roman"/>
          <w:sz w:val="24"/>
          <w:szCs w:val="24"/>
        </w:rPr>
      </w:pPr>
      <w:proofErr w:type="spellStart"/>
      <w:r w:rsidRPr="005732DB">
        <w:rPr>
          <w:rFonts w:ascii="Times New Roman" w:eastAsia="Times New Roman" w:hAnsi="Times New Roman" w:cs="Times New Roman"/>
          <w:sz w:val="24"/>
          <w:szCs w:val="24"/>
        </w:rPr>
        <w:t>Onbaşılar</w:t>
      </w:r>
      <w:proofErr w:type="spellEnd"/>
      <w:r w:rsidRPr="005732DB">
        <w:rPr>
          <w:rFonts w:ascii="Times New Roman" w:eastAsia="Times New Roman" w:hAnsi="Times New Roman" w:cs="Times New Roman"/>
          <w:sz w:val="24"/>
          <w:szCs w:val="24"/>
        </w:rPr>
        <w:t xml:space="preserve">, E. E., </w:t>
      </w:r>
      <w:proofErr w:type="spellStart"/>
      <w:r w:rsidRPr="005732DB">
        <w:rPr>
          <w:rFonts w:ascii="Times New Roman" w:eastAsia="Times New Roman" w:hAnsi="Times New Roman" w:cs="Times New Roman"/>
          <w:sz w:val="24"/>
          <w:szCs w:val="24"/>
        </w:rPr>
        <w:t>Yalçın</w:t>
      </w:r>
      <w:proofErr w:type="spellEnd"/>
      <w:r w:rsidRPr="005732DB">
        <w:rPr>
          <w:rFonts w:ascii="Times New Roman" w:eastAsia="Times New Roman" w:hAnsi="Times New Roman" w:cs="Times New Roman"/>
          <w:sz w:val="24"/>
          <w:szCs w:val="24"/>
        </w:rPr>
        <w:t xml:space="preserve">, S., </w:t>
      </w:r>
      <w:proofErr w:type="spellStart"/>
      <w:r w:rsidRPr="005732DB">
        <w:rPr>
          <w:rFonts w:ascii="Times New Roman" w:eastAsia="Times New Roman" w:hAnsi="Times New Roman" w:cs="Times New Roman"/>
          <w:sz w:val="24"/>
          <w:szCs w:val="24"/>
        </w:rPr>
        <w:t>Batur</w:t>
      </w:r>
      <w:proofErr w:type="spellEnd"/>
      <w:r w:rsidRPr="005732DB">
        <w:rPr>
          <w:rFonts w:ascii="Times New Roman" w:eastAsia="Times New Roman" w:hAnsi="Times New Roman" w:cs="Times New Roman"/>
          <w:sz w:val="24"/>
          <w:szCs w:val="24"/>
        </w:rPr>
        <w:t xml:space="preserve">, B., </w:t>
      </w:r>
      <w:proofErr w:type="spellStart"/>
      <w:r w:rsidRPr="005732DB">
        <w:rPr>
          <w:rFonts w:ascii="Times New Roman" w:eastAsia="Times New Roman" w:hAnsi="Times New Roman" w:cs="Times New Roman"/>
          <w:sz w:val="24"/>
          <w:szCs w:val="24"/>
        </w:rPr>
        <w:t>Yalçın</w:t>
      </w:r>
      <w:proofErr w:type="spellEnd"/>
      <w:r w:rsidRPr="005732DB">
        <w:rPr>
          <w:rFonts w:ascii="Times New Roman" w:eastAsia="Times New Roman" w:hAnsi="Times New Roman" w:cs="Times New Roman"/>
          <w:sz w:val="24"/>
          <w:szCs w:val="24"/>
        </w:rPr>
        <w:t xml:space="preserve">, S., </w:t>
      </w:r>
      <w:proofErr w:type="spellStart"/>
      <w:r w:rsidRPr="005732DB">
        <w:rPr>
          <w:rFonts w:ascii="Times New Roman" w:eastAsia="Times New Roman" w:hAnsi="Times New Roman" w:cs="Times New Roman"/>
          <w:sz w:val="24"/>
          <w:szCs w:val="24"/>
        </w:rPr>
        <w:t>Kilicli</w:t>
      </w:r>
      <w:proofErr w:type="spellEnd"/>
      <w:r w:rsidRPr="005732DB">
        <w:rPr>
          <w:rFonts w:ascii="Times New Roman" w:eastAsia="Times New Roman" w:hAnsi="Times New Roman" w:cs="Times New Roman"/>
          <w:sz w:val="24"/>
          <w:szCs w:val="24"/>
        </w:rPr>
        <w:t xml:space="preserve">, I. B., </w:t>
      </w:r>
      <w:proofErr w:type="spellStart"/>
      <w:r w:rsidRPr="005732DB">
        <w:rPr>
          <w:rFonts w:ascii="Times New Roman" w:eastAsia="Times New Roman" w:hAnsi="Times New Roman" w:cs="Times New Roman"/>
          <w:sz w:val="24"/>
          <w:szCs w:val="24"/>
        </w:rPr>
        <w:t>Bakıcı</w:t>
      </w:r>
      <w:proofErr w:type="spellEnd"/>
      <w:r w:rsidRPr="005732DB">
        <w:rPr>
          <w:rFonts w:ascii="Times New Roman" w:eastAsia="Times New Roman" w:hAnsi="Times New Roman" w:cs="Times New Roman"/>
          <w:sz w:val="24"/>
          <w:szCs w:val="24"/>
        </w:rPr>
        <w:t xml:space="preserve">, C., </w:t>
      </w:r>
      <w:proofErr w:type="spellStart"/>
      <w:r w:rsidRPr="005732DB">
        <w:rPr>
          <w:rFonts w:ascii="Times New Roman" w:eastAsia="Times New Roman" w:hAnsi="Times New Roman" w:cs="Times New Roman"/>
          <w:sz w:val="24"/>
          <w:szCs w:val="24"/>
        </w:rPr>
        <w:t>Bakır</w:t>
      </w:r>
      <w:proofErr w:type="spellEnd"/>
      <w:r w:rsidRPr="005732DB">
        <w:rPr>
          <w:rFonts w:ascii="Times New Roman" w:eastAsia="Times New Roman" w:hAnsi="Times New Roman" w:cs="Times New Roman"/>
          <w:sz w:val="24"/>
          <w:szCs w:val="24"/>
        </w:rPr>
        <w:t xml:space="preserve">, B. B., </w:t>
      </w:r>
      <w:proofErr w:type="spellStart"/>
      <w:r w:rsidRPr="005732DB">
        <w:rPr>
          <w:rFonts w:ascii="Times New Roman" w:eastAsia="Times New Roman" w:hAnsi="Times New Roman" w:cs="Times New Roman"/>
          <w:sz w:val="24"/>
          <w:szCs w:val="24"/>
        </w:rPr>
        <w:t>Kartal</w:t>
      </w:r>
      <w:proofErr w:type="spellEnd"/>
      <w:r w:rsidRPr="005732DB">
        <w:rPr>
          <w:rFonts w:ascii="Times New Roman" w:eastAsia="Times New Roman" w:hAnsi="Times New Roman" w:cs="Times New Roman"/>
          <w:sz w:val="24"/>
          <w:szCs w:val="24"/>
        </w:rPr>
        <w:t xml:space="preserve">, Y. K., &amp; </w:t>
      </w:r>
      <w:proofErr w:type="spellStart"/>
      <w:r w:rsidRPr="005732DB">
        <w:rPr>
          <w:rFonts w:ascii="Times New Roman" w:eastAsia="Times New Roman" w:hAnsi="Times New Roman" w:cs="Times New Roman"/>
          <w:sz w:val="24"/>
          <w:szCs w:val="24"/>
        </w:rPr>
        <w:t>Sel</w:t>
      </w:r>
      <w:proofErr w:type="spellEnd"/>
      <w:r w:rsidRPr="005732DB">
        <w:rPr>
          <w:rFonts w:ascii="Times New Roman" w:eastAsia="Times New Roman" w:hAnsi="Times New Roman" w:cs="Times New Roman"/>
          <w:sz w:val="24"/>
          <w:szCs w:val="24"/>
        </w:rPr>
        <w:t xml:space="preserve">, T. (2026). Effects of </w:t>
      </w:r>
      <w:proofErr w:type="spellStart"/>
      <w:r w:rsidRPr="005732DB">
        <w:rPr>
          <w:rFonts w:ascii="Times New Roman" w:eastAsia="Times New Roman" w:hAnsi="Times New Roman" w:cs="Times New Roman"/>
          <w:sz w:val="24"/>
          <w:szCs w:val="24"/>
        </w:rPr>
        <w:t>xylanase</w:t>
      </w:r>
      <w:proofErr w:type="spellEnd"/>
      <w:r w:rsidRPr="005732DB">
        <w:rPr>
          <w:rFonts w:ascii="Times New Roman" w:eastAsia="Times New Roman" w:hAnsi="Times New Roman" w:cs="Times New Roman"/>
          <w:sz w:val="24"/>
          <w:szCs w:val="24"/>
        </w:rPr>
        <w:t xml:space="preserve"> and protease supplementation on growth performance, meat quality, gut health, </w:t>
      </w:r>
      <w:proofErr w:type="spellStart"/>
      <w:r w:rsidRPr="005732DB">
        <w:rPr>
          <w:rFonts w:ascii="Times New Roman" w:eastAsia="Times New Roman" w:hAnsi="Times New Roman" w:cs="Times New Roman"/>
          <w:sz w:val="24"/>
          <w:szCs w:val="24"/>
        </w:rPr>
        <w:t>cecal</w:t>
      </w:r>
      <w:proofErr w:type="spellEnd"/>
      <w:r w:rsidRPr="005732DB">
        <w:rPr>
          <w:rFonts w:ascii="Times New Roman" w:eastAsia="Times New Roman" w:hAnsi="Times New Roman" w:cs="Times New Roman"/>
          <w:sz w:val="24"/>
          <w:szCs w:val="24"/>
        </w:rPr>
        <w:t xml:space="preserve"> fermentation, and bone traits in broiler chickens. Animals, 16(3), 465. </w:t>
      </w:r>
      <w:hyperlink r:id="rId30" w:history="1">
        <w:r w:rsidRPr="005732DB">
          <w:rPr>
            <w:rFonts w:ascii="Times New Roman" w:eastAsia="Times New Roman" w:hAnsi="Times New Roman" w:cs="Times New Roman"/>
            <w:color w:val="0000FF"/>
            <w:sz w:val="24"/>
            <w:szCs w:val="24"/>
            <w:u w:val="single"/>
          </w:rPr>
          <w:t>https://doi.org/10.3390/ani16030465</w:t>
        </w:r>
      </w:hyperlink>
    </w:p>
    <w:p w:rsidR="005732DB" w:rsidRPr="005732DB" w:rsidRDefault="005732DB" w:rsidP="00F041DB">
      <w:pPr>
        <w:spacing w:after="0" w:line="480" w:lineRule="auto"/>
        <w:ind w:left="567" w:hanging="567"/>
        <w:jc w:val="both"/>
        <w:rPr>
          <w:rFonts w:ascii="Times New Roman" w:eastAsia="Times New Roman" w:hAnsi="Times New Roman" w:cs="Times New Roman"/>
          <w:sz w:val="24"/>
          <w:szCs w:val="24"/>
        </w:rPr>
      </w:pPr>
      <w:r w:rsidRPr="005732DB">
        <w:rPr>
          <w:rFonts w:ascii="Times New Roman" w:eastAsia="Times New Roman" w:hAnsi="Times New Roman" w:cs="Times New Roman"/>
          <w:sz w:val="24"/>
          <w:szCs w:val="24"/>
        </w:rPr>
        <w:t xml:space="preserve">Park, J. H., Lee, S. I., &amp; Kim, I. H. (2020). The effect of protease on growth performance, nutrient digestibility, and expression of growth-related genes and amino acid transporters in broilers. Journal of Animal Science and Technology, 62(5), 614–627. </w:t>
      </w:r>
      <w:hyperlink r:id="rId31" w:history="1">
        <w:r w:rsidRPr="005732DB">
          <w:rPr>
            <w:rFonts w:ascii="Times New Roman" w:eastAsia="Times New Roman" w:hAnsi="Times New Roman" w:cs="Times New Roman"/>
            <w:color w:val="0000FF"/>
            <w:sz w:val="24"/>
            <w:szCs w:val="24"/>
            <w:u w:val="single"/>
          </w:rPr>
          <w:t>https://doi.org/10.5187/jast.2020.62.5.614</w:t>
        </w:r>
      </w:hyperlink>
    </w:p>
    <w:p w:rsidR="00DC7E7C" w:rsidRDefault="00DC7E7C" w:rsidP="00F041DB">
      <w:pPr>
        <w:spacing w:after="0" w:line="480" w:lineRule="auto"/>
        <w:ind w:left="567" w:hanging="567"/>
        <w:jc w:val="both"/>
        <w:rPr>
          <w:rFonts w:ascii="Times New Roman" w:eastAsia="Times New Roman" w:hAnsi="Times New Roman" w:cs="Times New Roman"/>
          <w:sz w:val="24"/>
          <w:szCs w:val="24"/>
        </w:rPr>
      </w:pPr>
      <w:r w:rsidRPr="00DC7E7C">
        <w:rPr>
          <w:rFonts w:ascii="Times New Roman" w:eastAsia="Times New Roman" w:hAnsi="Times New Roman" w:cs="Times New Roman"/>
          <w:sz w:val="24"/>
          <w:szCs w:val="24"/>
        </w:rPr>
        <w:t xml:space="preserve">SAS </w:t>
      </w:r>
      <w:r>
        <w:rPr>
          <w:rFonts w:ascii="Times New Roman" w:eastAsia="Times New Roman" w:hAnsi="Times New Roman" w:cs="Times New Roman"/>
          <w:sz w:val="24"/>
          <w:szCs w:val="24"/>
        </w:rPr>
        <w:t>Institute</w:t>
      </w:r>
      <w:r w:rsidRPr="00DC7E7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w:t>
      </w:r>
      <w:r w:rsidRPr="00DC7E7C">
        <w:rPr>
          <w:rFonts w:ascii="Times New Roman" w:eastAsia="Times New Roman" w:hAnsi="Times New Roman" w:cs="Times New Roman"/>
          <w:sz w:val="24"/>
          <w:szCs w:val="24"/>
        </w:rPr>
        <w:t>2004</w:t>
      </w:r>
      <w:r>
        <w:rPr>
          <w:rFonts w:ascii="Times New Roman" w:eastAsia="Times New Roman" w:hAnsi="Times New Roman" w:cs="Times New Roman"/>
          <w:sz w:val="24"/>
          <w:szCs w:val="24"/>
        </w:rPr>
        <w:t>)</w:t>
      </w:r>
      <w:r w:rsidRPr="00DC7E7C">
        <w:rPr>
          <w:rFonts w:ascii="Times New Roman" w:eastAsia="Times New Roman" w:hAnsi="Times New Roman" w:cs="Times New Roman"/>
          <w:sz w:val="24"/>
          <w:szCs w:val="24"/>
        </w:rPr>
        <w:t>.</w:t>
      </w:r>
      <w:r w:rsidRPr="00DC7E7C">
        <w:rPr>
          <w:rFonts w:ascii="Times New Roman" w:eastAsia="Times New Roman" w:hAnsi="Times New Roman" w:cs="Times New Roman"/>
          <w:b/>
          <w:bCs/>
          <w:sz w:val="24"/>
          <w:szCs w:val="24"/>
        </w:rPr>
        <w:t xml:space="preserve"> </w:t>
      </w:r>
      <w:r w:rsidRPr="00DC7E7C">
        <w:rPr>
          <w:rFonts w:ascii="Times New Roman" w:eastAsia="Times New Roman" w:hAnsi="Times New Roman" w:cs="Times New Roman"/>
          <w:sz w:val="24"/>
          <w:szCs w:val="24"/>
        </w:rPr>
        <w:t>SAS/STAT User's Guide statistics Ver. 9.1. SAS Institute Inc., Cary, NC.</w:t>
      </w:r>
    </w:p>
    <w:p w:rsidR="005732DB" w:rsidRPr="005732DB" w:rsidRDefault="005732DB" w:rsidP="00F041DB">
      <w:pPr>
        <w:spacing w:after="0" w:line="480" w:lineRule="auto"/>
        <w:ind w:left="567" w:hanging="567"/>
        <w:jc w:val="both"/>
        <w:rPr>
          <w:rFonts w:ascii="Times New Roman" w:eastAsia="Times New Roman" w:hAnsi="Times New Roman" w:cs="Times New Roman"/>
          <w:sz w:val="24"/>
          <w:szCs w:val="24"/>
        </w:rPr>
      </w:pPr>
      <w:proofErr w:type="spellStart"/>
      <w:r w:rsidRPr="005732DB">
        <w:rPr>
          <w:rFonts w:ascii="Times New Roman" w:eastAsia="Times New Roman" w:hAnsi="Times New Roman" w:cs="Times New Roman"/>
          <w:sz w:val="24"/>
          <w:szCs w:val="24"/>
        </w:rPr>
        <w:t>Siegert</w:t>
      </w:r>
      <w:proofErr w:type="spellEnd"/>
      <w:r w:rsidRPr="005732DB">
        <w:rPr>
          <w:rFonts w:ascii="Times New Roman" w:eastAsia="Times New Roman" w:hAnsi="Times New Roman" w:cs="Times New Roman"/>
          <w:sz w:val="24"/>
          <w:szCs w:val="24"/>
        </w:rPr>
        <w:t xml:space="preserve">, W., </w:t>
      </w:r>
      <w:proofErr w:type="spellStart"/>
      <w:r w:rsidRPr="005732DB">
        <w:rPr>
          <w:rFonts w:ascii="Times New Roman" w:eastAsia="Times New Roman" w:hAnsi="Times New Roman" w:cs="Times New Roman"/>
          <w:sz w:val="24"/>
          <w:szCs w:val="24"/>
        </w:rPr>
        <w:t>Zuber</w:t>
      </w:r>
      <w:proofErr w:type="spellEnd"/>
      <w:r w:rsidRPr="005732DB">
        <w:rPr>
          <w:rFonts w:ascii="Times New Roman" w:eastAsia="Times New Roman" w:hAnsi="Times New Roman" w:cs="Times New Roman"/>
          <w:sz w:val="24"/>
          <w:szCs w:val="24"/>
        </w:rPr>
        <w:t xml:space="preserve">, T., </w:t>
      </w:r>
      <w:proofErr w:type="spellStart"/>
      <w:r w:rsidRPr="005732DB">
        <w:rPr>
          <w:rFonts w:ascii="Times New Roman" w:eastAsia="Times New Roman" w:hAnsi="Times New Roman" w:cs="Times New Roman"/>
          <w:sz w:val="24"/>
          <w:szCs w:val="24"/>
        </w:rPr>
        <w:t>Sommerfeld</w:t>
      </w:r>
      <w:proofErr w:type="spellEnd"/>
      <w:r w:rsidRPr="005732DB">
        <w:rPr>
          <w:rFonts w:ascii="Times New Roman" w:eastAsia="Times New Roman" w:hAnsi="Times New Roman" w:cs="Times New Roman"/>
          <w:sz w:val="24"/>
          <w:szCs w:val="24"/>
        </w:rPr>
        <w:t xml:space="preserve">, V., Krieg, J., Feuerstein, D., </w:t>
      </w:r>
      <w:proofErr w:type="spellStart"/>
      <w:r w:rsidRPr="005732DB">
        <w:rPr>
          <w:rFonts w:ascii="Times New Roman" w:eastAsia="Times New Roman" w:hAnsi="Times New Roman" w:cs="Times New Roman"/>
          <w:sz w:val="24"/>
          <w:szCs w:val="24"/>
        </w:rPr>
        <w:t>Kurrle</w:t>
      </w:r>
      <w:proofErr w:type="spellEnd"/>
      <w:r w:rsidRPr="005732DB">
        <w:rPr>
          <w:rFonts w:ascii="Times New Roman" w:eastAsia="Times New Roman" w:hAnsi="Times New Roman" w:cs="Times New Roman"/>
          <w:sz w:val="24"/>
          <w:szCs w:val="24"/>
        </w:rPr>
        <w:t xml:space="preserve">, U., &amp; </w:t>
      </w:r>
      <w:proofErr w:type="spellStart"/>
      <w:r w:rsidRPr="005732DB">
        <w:rPr>
          <w:rFonts w:ascii="Times New Roman" w:eastAsia="Times New Roman" w:hAnsi="Times New Roman" w:cs="Times New Roman"/>
          <w:sz w:val="24"/>
          <w:szCs w:val="24"/>
        </w:rPr>
        <w:t>Rodehutscord</w:t>
      </w:r>
      <w:proofErr w:type="spellEnd"/>
      <w:r w:rsidRPr="005732DB">
        <w:rPr>
          <w:rFonts w:ascii="Times New Roman" w:eastAsia="Times New Roman" w:hAnsi="Times New Roman" w:cs="Times New Roman"/>
          <w:sz w:val="24"/>
          <w:szCs w:val="24"/>
        </w:rPr>
        <w:t xml:space="preserve">, M. (2019). </w:t>
      </w:r>
      <w:proofErr w:type="spellStart"/>
      <w:r w:rsidRPr="005732DB">
        <w:rPr>
          <w:rFonts w:ascii="Times New Roman" w:eastAsia="Times New Roman" w:hAnsi="Times New Roman" w:cs="Times New Roman"/>
          <w:sz w:val="24"/>
          <w:szCs w:val="24"/>
        </w:rPr>
        <w:t>Prececal</w:t>
      </w:r>
      <w:proofErr w:type="spellEnd"/>
      <w:r w:rsidRPr="005732DB">
        <w:rPr>
          <w:rFonts w:ascii="Times New Roman" w:eastAsia="Times New Roman" w:hAnsi="Times New Roman" w:cs="Times New Roman"/>
          <w:sz w:val="24"/>
          <w:szCs w:val="24"/>
        </w:rPr>
        <w:t xml:space="preserve"> amino acid digestibility and </w:t>
      </w:r>
      <w:proofErr w:type="spellStart"/>
      <w:r w:rsidRPr="005732DB">
        <w:rPr>
          <w:rFonts w:ascii="Times New Roman" w:eastAsia="Times New Roman" w:hAnsi="Times New Roman" w:cs="Times New Roman"/>
          <w:sz w:val="24"/>
          <w:szCs w:val="24"/>
        </w:rPr>
        <w:t>phytate</w:t>
      </w:r>
      <w:proofErr w:type="spellEnd"/>
      <w:r w:rsidRPr="005732DB">
        <w:rPr>
          <w:rFonts w:ascii="Times New Roman" w:eastAsia="Times New Roman" w:hAnsi="Times New Roman" w:cs="Times New Roman"/>
          <w:sz w:val="24"/>
          <w:szCs w:val="24"/>
        </w:rPr>
        <w:t xml:space="preserve"> degradation in broiler chickens when using different oilseed meals, phytase and protease supplements in the feed. Poultry Science, 98(11), 5700–5713. </w:t>
      </w:r>
      <w:hyperlink r:id="rId32" w:history="1">
        <w:r w:rsidRPr="005732DB">
          <w:rPr>
            <w:rFonts w:ascii="Times New Roman" w:eastAsia="Times New Roman" w:hAnsi="Times New Roman" w:cs="Times New Roman"/>
            <w:color w:val="0000FF"/>
            <w:sz w:val="24"/>
            <w:szCs w:val="24"/>
            <w:u w:val="single"/>
          </w:rPr>
          <w:t>https://doi.org/10.3382/ps/pez355</w:t>
        </w:r>
      </w:hyperlink>
    </w:p>
    <w:p w:rsidR="005732DB" w:rsidRPr="005732DB" w:rsidRDefault="005732DB" w:rsidP="00F041DB">
      <w:pPr>
        <w:spacing w:after="0" w:line="480" w:lineRule="auto"/>
        <w:ind w:left="567" w:hanging="567"/>
        <w:jc w:val="both"/>
        <w:rPr>
          <w:rFonts w:ascii="Times New Roman" w:eastAsia="Times New Roman" w:hAnsi="Times New Roman" w:cs="Times New Roman"/>
          <w:sz w:val="24"/>
          <w:szCs w:val="24"/>
        </w:rPr>
      </w:pPr>
      <w:r w:rsidRPr="005732DB">
        <w:rPr>
          <w:rFonts w:ascii="Times New Roman" w:eastAsia="Times New Roman" w:hAnsi="Times New Roman" w:cs="Times New Roman"/>
          <w:sz w:val="24"/>
          <w:szCs w:val="24"/>
        </w:rPr>
        <w:t xml:space="preserve">Wang, T., Zhou, N., Ding, F., </w:t>
      </w:r>
      <w:proofErr w:type="spellStart"/>
      <w:r w:rsidRPr="005732DB">
        <w:rPr>
          <w:rFonts w:ascii="Times New Roman" w:eastAsia="Times New Roman" w:hAnsi="Times New Roman" w:cs="Times New Roman"/>
          <w:sz w:val="24"/>
          <w:szCs w:val="24"/>
        </w:rPr>
        <w:t>Hao</w:t>
      </w:r>
      <w:proofErr w:type="spellEnd"/>
      <w:r w:rsidRPr="005732DB">
        <w:rPr>
          <w:rFonts w:ascii="Times New Roman" w:eastAsia="Times New Roman" w:hAnsi="Times New Roman" w:cs="Times New Roman"/>
          <w:sz w:val="24"/>
          <w:szCs w:val="24"/>
        </w:rPr>
        <w:t xml:space="preserve">, Z., Galindo-Villegas, J., Du, Z., Su, X., &amp; Zhang, M. (2024). </w:t>
      </w:r>
      <w:proofErr w:type="spellStart"/>
      <w:r w:rsidRPr="005732DB">
        <w:rPr>
          <w:rFonts w:ascii="Times New Roman" w:eastAsia="Times New Roman" w:hAnsi="Times New Roman" w:cs="Times New Roman"/>
          <w:sz w:val="24"/>
          <w:szCs w:val="24"/>
        </w:rPr>
        <w:t>Xylanase</w:t>
      </w:r>
      <w:proofErr w:type="spellEnd"/>
      <w:r w:rsidRPr="005732DB">
        <w:rPr>
          <w:rFonts w:ascii="Times New Roman" w:eastAsia="Times New Roman" w:hAnsi="Times New Roman" w:cs="Times New Roman"/>
          <w:sz w:val="24"/>
          <w:szCs w:val="24"/>
        </w:rPr>
        <w:t xml:space="preserve"> enhances gut microbiota-derived butyrate to exert immune-protective effects in a histone </w:t>
      </w:r>
      <w:proofErr w:type="spellStart"/>
      <w:r w:rsidRPr="005732DB">
        <w:rPr>
          <w:rFonts w:ascii="Times New Roman" w:eastAsia="Times New Roman" w:hAnsi="Times New Roman" w:cs="Times New Roman"/>
          <w:sz w:val="24"/>
          <w:szCs w:val="24"/>
        </w:rPr>
        <w:t>deacetylase</w:t>
      </w:r>
      <w:proofErr w:type="spellEnd"/>
      <w:r w:rsidRPr="005732DB">
        <w:rPr>
          <w:rFonts w:ascii="Times New Roman" w:eastAsia="Times New Roman" w:hAnsi="Times New Roman" w:cs="Times New Roman"/>
          <w:sz w:val="24"/>
          <w:szCs w:val="24"/>
        </w:rPr>
        <w:t xml:space="preserve">-dependent manner. </w:t>
      </w:r>
      <w:proofErr w:type="spellStart"/>
      <w:r w:rsidRPr="005732DB">
        <w:rPr>
          <w:rFonts w:ascii="Times New Roman" w:eastAsia="Times New Roman" w:hAnsi="Times New Roman" w:cs="Times New Roman"/>
          <w:sz w:val="24"/>
          <w:szCs w:val="24"/>
        </w:rPr>
        <w:t>Microbiome</w:t>
      </w:r>
      <w:proofErr w:type="spellEnd"/>
      <w:r w:rsidRPr="005732DB">
        <w:rPr>
          <w:rFonts w:ascii="Times New Roman" w:eastAsia="Times New Roman" w:hAnsi="Times New Roman" w:cs="Times New Roman"/>
          <w:sz w:val="24"/>
          <w:szCs w:val="24"/>
        </w:rPr>
        <w:t xml:space="preserve">, 12, 212. </w:t>
      </w:r>
      <w:hyperlink r:id="rId33" w:history="1">
        <w:r w:rsidRPr="005732DB">
          <w:rPr>
            <w:rFonts w:ascii="Times New Roman" w:eastAsia="Times New Roman" w:hAnsi="Times New Roman" w:cs="Times New Roman"/>
            <w:color w:val="0000FF"/>
            <w:sz w:val="24"/>
            <w:szCs w:val="24"/>
            <w:u w:val="single"/>
          </w:rPr>
          <w:t>https://doi.org/10.1186/s40168-024-01934-6</w:t>
        </w:r>
      </w:hyperlink>
    </w:p>
    <w:p w:rsidR="005732DB" w:rsidRPr="005732DB" w:rsidRDefault="005732DB" w:rsidP="00F041DB">
      <w:pPr>
        <w:spacing w:after="0" w:line="480" w:lineRule="auto"/>
        <w:ind w:left="567" w:hanging="567"/>
        <w:jc w:val="both"/>
        <w:rPr>
          <w:rFonts w:ascii="Times New Roman" w:eastAsia="Times New Roman" w:hAnsi="Times New Roman" w:cs="Times New Roman"/>
          <w:sz w:val="24"/>
          <w:szCs w:val="24"/>
        </w:rPr>
      </w:pPr>
      <w:r w:rsidRPr="005732DB">
        <w:rPr>
          <w:rFonts w:ascii="Times New Roman" w:eastAsia="Times New Roman" w:hAnsi="Times New Roman" w:cs="Times New Roman"/>
          <w:sz w:val="24"/>
          <w:szCs w:val="24"/>
        </w:rPr>
        <w:t xml:space="preserve">Wang, X., Li, D., Xu, Y., Ding, X., Liang, S., </w:t>
      </w:r>
      <w:proofErr w:type="spellStart"/>
      <w:r w:rsidRPr="005732DB">
        <w:rPr>
          <w:rFonts w:ascii="Times New Roman" w:eastAsia="Times New Roman" w:hAnsi="Times New Roman" w:cs="Times New Roman"/>
          <w:sz w:val="24"/>
          <w:szCs w:val="24"/>
        </w:rPr>
        <w:t>Xie</w:t>
      </w:r>
      <w:proofErr w:type="spellEnd"/>
      <w:r w:rsidRPr="005732DB">
        <w:rPr>
          <w:rFonts w:ascii="Times New Roman" w:eastAsia="Times New Roman" w:hAnsi="Times New Roman" w:cs="Times New Roman"/>
          <w:sz w:val="24"/>
          <w:szCs w:val="24"/>
        </w:rPr>
        <w:t xml:space="preserve">, L., Wang, Y., &amp; Zhan, X. (2024). </w:t>
      </w:r>
      <w:proofErr w:type="spellStart"/>
      <w:r w:rsidRPr="005732DB">
        <w:rPr>
          <w:rFonts w:ascii="Times New Roman" w:eastAsia="Times New Roman" w:hAnsi="Times New Roman" w:cs="Times New Roman"/>
          <w:sz w:val="24"/>
          <w:szCs w:val="24"/>
        </w:rPr>
        <w:t>Xylanase</w:t>
      </w:r>
      <w:proofErr w:type="spellEnd"/>
      <w:r w:rsidRPr="005732DB">
        <w:rPr>
          <w:rFonts w:ascii="Times New Roman" w:eastAsia="Times New Roman" w:hAnsi="Times New Roman" w:cs="Times New Roman"/>
          <w:sz w:val="24"/>
          <w:szCs w:val="24"/>
        </w:rPr>
        <w:t xml:space="preserve"> supplement enhances the growth performance of broiler by modulating serum metabolism, </w:t>
      </w:r>
      <w:r w:rsidRPr="005732DB">
        <w:rPr>
          <w:rFonts w:ascii="Times New Roman" w:eastAsia="Times New Roman" w:hAnsi="Times New Roman" w:cs="Times New Roman"/>
          <w:sz w:val="24"/>
          <w:szCs w:val="24"/>
        </w:rPr>
        <w:lastRenderedPageBreak/>
        <w:t xml:space="preserve">intestinal health, short-chain fatty acid composition, and microbiota. Animals, 14(8), 1182. </w:t>
      </w:r>
      <w:hyperlink r:id="rId34" w:history="1">
        <w:r w:rsidRPr="005732DB">
          <w:rPr>
            <w:rFonts w:ascii="Times New Roman" w:eastAsia="Times New Roman" w:hAnsi="Times New Roman" w:cs="Times New Roman"/>
            <w:color w:val="0000FF"/>
            <w:sz w:val="24"/>
            <w:szCs w:val="24"/>
            <w:u w:val="single"/>
          </w:rPr>
          <w:t>https://doi.org/10.3390/ani14081182</w:t>
        </w:r>
      </w:hyperlink>
    </w:p>
    <w:p w:rsidR="005732DB" w:rsidRPr="005732DB" w:rsidRDefault="005732DB" w:rsidP="00F041DB">
      <w:pPr>
        <w:spacing w:after="0" w:line="480" w:lineRule="auto"/>
        <w:ind w:left="567" w:hanging="567"/>
        <w:jc w:val="both"/>
        <w:rPr>
          <w:rFonts w:ascii="Times New Roman" w:eastAsia="Times New Roman" w:hAnsi="Times New Roman" w:cs="Times New Roman"/>
          <w:sz w:val="24"/>
          <w:szCs w:val="24"/>
        </w:rPr>
      </w:pPr>
      <w:r w:rsidRPr="005732DB">
        <w:rPr>
          <w:rFonts w:ascii="Times New Roman" w:eastAsia="Times New Roman" w:hAnsi="Times New Roman" w:cs="Times New Roman"/>
          <w:sz w:val="24"/>
          <w:szCs w:val="24"/>
        </w:rPr>
        <w:t xml:space="preserve">Zafar, M. S., </w:t>
      </w:r>
      <w:proofErr w:type="spellStart"/>
      <w:r w:rsidRPr="005732DB">
        <w:rPr>
          <w:rFonts w:ascii="Times New Roman" w:eastAsia="Times New Roman" w:hAnsi="Times New Roman" w:cs="Times New Roman"/>
          <w:sz w:val="24"/>
          <w:szCs w:val="24"/>
        </w:rPr>
        <w:t>Qaisrani</w:t>
      </w:r>
      <w:proofErr w:type="spellEnd"/>
      <w:r w:rsidRPr="005732DB">
        <w:rPr>
          <w:rFonts w:ascii="Times New Roman" w:eastAsia="Times New Roman" w:hAnsi="Times New Roman" w:cs="Times New Roman"/>
          <w:sz w:val="24"/>
          <w:szCs w:val="24"/>
        </w:rPr>
        <w:t xml:space="preserve">, S. N., </w:t>
      </w:r>
      <w:proofErr w:type="spellStart"/>
      <w:r w:rsidRPr="005732DB">
        <w:rPr>
          <w:rFonts w:ascii="Times New Roman" w:eastAsia="Times New Roman" w:hAnsi="Times New Roman" w:cs="Times New Roman"/>
          <w:sz w:val="24"/>
          <w:szCs w:val="24"/>
        </w:rPr>
        <w:t>Saima</w:t>
      </w:r>
      <w:proofErr w:type="spellEnd"/>
      <w:r w:rsidRPr="005732DB">
        <w:rPr>
          <w:rFonts w:ascii="Times New Roman" w:eastAsia="Times New Roman" w:hAnsi="Times New Roman" w:cs="Times New Roman"/>
          <w:sz w:val="24"/>
          <w:szCs w:val="24"/>
        </w:rPr>
        <w:t xml:space="preserve">, Hayat, Z., &amp; </w:t>
      </w:r>
      <w:proofErr w:type="spellStart"/>
      <w:r w:rsidRPr="005732DB">
        <w:rPr>
          <w:rFonts w:ascii="Times New Roman" w:eastAsia="Times New Roman" w:hAnsi="Times New Roman" w:cs="Times New Roman"/>
          <w:sz w:val="24"/>
          <w:szCs w:val="24"/>
        </w:rPr>
        <w:t>Nauman</w:t>
      </w:r>
      <w:proofErr w:type="spellEnd"/>
      <w:r w:rsidRPr="005732DB">
        <w:rPr>
          <w:rFonts w:ascii="Times New Roman" w:eastAsia="Times New Roman" w:hAnsi="Times New Roman" w:cs="Times New Roman"/>
          <w:sz w:val="24"/>
          <w:szCs w:val="24"/>
        </w:rPr>
        <w:t xml:space="preserve">, K. (2025). Impacts of protease sources on growth and carcass response, gut health, nutrient digestibility, and </w:t>
      </w:r>
      <w:proofErr w:type="spellStart"/>
      <w:r w:rsidRPr="005732DB">
        <w:rPr>
          <w:rFonts w:ascii="Times New Roman" w:eastAsia="Times New Roman" w:hAnsi="Times New Roman" w:cs="Times New Roman"/>
          <w:sz w:val="24"/>
          <w:szCs w:val="24"/>
        </w:rPr>
        <w:t>cecal</w:t>
      </w:r>
      <w:proofErr w:type="spellEnd"/>
      <w:r w:rsidRPr="005732DB">
        <w:rPr>
          <w:rFonts w:ascii="Times New Roman" w:eastAsia="Times New Roman" w:hAnsi="Times New Roman" w:cs="Times New Roman"/>
          <w:sz w:val="24"/>
          <w:szCs w:val="24"/>
        </w:rPr>
        <w:t xml:space="preserve"> microbiota profiles in broilers fed poultry-by-product-meal-based diets. Metabolites, 15(7), 445. </w:t>
      </w:r>
      <w:hyperlink r:id="rId35" w:history="1">
        <w:r w:rsidRPr="005732DB">
          <w:rPr>
            <w:rFonts w:ascii="Times New Roman" w:eastAsia="Times New Roman" w:hAnsi="Times New Roman" w:cs="Times New Roman"/>
            <w:color w:val="0000FF"/>
            <w:sz w:val="24"/>
            <w:szCs w:val="24"/>
            <w:u w:val="single"/>
          </w:rPr>
          <w:t>https://doi.org/10.3390/metabo15070445</w:t>
        </w:r>
      </w:hyperlink>
    </w:p>
    <w:p w:rsidR="005732DB" w:rsidRPr="005732DB" w:rsidRDefault="005732DB" w:rsidP="00F041DB">
      <w:pPr>
        <w:spacing w:after="0" w:line="480" w:lineRule="auto"/>
        <w:ind w:left="567" w:hanging="567"/>
        <w:jc w:val="both"/>
        <w:rPr>
          <w:rFonts w:ascii="Times New Roman" w:eastAsia="Times New Roman" w:hAnsi="Times New Roman" w:cs="Times New Roman"/>
          <w:sz w:val="24"/>
          <w:szCs w:val="24"/>
        </w:rPr>
      </w:pPr>
      <w:r w:rsidRPr="005732DB">
        <w:rPr>
          <w:rFonts w:ascii="Times New Roman" w:eastAsia="Times New Roman" w:hAnsi="Times New Roman" w:cs="Times New Roman"/>
          <w:sz w:val="24"/>
          <w:szCs w:val="24"/>
        </w:rPr>
        <w:t xml:space="preserve">Zhao, W., Ying, F., Zhu, D., Li, J., Wen, J., Zhao, G., &amp; </w:t>
      </w:r>
      <w:proofErr w:type="gramStart"/>
      <w:r w:rsidRPr="005732DB">
        <w:rPr>
          <w:rFonts w:ascii="Times New Roman" w:eastAsia="Times New Roman" w:hAnsi="Times New Roman" w:cs="Times New Roman"/>
          <w:sz w:val="24"/>
          <w:szCs w:val="24"/>
        </w:rPr>
        <w:t>An</w:t>
      </w:r>
      <w:proofErr w:type="gramEnd"/>
      <w:r w:rsidRPr="005732DB">
        <w:rPr>
          <w:rFonts w:ascii="Times New Roman" w:eastAsia="Times New Roman" w:hAnsi="Times New Roman" w:cs="Times New Roman"/>
          <w:sz w:val="24"/>
          <w:szCs w:val="24"/>
        </w:rPr>
        <w:t xml:space="preserve">, B. (2026). Estimation of genetic parameters for growth traits of white-feather broilers and research on genotype–environment interaction. Poultry Science, 105, 106782. </w:t>
      </w:r>
      <w:hyperlink r:id="rId36" w:history="1">
        <w:r w:rsidRPr="005732DB">
          <w:rPr>
            <w:rFonts w:ascii="Times New Roman" w:eastAsia="Times New Roman" w:hAnsi="Times New Roman" w:cs="Times New Roman"/>
            <w:color w:val="0000FF"/>
            <w:sz w:val="24"/>
            <w:szCs w:val="24"/>
            <w:u w:val="single"/>
          </w:rPr>
          <w:t>https://doi.org/10.1016/j.psj.2026.106782</w:t>
        </w:r>
      </w:hyperlink>
    </w:p>
    <w:p w:rsidR="00A07CD2" w:rsidRPr="00661F56" w:rsidRDefault="00A07CD2" w:rsidP="00F041DB">
      <w:pPr>
        <w:spacing w:after="0" w:line="480" w:lineRule="auto"/>
        <w:rPr>
          <w:rFonts w:ascii="Times New Roman" w:eastAsia="SimSun" w:hAnsi="Times New Roman" w:cs="Times New Roman"/>
          <w:b/>
          <w:bCs/>
          <w:smallCaps/>
          <w:kern w:val="2"/>
          <w:sz w:val="24"/>
          <w:szCs w:val="24"/>
          <w:lang w:eastAsia="zh-CN"/>
        </w:rPr>
      </w:pPr>
    </w:p>
    <w:sectPr w:rsidR="00A07CD2" w:rsidRPr="00661F56" w:rsidSect="00BE6570">
      <w:pgSz w:w="12240" w:h="15840"/>
      <w:pgMar w:top="1440" w:right="1440" w:bottom="1440" w:left="1440" w:header="720" w:footer="720" w:gutter="0"/>
      <w:lnNumType w:countBy="1" w:restart="continuou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B0C705D"/>
    <w:multiLevelType w:val="multilevel"/>
    <w:tmpl w:val="EFE4B8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2702"/>
    <w:rsid w:val="00012335"/>
    <w:rsid w:val="00012803"/>
    <w:rsid w:val="00012878"/>
    <w:rsid w:val="000366E0"/>
    <w:rsid w:val="000441F4"/>
    <w:rsid w:val="0004497D"/>
    <w:rsid w:val="00047FDB"/>
    <w:rsid w:val="000513F3"/>
    <w:rsid w:val="00051A22"/>
    <w:rsid w:val="00052352"/>
    <w:rsid w:val="00060ECD"/>
    <w:rsid w:val="000616CD"/>
    <w:rsid w:val="00067564"/>
    <w:rsid w:val="000717BA"/>
    <w:rsid w:val="00073B6A"/>
    <w:rsid w:val="00077B47"/>
    <w:rsid w:val="000814A6"/>
    <w:rsid w:val="0009090A"/>
    <w:rsid w:val="000B4E3E"/>
    <w:rsid w:val="000B62F0"/>
    <w:rsid w:val="000C2816"/>
    <w:rsid w:val="000C41E9"/>
    <w:rsid w:val="000C5B8E"/>
    <w:rsid w:val="000C5D66"/>
    <w:rsid w:val="000D4E8E"/>
    <w:rsid w:val="000D51E3"/>
    <w:rsid w:val="000F1631"/>
    <w:rsid w:val="000F629C"/>
    <w:rsid w:val="00104C90"/>
    <w:rsid w:val="001137D7"/>
    <w:rsid w:val="00164036"/>
    <w:rsid w:val="00166190"/>
    <w:rsid w:val="001665AB"/>
    <w:rsid w:val="00170DDF"/>
    <w:rsid w:val="001762EE"/>
    <w:rsid w:val="0018697C"/>
    <w:rsid w:val="00192217"/>
    <w:rsid w:val="0019236F"/>
    <w:rsid w:val="00194011"/>
    <w:rsid w:val="001A75B5"/>
    <w:rsid w:val="001B0DBD"/>
    <w:rsid w:val="001D30DC"/>
    <w:rsid w:val="001D31D6"/>
    <w:rsid w:val="001D6D61"/>
    <w:rsid w:val="001F006D"/>
    <w:rsid w:val="002018E2"/>
    <w:rsid w:val="00202702"/>
    <w:rsid w:val="00204E29"/>
    <w:rsid w:val="00204F8C"/>
    <w:rsid w:val="00212A95"/>
    <w:rsid w:val="00221D78"/>
    <w:rsid w:val="00235EA3"/>
    <w:rsid w:val="0024081A"/>
    <w:rsid w:val="00243451"/>
    <w:rsid w:val="00246FD8"/>
    <w:rsid w:val="0025599C"/>
    <w:rsid w:val="00255B6B"/>
    <w:rsid w:val="00261BEF"/>
    <w:rsid w:val="0026377A"/>
    <w:rsid w:val="00272640"/>
    <w:rsid w:val="00274551"/>
    <w:rsid w:val="002804EC"/>
    <w:rsid w:val="00297A3B"/>
    <w:rsid w:val="002A0AFB"/>
    <w:rsid w:val="002A70B6"/>
    <w:rsid w:val="002B0026"/>
    <w:rsid w:val="002B436D"/>
    <w:rsid w:val="002B45B1"/>
    <w:rsid w:val="002C0E6E"/>
    <w:rsid w:val="002C3F70"/>
    <w:rsid w:val="002C53A1"/>
    <w:rsid w:val="002D1A73"/>
    <w:rsid w:val="002D593A"/>
    <w:rsid w:val="002F567C"/>
    <w:rsid w:val="0030463D"/>
    <w:rsid w:val="00315C4E"/>
    <w:rsid w:val="00320E31"/>
    <w:rsid w:val="00320F03"/>
    <w:rsid w:val="00321EC0"/>
    <w:rsid w:val="00341815"/>
    <w:rsid w:val="00347C9A"/>
    <w:rsid w:val="00350FEF"/>
    <w:rsid w:val="003528CA"/>
    <w:rsid w:val="00354B78"/>
    <w:rsid w:val="0035640C"/>
    <w:rsid w:val="00363091"/>
    <w:rsid w:val="003818EB"/>
    <w:rsid w:val="00382361"/>
    <w:rsid w:val="003867E2"/>
    <w:rsid w:val="0038776E"/>
    <w:rsid w:val="00387BFD"/>
    <w:rsid w:val="00390C0A"/>
    <w:rsid w:val="003A354D"/>
    <w:rsid w:val="003B5BF6"/>
    <w:rsid w:val="003B6A37"/>
    <w:rsid w:val="003C5D55"/>
    <w:rsid w:val="003C7C51"/>
    <w:rsid w:val="003D2DDA"/>
    <w:rsid w:val="003D6A83"/>
    <w:rsid w:val="003E2C74"/>
    <w:rsid w:val="003E5794"/>
    <w:rsid w:val="003F14A5"/>
    <w:rsid w:val="004016B8"/>
    <w:rsid w:val="004031BB"/>
    <w:rsid w:val="00406558"/>
    <w:rsid w:val="0041062B"/>
    <w:rsid w:val="00420DE7"/>
    <w:rsid w:val="00422ABD"/>
    <w:rsid w:val="0042779A"/>
    <w:rsid w:val="00434B91"/>
    <w:rsid w:val="0043559E"/>
    <w:rsid w:val="00443395"/>
    <w:rsid w:val="004505FA"/>
    <w:rsid w:val="00454BBC"/>
    <w:rsid w:val="004706C0"/>
    <w:rsid w:val="004967BF"/>
    <w:rsid w:val="004A6398"/>
    <w:rsid w:val="004B3C9D"/>
    <w:rsid w:val="004B7595"/>
    <w:rsid w:val="004C661A"/>
    <w:rsid w:val="004C6F33"/>
    <w:rsid w:val="004E1533"/>
    <w:rsid w:val="004E3B8B"/>
    <w:rsid w:val="004E51A6"/>
    <w:rsid w:val="004E58AA"/>
    <w:rsid w:val="004E7D78"/>
    <w:rsid w:val="004F3BE8"/>
    <w:rsid w:val="004F580D"/>
    <w:rsid w:val="004F5E77"/>
    <w:rsid w:val="00501F58"/>
    <w:rsid w:val="00510C6A"/>
    <w:rsid w:val="0053068E"/>
    <w:rsid w:val="005309A9"/>
    <w:rsid w:val="0053415B"/>
    <w:rsid w:val="00536148"/>
    <w:rsid w:val="00536B52"/>
    <w:rsid w:val="0054037E"/>
    <w:rsid w:val="00543EF8"/>
    <w:rsid w:val="00555476"/>
    <w:rsid w:val="005732DB"/>
    <w:rsid w:val="00574A7D"/>
    <w:rsid w:val="0057763C"/>
    <w:rsid w:val="00583857"/>
    <w:rsid w:val="0059180F"/>
    <w:rsid w:val="005B423E"/>
    <w:rsid w:val="005C5E7A"/>
    <w:rsid w:val="005C6DF0"/>
    <w:rsid w:val="005C7007"/>
    <w:rsid w:val="005D0956"/>
    <w:rsid w:val="005D578A"/>
    <w:rsid w:val="005D7817"/>
    <w:rsid w:val="005E6F6E"/>
    <w:rsid w:val="005F1B38"/>
    <w:rsid w:val="005F41DF"/>
    <w:rsid w:val="005F69F4"/>
    <w:rsid w:val="0060460B"/>
    <w:rsid w:val="00624A39"/>
    <w:rsid w:val="00643322"/>
    <w:rsid w:val="00653A49"/>
    <w:rsid w:val="00661F56"/>
    <w:rsid w:val="00663473"/>
    <w:rsid w:val="00663F22"/>
    <w:rsid w:val="006731AF"/>
    <w:rsid w:val="00675EBB"/>
    <w:rsid w:val="006817C7"/>
    <w:rsid w:val="00681C5B"/>
    <w:rsid w:val="006B5797"/>
    <w:rsid w:val="006C143B"/>
    <w:rsid w:val="006D0961"/>
    <w:rsid w:val="006D0ADC"/>
    <w:rsid w:val="006D511B"/>
    <w:rsid w:val="006D556C"/>
    <w:rsid w:val="006E172E"/>
    <w:rsid w:val="006F0C3E"/>
    <w:rsid w:val="006F3B57"/>
    <w:rsid w:val="006F6536"/>
    <w:rsid w:val="007021CF"/>
    <w:rsid w:val="00712F57"/>
    <w:rsid w:val="007373B4"/>
    <w:rsid w:val="00750C62"/>
    <w:rsid w:val="00750FAB"/>
    <w:rsid w:val="0076576D"/>
    <w:rsid w:val="007754C1"/>
    <w:rsid w:val="007937BD"/>
    <w:rsid w:val="007943DF"/>
    <w:rsid w:val="007A2E97"/>
    <w:rsid w:val="007A5231"/>
    <w:rsid w:val="007B1488"/>
    <w:rsid w:val="007B4533"/>
    <w:rsid w:val="007C37FC"/>
    <w:rsid w:val="007D29D0"/>
    <w:rsid w:val="007D3BD4"/>
    <w:rsid w:val="007E202B"/>
    <w:rsid w:val="007E3E20"/>
    <w:rsid w:val="007F71AF"/>
    <w:rsid w:val="007F748E"/>
    <w:rsid w:val="008038D2"/>
    <w:rsid w:val="00805E28"/>
    <w:rsid w:val="00807E27"/>
    <w:rsid w:val="008102FD"/>
    <w:rsid w:val="00820AB1"/>
    <w:rsid w:val="008241BE"/>
    <w:rsid w:val="008268D6"/>
    <w:rsid w:val="00834524"/>
    <w:rsid w:val="008374B8"/>
    <w:rsid w:val="008426E6"/>
    <w:rsid w:val="00845403"/>
    <w:rsid w:val="00854B1E"/>
    <w:rsid w:val="0085564B"/>
    <w:rsid w:val="00873223"/>
    <w:rsid w:val="00875930"/>
    <w:rsid w:val="00886AD9"/>
    <w:rsid w:val="0088724F"/>
    <w:rsid w:val="00887A10"/>
    <w:rsid w:val="00890C4B"/>
    <w:rsid w:val="008A250A"/>
    <w:rsid w:val="008C27DB"/>
    <w:rsid w:val="008C2BC3"/>
    <w:rsid w:val="008D1725"/>
    <w:rsid w:val="008D2D48"/>
    <w:rsid w:val="008D6E13"/>
    <w:rsid w:val="008D75CF"/>
    <w:rsid w:val="008E5136"/>
    <w:rsid w:val="008E688E"/>
    <w:rsid w:val="008E6D53"/>
    <w:rsid w:val="008F1978"/>
    <w:rsid w:val="008F43DC"/>
    <w:rsid w:val="008F46DF"/>
    <w:rsid w:val="00907370"/>
    <w:rsid w:val="00912F95"/>
    <w:rsid w:val="009306D8"/>
    <w:rsid w:val="009343DC"/>
    <w:rsid w:val="009441B1"/>
    <w:rsid w:val="009467B3"/>
    <w:rsid w:val="00953FA1"/>
    <w:rsid w:val="009623BC"/>
    <w:rsid w:val="009677B5"/>
    <w:rsid w:val="00975914"/>
    <w:rsid w:val="0098377A"/>
    <w:rsid w:val="009837AF"/>
    <w:rsid w:val="00992DF9"/>
    <w:rsid w:val="009A2CC0"/>
    <w:rsid w:val="009A5626"/>
    <w:rsid w:val="009A6F75"/>
    <w:rsid w:val="009B2DFD"/>
    <w:rsid w:val="009B39CA"/>
    <w:rsid w:val="009B3CA4"/>
    <w:rsid w:val="009C4430"/>
    <w:rsid w:val="009D0E5B"/>
    <w:rsid w:val="009D5578"/>
    <w:rsid w:val="009E32AD"/>
    <w:rsid w:val="009E54B9"/>
    <w:rsid w:val="009F0AC6"/>
    <w:rsid w:val="009F3F8A"/>
    <w:rsid w:val="009F63CA"/>
    <w:rsid w:val="00A014BE"/>
    <w:rsid w:val="00A0230A"/>
    <w:rsid w:val="00A0619D"/>
    <w:rsid w:val="00A075B4"/>
    <w:rsid w:val="00A07CD2"/>
    <w:rsid w:val="00A12417"/>
    <w:rsid w:val="00A21396"/>
    <w:rsid w:val="00A323A1"/>
    <w:rsid w:val="00A41659"/>
    <w:rsid w:val="00A5028B"/>
    <w:rsid w:val="00A537B2"/>
    <w:rsid w:val="00A56DF4"/>
    <w:rsid w:val="00A5725A"/>
    <w:rsid w:val="00A60F87"/>
    <w:rsid w:val="00A652CF"/>
    <w:rsid w:val="00A736AC"/>
    <w:rsid w:val="00A81032"/>
    <w:rsid w:val="00A8176F"/>
    <w:rsid w:val="00A9513A"/>
    <w:rsid w:val="00AA48FC"/>
    <w:rsid w:val="00AA6AC7"/>
    <w:rsid w:val="00AA7134"/>
    <w:rsid w:val="00AA7DC5"/>
    <w:rsid w:val="00AB3083"/>
    <w:rsid w:val="00AB3344"/>
    <w:rsid w:val="00AB73D9"/>
    <w:rsid w:val="00AC23B9"/>
    <w:rsid w:val="00AE232E"/>
    <w:rsid w:val="00AE56B8"/>
    <w:rsid w:val="00AF0ABD"/>
    <w:rsid w:val="00AF2C96"/>
    <w:rsid w:val="00AF4C7B"/>
    <w:rsid w:val="00B06DDB"/>
    <w:rsid w:val="00B07791"/>
    <w:rsid w:val="00B079EF"/>
    <w:rsid w:val="00B13BEC"/>
    <w:rsid w:val="00B150A7"/>
    <w:rsid w:val="00B2078F"/>
    <w:rsid w:val="00B33591"/>
    <w:rsid w:val="00B4215E"/>
    <w:rsid w:val="00B44063"/>
    <w:rsid w:val="00B442EE"/>
    <w:rsid w:val="00B44F59"/>
    <w:rsid w:val="00B50E7B"/>
    <w:rsid w:val="00B67BD5"/>
    <w:rsid w:val="00B80406"/>
    <w:rsid w:val="00B90B44"/>
    <w:rsid w:val="00B96307"/>
    <w:rsid w:val="00B96DDA"/>
    <w:rsid w:val="00BA0B98"/>
    <w:rsid w:val="00BB1788"/>
    <w:rsid w:val="00BB46A9"/>
    <w:rsid w:val="00BB6DC6"/>
    <w:rsid w:val="00BC2645"/>
    <w:rsid w:val="00BC5B56"/>
    <w:rsid w:val="00BD5654"/>
    <w:rsid w:val="00BE141B"/>
    <w:rsid w:val="00BE1B14"/>
    <w:rsid w:val="00BE37BD"/>
    <w:rsid w:val="00BE6570"/>
    <w:rsid w:val="00C2389B"/>
    <w:rsid w:val="00C44648"/>
    <w:rsid w:val="00C448D6"/>
    <w:rsid w:val="00C5394C"/>
    <w:rsid w:val="00C62343"/>
    <w:rsid w:val="00C738E7"/>
    <w:rsid w:val="00C817D5"/>
    <w:rsid w:val="00C81AAA"/>
    <w:rsid w:val="00C95036"/>
    <w:rsid w:val="00C95DEC"/>
    <w:rsid w:val="00CA1734"/>
    <w:rsid w:val="00CA43B0"/>
    <w:rsid w:val="00CC1296"/>
    <w:rsid w:val="00CC41C8"/>
    <w:rsid w:val="00CC5067"/>
    <w:rsid w:val="00CC55D5"/>
    <w:rsid w:val="00CC6A68"/>
    <w:rsid w:val="00CC6F41"/>
    <w:rsid w:val="00CD3F31"/>
    <w:rsid w:val="00CD54A7"/>
    <w:rsid w:val="00CE0DCB"/>
    <w:rsid w:val="00CE14A1"/>
    <w:rsid w:val="00CE2CE0"/>
    <w:rsid w:val="00CF4933"/>
    <w:rsid w:val="00CF7A0C"/>
    <w:rsid w:val="00CF7EED"/>
    <w:rsid w:val="00D04B29"/>
    <w:rsid w:val="00D13AF1"/>
    <w:rsid w:val="00D2512A"/>
    <w:rsid w:val="00D31202"/>
    <w:rsid w:val="00D325F4"/>
    <w:rsid w:val="00D37A60"/>
    <w:rsid w:val="00D37F55"/>
    <w:rsid w:val="00D57F76"/>
    <w:rsid w:val="00D606FB"/>
    <w:rsid w:val="00D618A0"/>
    <w:rsid w:val="00D62BDF"/>
    <w:rsid w:val="00D62CCC"/>
    <w:rsid w:val="00D64527"/>
    <w:rsid w:val="00D66476"/>
    <w:rsid w:val="00D669D0"/>
    <w:rsid w:val="00D72178"/>
    <w:rsid w:val="00D72D6F"/>
    <w:rsid w:val="00D77242"/>
    <w:rsid w:val="00D87EBE"/>
    <w:rsid w:val="00D958E6"/>
    <w:rsid w:val="00DB4DA7"/>
    <w:rsid w:val="00DC468D"/>
    <w:rsid w:val="00DC5CB1"/>
    <w:rsid w:val="00DC60FF"/>
    <w:rsid w:val="00DC7E7C"/>
    <w:rsid w:val="00DD11D1"/>
    <w:rsid w:val="00DD2B68"/>
    <w:rsid w:val="00DF1EEF"/>
    <w:rsid w:val="00DF315A"/>
    <w:rsid w:val="00DF536E"/>
    <w:rsid w:val="00E00589"/>
    <w:rsid w:val="00E0286D"/>
    <w:rsid w:val="00E12D82"/>
    <w:rsid w:val="00E202C0"/>
    <w:rsid w:val="00E21808"/>
    <w:rsid w:val="00E233FE"/>
    <w:rsid w:val="00E34823"/>
    <w:rsid w:val="00E355D2"/>
    <w:rsid w:val="00E41DD2"/>
    <w:rsid w:val="00E42AAB"/>
    <w:rsid w:val="00E42DF4"/>
    <w:rsid w:val="00E64030"/>
    <w:rsid w:val="00E65AB9"/>
    <w:rsid w:val="00E7041B"/>
    <w:rsid w:val="00E72056"/>
    <w:rsid w:val="00E7215E"/>
    <w:rsid w:val="00E818DB"/>
    <w:rsid w:val="00E8751B"/>
    <w:rsid w:val="00EC1656"/>
    <w:rsid w:val="00EC41A8"/>
    <w:rsid w:val="00EC5584"/>
    <w:rsid w:val="00ED0376"/>
    <w:rsid w:val="00EE2239"/>
    <w:rsid w:val="00EF10A3"/>
    <w:rsid w:val="00EF1675"/>
    <w:rsid w:val="00EF4C87"/>
    <w:rsid w:val="00EF7A44"/>
    <w:rsid w:val="00F00181"/>
    <w:rsid w:val="00F041DB"/>
    <w:rsid w:val="00F109CF"/>
    <w:rsid w:val="00F17BAC"/>
    <w:rsid w:val="00F20DB7"/>
    <w:rsid w:val="00F21BAD"/>
    <w:rsid w:val="00F26C60"/>
    <w:rsid w:val="00F27601"/>
    <w:rsid w:val="00F417E5"/>
    <w:rsid w:val="00F41912"/>
    <w:rsid w:val="00F42652"/>
    <w:rsid w:val="00F50DFB"/>
    <w:rsid w:val="00F762C6"/>
    <w:rsid w:val="00F81D96"/>
    <w:rsid w:val="00F93E4F"/>
    <w:rsid w:val="00F954C4"/>
    <w:rsid w:val="00FA6281"/>
    <w:rsid w:val="00FB6BC1"/>
    <w:rsid w:val="00FD1486"/>
    <w:rsid w:val="00FE7D07"/>
    <w:rsid w:val="00FE7DC4"/>
    <w:rsid w:val="00FF05E6"/>
    <w:rsid w:val="00FF62E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68052E4-52B5-4CFE-A389-6FB2DF81E8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B3359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1D6D6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F20DB7"/>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5F41DF"/>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9306D8"/>
    <w:rPr>
      <w:i/>
      <w:iCs/>
    </w:rPr>
  </w:style>
  <w:style w:type="character" w:styleId="Strong">
    <w:name w:val="Strong"/>
    <w:basedOn w:val="DefaultParagraphFont"/>
    <w:uiPriority w:val="22"/>
    <w:qFormat/>
    <w:rsid w:val="009306D8"/>
    <w:rPr>
      <w:b/>
      <w:bCs/>
    </w:rPr>
  </w:style>
  <w:style w:type="paragraph" w:styleId="NormalWeb">
    <w:name w:val="Normal (Web)"/>
    <w:basedOn w:val="Normal"/>
    <w:uiPriority w:val="99"/>
    <w:unhideWhenUsed/>
    <w:rsid w:val="009306D8"/>
    <w:pPr>
      <w:spacing w:before="100" w:beforeAutospacing="1" w:after="100" w:afterAutospacing="1" w:line="240" w:lineRule="auto"/>
    </w:pPr>
    <w:rPr>
      <w:rFonts w:ascii="Times New Roman" w:eastAsia="Times New Roman" w:hAnsi="Times New Roman" w:cs="Times New Roman"/>
      <w:sz w:val="24"/>
      <w:szCs w:val="24"/>
    </w:rPr>
  </w:style>
  <w:style w:type="character" w:styleId="LineNumber">
    <w:name w:val="line number"/>
    <w:basedOn w:val="DefaultParagraphFont"/>
    <w:uiPriority w:val="99"/>
    <w:semiHidden/>
    <w:unhideWhenUsed/>
    <w:rsid w:val="00BE6570"/>
  </w:style>
  <w:style w:type="table" w:styleId="TableGrid">
    <w:name w:val="Table Grid"/>
    <w:basedOn w:val="TableNormal"/>
    <w:uiPriority w:val="59"/>
    <w:rsid w:val="007937B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3Char">
    <w:name w:val="Heading 3 Char"/>
    <w:basedOn w:val="DefaultParagraphFont"/>
    <w:link w:val="Heading3"/>
    <w:uiPriority w:val="9"/>
    <w:semiHidden/>
    <w:rsid w:val="00F20DB7"/>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semiHidden/>
    <w:rsid w:val="005F41DF"/>
    <w:rPr>
      <w:rFonts w:asciiTheme="majorHAnsi" w:eastAsiaTheme="majorEastAsia" w:hAnsiTheme="majorHAnsi" w:cstheme="majorBidi"/>
      <w:i/>
      <w:iCs/>
      <w:color w:val="2E74B5" w:themeColor="accent1" w:themeShade="BF"/>
    </w:rPr>
  </w:style>
  <w:style w:type="paragraph" w:styleId="ListParagraph">
    <w:name w:val="List Paragraph"/>
    <w:basedOn w:val="Normal"/>
    <w:uiPriority w:val="34"/>
    <w:qFormat/>
    <w:rsid w:val="004C6F33"/>
    <w:pPr>
      <w:ind w:left="720"/>
      <w:contextualSpacing/>
    </w:pPr>
  </w:style>
  <w:style w:type="table" w:customStyle="1" w:styleId="TableGrid41">
    <w:name w:val="Table Grid41"/>
    <w:basedOn w:val="TableNormal"/>
    <w:next w:val="TableGrid"/>
    <w:uiPriority w:val="59"/>
    <w:rsid w:val="00047FD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2Char">
    <w:name w:val="Heading 2 Char"/>
    <w:basedOn w:val="DefaultParagraphFont"/>
    <w:link w:val="Heading2"/>
    <w:uiPriority w:val="9"/>
    <w:semiHidden/>
    <w:rsid w:val="001D6D61"/>
    <w:rPr>
      <w:rFonts w:asciiTheme="majorHAnsi" w:eastAsiaTheme="majorEastAsia" w:hAnsiTheme="majorHAnsi" w:cstheme="majorBidi"/>
      <w:color w:val="2E74B5" w:themeColor="accent1" w:themeShade="BF"/>
      <w:sz w:val="26"/>
      <w:szCs w:val="26"/>
    </w:rPr>
  </w:style>
  <w:style w:type="character" w:customStyle="1" w:styleId="Heading1Char">
    <w:name w:val="Heading 1 Char"/>
    <w:basedOn w:val="DefaultParagraphFont"/>
    <w:link w:val="Heading1"/>
    <w:uiPriority w:val="9"/>
    <w:rsid w:val="00B33591"/>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1558656">
      <w:bodyDiv w:val="1"/>
      <w:marLeft w:val="0"/>
      <w:marRight w:val="0"/>
      <w:marTop w:val="0"/>
      <w:marBottom w:val="0"/>
      <w:divBdr>
        <w:top w:val="none" w:sz="0" w:space="0" w:color="auto"/>
        <w:left w:val="none" w:sz="0" w:space="0" w:color="auto"/>
        <w:bottom w:val="none" w:sz="0" w:space="0" w:color="auto"/>
        <w:right w:val="none" w:sz="0" w:space="0" w:color="auto"/>
      </w:divBdr>
    </w:div>
    <w:div w:id="130641315">
      <w:bodyDiv w:val="1"/>
      <w:marLeft w:val="0"/>
      <w:marRight w:val="0"/>
      <w:marTop w:val="0"/>
      <w:marBottom w:val="0"/>
      <w:divBdr>
        <w:top w:val="none" w:sz="0" w:space="0" w:color="auto"/>
        <w:left w:val="none" w:sz="0" w:space="0" w:color="auto"/>
        <w:bottom w:val="none" w:sz="0" w:space="0" w:color="auto"/>
        <w:right w:val="none" w:sz="0" w:space="0" w:color="auto"/>
      </w:divBdr>
    </w:div>
    <w:div w:id="227763599">
      <w:bodyDiv w:val="1"/>
      <w:marLeft w:val="0"/>
      <w:marRight w:val="0"/>
      <w:marTop w:val="0"/>
      <w:marBottom w:val="0"/>
      <w:divBdr>
        <w:top w:val="none" w:sz="0" w:space="0" w:color="auto"/>
        <w:left w:val="none" w:sz="0" w:space="0" w:color="auto"/>
        <w:bottom w:val="none" w:sz="0" w:space="0" w:color="auto"/>
        <w:right w:val="none" w:sz="0" w:space="0" w:color="auto"/>
      </w:divBdr>
    </w:div>
    <w:div w:id="296881437">
      <w:bodyDiv w:val="1"/>
      <w:marLeft w:val="0"/>
      <w:marRight w:val="0"/>
      <w:marTop w:val="0"/>
      <w:marBottom w:val="0"/>
      <w:divBdr>
        <w:top w:val="none" w:sz="0" w:space="0" w:color="auto"/>
        <w:left w:val="none" w:sz="0" w:space="0" w:color="auto"/>
        <w:bottom w:val="none" w:sz="0" w:space="0" w:color="auto"/>
        <w:right w:val="none" w:sz="0" w:space="0" w:color="auto"/>
      </w:divBdr>
    </w:div>
    <w:div w:id="401173048">
      <w:bodyDiv w:val="1"/>
      <w:marLeft w:val="0"/>
      <w:marRight w:val="0"/>
      <w:marTop w:val="0"/>
      <w:marBottom w:val="0"/>
      <w:divBdr>
        <w:top w:val="none" w:sz="0" w:space="0" w:color="auto"/>
        <w:left w:val="none" w:sz="0" w:space="0" w:color="auto"/>
        <w:bottom w:val="none" w:sz="0" w:space="0" w:color="auto"/>
        <w:right w:val="none" w:sz="0" w:space="0" w:color="auto"/>
      </w:divBdr>
    </w:div>
    <w:div w:id="503281237">
      <w:bodyDiv w:val="1"/>
      <w:marLeft w:val="0"/>
      <w:marRight w:val="0"/>
      <w:marTop w:val="0"/>
      <w:marBottom w:val="0"/>
      <w:divBdr>
        <w:top w:val="none" w:sz="0" w:space="0" w:color="auto"/>
        <w:left w:val="none" w:sz="0" w:space="0" w:color="auto"/>
        <w:bottom w:val="none" w:sz="0" w:space="0" w:color="auto"/>
        <w:right w:val="none" w:sz="0" w:space="0" w:color="auto"/>
      </w:divBdr>
    </w:div>
    <w:div w:id="635140938">
      <w:bodyDiv w:val="1"/>
      <w:marLeft w:val="0"/>
      <w:marRight w:val="0"/>
      <w:marTop w:val="0"/>
      <w:marBottom w:val="0"/>
      <w:divBdr>
        <w:top w:val="none" w:sz="0" w:space="0" w:color="auto"/>
        <w:left w:val="none" w:sz="0" w:space="0" w:color="auto"/>
        <w:bottom w:val="none" w:sz="0" w:space="0" w:color="auto"/>
        <w:right w:val="none" w:sz="0" w:space="0" w:color="auto"/>
      </w:divBdr>
    </w:div>
    <w:div w:id="704211790">
      <w:bodyDiv w:val="1"/>
      <w:marLeft w:val="0"/>
      <w:marRight w:val="0"/>
      <w:marTop w:val="0"/>
      <w:marBottom w:val="0"/>
      <w:divBdr>
        <w:top w:val="none" w:sz="0" w:space="0" w:color="auto"/>
        <w:left w:val="none" w:sz="0" w:space="0" w:color="auto"/>
        <w:bottom w:val="none" w:sz="0" w:space="0" w:color="auto"/>
        <w:right w:val="none" w:sz="0" w:space="0" w:color="auto"/>
      </w:divBdr>
    </w:div>
    <w:div w:id="816534169">
      <w:bodyDiv w:val="1"/>
      <w:marLeft w:val="0"/>
      <w:marRight w:val="0"/>
      <w:marTop w:val="0"/>
      <w:marBottom w:val="0"/>
      <w:divBdr>
        <w:top w:val="none" w:sz="0" w:space="0" w:color="auto"/>
        <w:left w:val="none" w:sz="0" w:space="0" w:color="auto"/>
        <w:bottom w:val="none" w:sz="0" w:space="0" w:color="auto"/>
        <w:right w:val="none" w:sz="0" w:space="0" w:color="auto"/>
      </w:divBdr>
    </w:div>
    <w:div w:id="886187585">
      <w:bodyDiv w:val="1"/>
      <w:marLeft w:val="0"/>
      <w:marRight w:val="0"/>
      <w:marTop w:val="0"/>
      <w:marBottom w:val="0"/>
      <w:divBdr>
        <w:top w:val="none" w:sz="0" w:space="0" w:color="auto"/>
        <w:left w:val="none" w:sz="0" w:space="0" w:color="auto"/>
        <w:bottom w:val="none" w:sz="0" w:space="0" w:color="auto"/>
        <w:right w:val="none" w:sz="0" w:space="0" w:color="auto"/>
      </w:divBdr>
    </w:div>
    <w:div w:id="929432453">
      <w:bodyDiv w:val="1"/>
      <w:marLeft w:val="0"/>
      <w:marRight w:val="0"/>
      <w:marTop w:val="0"/>
      <w:marBottom w:val="0"/>
      <w:divBdr>
        <w:top w:val="none" w:sz="0" w:space="0" w:color="auto"/>
        <w:left w:val="none" w:sz="0" w:space="0" w:color="auto"/>
        <w:bottom w:val="none" w:sz="0" w:space="0" w:color="auto"/>
        <w:right w:val="none" w:sz="0" w:space="0" w:color="auto"/>
      </w:divBdr>
    </w:div>
    <w:div w:id="976649106">
      <w:bodyDiv w:val="1"/>
      <w:marLeft w:val="0"/>
      <w:marRight w:val="0"/>
      <w:marTop w:val="0"/>
      <w:marBottom w:val="0"/>
      <w:divBdr>
        <w:top w:val="none" w:sz="0" w:space="0" w:color="auto"/>
        <w:left w:val="none" w:sz="0" w:space="0" w:color="auto"/>
        <w:bottom w:val="none" w:sz="0" w:space="0" w:color="auto"/>
        <w:right w:val="none" w:sz="0" w:space="0" w:color="auto"/>
      </w:divBdr>
    </w:div>
    <w:div w:id="1028606343">
      <w:bodyDiv w:val="1"/>
      <w:marLeft w:val="0"/>
      <w:marRight w:val="0"/>
      <w:marTop w:val="0"/>
      <w:marBottom w:val="0"/>
      <w:divBdr>
        <w:top w:val="none" w:sz="0" w:space="0" w:color="auto"/>
        <w:left w:val="none" w:sz="0" w:space="0" w:color="auto"/>
        <w:bottom w:val="none" w:sz="0" w:space="0" w:color="auto"/>
        <w:right w:val="none" w:sz="0" w:space="0" w:color="auto"/>
      </w:divBdr>
    </w:div>
    <w:div w:id="1190797148">
      <w:bodyDiv w:val="1"/>
      <w:marLeft w:val="0"/>
      <w:marRight w:val="0"/>
      <w:marTop w:val="0"/>
      <w:marBottom w:val="0"/>
      <w:divBdr>
        <w:top w:val="none" w:sz="0" w:space="0" w:color="auto"/>
        <w:left w:val="none" w:sz="0" w:space="0" w:color="auto"/>
        <w:bottom w:val="none" w:sz="0" w:space="0" w:color="auto"/>
        <w:right w:val="none" w:sz="0" w:space="0" w:color="auto"/>
      </w:divBdr>
    </w:div>
    <w:div w:id="1278105474">
      <w:bodyDiv w:val="1"/>
      <w:marLeft w:val="0"/>
      <w:marRight w:val="0"/>
      <w:marTop w:val="0"/>
      <w:marBottom w:val="0"/>
      <w:divBdr>
        <w:top w:val="none" w:sz="0" w:space="0" w:color="auto"/>
        <w:left w:val="none" w:sz="0" w:space="0" w:color="auto"/>
        <w:bottom w:val="none" w:sz="0" w:space="0" w:color="auto"/>
        <w:right w:val="none" w:sz="0" w:space="0" w:color="auto"/>
      </w:divBdr>
    </w:div>
    <w:div w:id="1440444973">
      <w:bodyDiv w:val="1"/>
      <w:marLeft w:val="0"/>
      <w:marRight w:val="0"/>
      <w:marTop w:val="0"/>
      <w:marBottom w:val="0"/>
      <w:divBdr>
        <w:top w:val="none" w:sz="0" w:space="0" w:color="auto"/>
        <w:left w:val="none" w:sz="0" w:space="0" w:color="auto"/>
        <w:bottom w:val="none" w:sz="0" w:space="0" w:color="auto"/>
        <w:right w:val="none" w:sz="0" w:space="0" w:color="auto"/>
      </w:divBdr>
    </w:div>
    <w:div w:id="1472555004">
      <w:bodyDiv w:val="1"/>
      <w:marLeft w:val="0"/>
      <w:marRight w:val="0"/>
      <w:marTop w:val="0"/>
      <w:marBottom w:val="0"/>
      <w:divBdr>
        <w:top w:val="none" w:sz="0" w:space="0" w:color="auto"/>
        <w:left w:val="none" w:sz="0" w:space="0" w:color="auto"/>
        <w:bottom w:val="none" w:sz="0" w:space="0" w:color="auto"/>
        <w:right w:val="none" w:sz="0" w:space="0" w:color="auto"/>
      </w:divBdr>
    </w:div>
    <w:div w:id="1518807371">
      <w:bodyDiv w:val="1"/>
      <w:marLeft w:val="0"/>
      <w:marRight w:val="0"/>
      <w:marTop w:val="0"/>
      <w:marBottom w:val="0"/>
      <w:divBdr>
        <w:top w:val="none" w:sz="0" w:space="0" w:color="auto"/>
        <w:left w:val="none" w:sz="0" w:space="0" w:color="auto"/>
        <w:bottom w:val="none" w:sz="0" w:space="0" w:color="auto"/>
        <w:right w:val="none" w:sz="0" w:space="0" w:color="auto"/>
      </w:divBdr>
      <w:divsChild>
        <w:div w:id="1258951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99431257">
      <w:bodyDiv w:val="1"/>
      <w:marLeft w:val="0"/>
      <w:marRight w:val="0"/>
      <w:marTop w:val="0"/>
      <w:marBottom w:val="0"/>
      <w:divBdr>
        <w:top w:val="none" w:sz="0" w:space="0" w:color="auto"/>
        <w:left w:val="none" w:sz="0" w:space="0" w:color="auto"/>
        <w:bottom w:val="none" w:sz="0" w:space="0" w:color="auto"/>
        <w:right w:val="none" w:sz="0" w:space="0" w:color="auto"/>
      </w:divBdr>
    </w:div>
    <w:div w:id="1926114315">
      <w:bodyDiv w:val="1"/>
      <w:marLeft w:val="0"/>
      <w:marRight w:val="0"/>
      <w:marTop w:val="0"/>
      <w:marBottom w:val="0"/>
      <w:divBdr>
        <w:top w:val="none" w:sz="0" w:space="0" w:color="auto"/>
        <w:left w:val="none" w:sz="0" w:space="0" w:color="auto"/>
        <w:bottom w:val="none" w:sz="0" w:space="0" w:color="auto"/>
        <w:right w:val="none" w:sz="0" w:space="0" w:color="auto"/>
      </w:divBdr>
    </w:div>
    <w:div w:id="2025128167">
      <w:bodyDiv w:val="1"/>
      <w:marLeft w:val="0"/>
      <w:marRight w:val="0"/>
      <w:marTop w:val="0"/>
      <w:marBottom w:val="0"/>
      <w:divBdr>
        <w:top w:val="none" w:sz="0" w:space="0" w:color="auto"/>
        <w:left w:val="none" w:sz="0" w:space="0" w:color="auto"/>
        <w:bottom w:val="none" w:sz="0" w:space="0" w:color="auto"/>
        <w:right w:val="none" w:sz="0" w:space="0" w:color="auto"/>
      </w:divBdr>
    </w:div>
    <w:div w:id="20428971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ahmed@kfu.edu.sa" TargetMode="External"/><Relationship Id="rId13" Type="http://schemas.openxmlformats.org/officeDocument/2006/relationships/hyperlink" Target="https://doi.org/10.1007/s11356-016-7511-6" TargetMode="External"/><Relationship Id="rId18" Type="http://schemas.openxmlformats.org/officeDocument/2006/relationships/hyperlink" Target="https://doi.org/10.5187/jast.2020.62.6.840" TargetMode="External"/><Relationship Id="rId26" Type="http://schemas.openxmlformats.org/officeDocument/2006/relationships/hyperlink" Target="https://doi.org/10.2478/aoas-2019-0043" TargetMode="External"/><Relationship Id="rId3" Type="http://schemas.openxmlformats.org/officeDocument/2006/relationships/settings" Target="settings.xml"/><Relationship Id="rId21" Type="http://schemas.openxmlformats.org/officeDocument/2006/relationships/hyperlink" Target="https://doi.org/10.2141/jpsa.009045" TargetMode="External"/><Relationship Id="rId34" Type="http://schemas.openxmlformats.org/officeDocument/2006/relationships/hyperlink" Target="https://doi.org/10.3390/ani14081182" TargetMode="External"/><Relationship Id="rId7" Type="http://schemas.openxmlformats.org/officeDocument/2006/relationships/hyperlink" Target="https://orcid.org/0000-0001-7677-123X" TargetMode="External"/><Relationship Id="rId12" Type="http://schemas.openxmlformats.org/officeDocument/2006/relationships/chart" Target="charts/chart4.xml"/><Relationship Id="rId17" Type="http://schemas.openxmlformats.org/officeDocument/2006/relationships/hyperlink" Target="https://doi.org/10.3390/su12062463" TargetMode="External"/><Relationship Id="rId25" Type="http://schemas.openxmlformats.org/officeDocument/2006/relationships/hyperlink" Target="https://doi.org/10.5713/ajas.16.0714" TargetMode="External"/><Relationship Id="rId33" Type="http://schemas.openxmlformats.org/officeDocument/2006/relationships/hyperlink" Target="https://doi.org/10.1186/s40168-024-01934-6" TargetMode="Externa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doi.org/10.3390/ani10020238" TargetMode="External"/><Relationship Id="rId20" Type="http://schemas.openxmlformats.org/officeDocument/2006/relationships/hyperlink" Target="https://doi.org/10.1017/S0043933909000427" TargetMode="External"/><Relationship Id="rId29" Type="http://schemas.openxmlformats.org/officeDocument/2006/relationships/hyperlink" Target="https://doi.org/10.3390/poultry4040061" TargetMode="External"/><Relationship Id="rId1" Type="http://schemas.openxmlformats.org/officeDocument/2006/relationships/numbering" Target="numbering.xml"/><Relationship Id="rId6" Type="http://schemas.openxmlformats.org/officeDocument/2006/relationships/hyperlink" Target="https://orcid.org/0009-0005-5795-5312" TargetMode="External"/><Relationship Id="rId11" Type="http://schemas.openxmlformats.org/officeDocument/2006/relationships/chart" Target="charts/chart3.xml"/><Relationship Id="rId24" Type="http://schemas.openxmlformats.org/officeDocument/2006/relationships/hyperlink" Target="https://doi.org/10.1399/eps.2017.175" TargetMode="External"/><Relationship Id="rId32" Type="http://schemas.openxmlformats.org/officeDocument/2006/relationships/hyperlink" Target="https://doi.org/10.3382/ps/pez355" TargetMode="External"/><Relationship Id="rId37" Type="http://schemas.openxmlformats.org/officeDocument/2006/relationships/fontTable" Target="fontTable.xml"/><Relationship Id="rId5" Type="http://schemas.openxmlformats.org/officeDocument/2006/relationships/hyperlink" Target="https://orcid.org/0009-0004-5636-2630" TargetMode="External"/><Relationship Id="rId15" Type="http://schemas.openxmlformats.org/officeDocument/2006/relationships/hyperlink" Target="https://doi.org/10.4314/sajas.v49i3.17" TargetMode="External"/><Relationship Id="rId23" Type="http://schemas.openxmlformats.org/officeDocument/2006/relationships/hyperlink" Target="https://doi.org/10.3390/ani15071059" TargetMode="External"/><Relationship Id="rId28" Type="http://schemas.openxmlformats.org/officeDocument/2006/relationships/hyperlink" Target="https://doi.org/10.3390/ani15213190" TargetMode="External"/><Relationship Id="rId36" Type="http://schemas.openxmlformats.org/officeDocument/2006/relationships/hyperlink" Target="https://doi.org/10.1016/j.psj.2026.106782" TargetMode="External"/><Relationship Id="rId10" Type="http://schemas.openxmlformats.org/officeDocument/2006/relationships/chart" Target="charts/chart2.xml"/><Relationship Id="rId19" Type="http://schemas.openxmlformats.org/officeDocument/2006/relationships/hyperlink" Target="https://doi.org/10.1079/WPS200480" TargetMode="External"/><Relationship Id="rId31" Type="http://schemas.openxmlformats.org/officeDocument/2006/relationships/hyperlink" Target="https://doi.org/10.5187/jast.2020.62.5.614" TargetMode="External"/><Relationship Id="rId4" Type="http://schemas.openxmlformats.org/officeDocument/2006/relationships/webSettings" Target="webSettings.xml"/><Relationship Id="rId9" Type="http://schemas.openxmlformats.org/officeDocument/2006/relationships/chart" Target="charts/chart1.xml"/><Relationship Id="rId14" Type="http://schemas.openxmlformats.org/officeDocument/2006/relationships/hyperlink" Target="https://doi.org/10.1186/s12917-021-02946-2" TargetMode="External"/><Relationship Id="rId22" Type="http://schemas.openxmlformats.org/officeDocument/2006/relationships/hyperlink" Target="https://doi.org/10.1016/j.anifeedsci.2016.04.015" TargetMode="External"/><Relationship Id="rId27" Type="http://schemas.openxmlformats.org/officeDocument/2006/relationships/hyperlink" Target="https://doi.org/10.1016/j.psj.2023.102565" TargetMode="External"/><Relationship Id="rId30" Type="http://schemas.openxmlformats.org/officeDocument/2006/relationships/hyperlink" Target="https://doi.org/10.3390/ani16030465" TargetMode="External"/><Relationship Id="rId35" Type="http://schemas.openxmlformats.org/officeDocument/2006/relationships/hyperlink" Target="https://doi.org/10.3390/metabo15070445" TargetMode="Externa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package" Target="../embeddings/Microsoft_Excel_Worksheet2.xlsx"/></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package" Target="../embeddings/Microsoft_Excel_Worksheet3.xlsx"/></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package" Target="../embeddings/Microsoft_Excel_Worksheet4.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11932620362753163"/>
          <c:y val="5.3527980535279802E-2"/>
          <c:w val="0.87321110980530436"/>
          <c:h val="0.8206896948100465"/>
        </c:manualLayout>
      </c:layout>
      <c:bar3DChart>
        <c:barDir val="col"/>
        <c:grouping val="standard"/>
        <c:varyColors val="0"/>
        <c:ser>
          <c:idx val="0"/>
          <c:order val="0"/>
          <c:spPr>
            <a:solidFill>
              <a:schemeClr val="accent6">
                <a:lumMod val="75000"/>
              </a:schemeClr>
            </a:solidFill>
            <a:ln>
              <a:noFill/>
            </a:ln>
            <a:effectLst>
              <a:outerShdw blurRad="40000" dist="23000" dir="5400000" rotWithShape="0">
                <a:srgbClr val="000000">
                  <a:alpha val="35000"/>
                </a:srgbClr>
              </a:outerShdw>
            </a:effectLst>
            <a:sp3d/>
          </c:spPr>
          <c:invertIfNegative val="0"/>
          <c:dLbls>
            <c:dLbl>
              <c:idx val="0"/>
              <c:layout>
                <c:manualLayout>
                  <c:x val="1.2437810945273632E-2"/>
                  <c:y val="-2.9197080291970802E-2"/>
                </c:manualLayout>
              </c:layout>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1.4925373134328358E-2"/>
                  <c:y val="-1.9464720194647223E-2"/>
                </c:manualLayout>
              </c:layout>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1.2437810945273632E-2"/>
                  <c:y val="-3.4063260340632603E-2"/>
                </c:manualLayout>
              </c:layout>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1.7412935323383175E-2"/>
                  <c:y val="-2.9197080291970802E-2"/>
                </c:manualLayout>
              </c:layout>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ar-EG"/>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Sheet1!$B$24:$B$27</c:f>
              <c:strCache>
                <c:ptCount val="4"/>
                <c:pt idx="0">
                  <c:v>Control</c:v>
                </c:pt>
                <c:pt idx="1">
                  <c:v>200 g/ton</c:v>
                </c:pt>
                <c:pt idx="2">
                  <c:v>300 g/ton</c:v>
                </c:pt>
                <c:pt idx="3">
                  <c:v>400 g/ton</c:v>
                </c:pt>
              </c:strCache>
            </c:strRef>
          </c:cat>
          <c:val>
            <c:numRef>
              <c:f>Sheet1!$C$24:$C$27</c:f>
              <c:numCache>
                <c:formatCode>0.00</c:formatCode>
                <c:ptCount val="4"/>
                <c:pt idx="0" formatCode="General">
                  <c:v>41.33</c:v>
                </c:pt>
                <c:pt idx="1">
                  <c:v>43.66</c:v>
                </c:pt>
                <c:pt idx="2">
                  <c:v>43</c:v>
                </c:pt>
                <c:pt idx="3">
                  <c:v>42.33</c:v>
                </c:pt>
              </c:numCache>
            </c:numRef>
          </c:val>
          <c:shape val="cylinder"/>
        </c:ser>
        <c:dLbls>
          <c:showLegendKey val="0"/>
          <c:showVal val="0"/>
          <c:showCatName val="0"/>
          <c:showSerName val="0"/>
          <c:showPercent val="0"/>
          <c:showBubbleSize val="0"/>
        </c:dLbls>
        <c:gapWidth val="150"/>
        <c:shape val="box"/>
        <c:axId val="214642912"/>
        <c:axId val="214643304"/>
        <c:axId val="214568904"/>
      </c:bar3DChart>
      <c:catAx>
        <c:axId val="214642912"/>
        <c:scaling>
          <c:orientation val="minMax"/>
        </c:scaling>
        <c:delete val="0"/>
        <c:axPos val="b"/>
        <c:majorGridlines>
          <c:spPr>
            <a:ln w="9525" cap="flat" cmpd="sng" algn="ctr">
              <a:solidFill>
                <a:schemeClr val="tx2">
                  <a:lumMod val="15000"/>
                  <a:lumOff val="85000"/>
                </a:schemeClr>
              </a:solidFill>
              <a:round/>
            </a:ln>
            <a:effectLst/>
          </c:spPr>
        </c:majorGridlines>
        <c:title>
          <c:tx>
            <c:rich>
              <a:bodyPr rot="0" spcFirstLastPara="1" vertOverflow="ellipsis" vert="horz" wrap="square" anchor="ctr" anchorCtr="1"/>
              <a:lstStyle/>
              <a:p>
                <a:pPr>
                  <a:defRPr sz="900" b="1" i="0" u="none" strike="noStrike" kern="1200" baseline="0">
                    <a:solidFill>
                      <a:schemeClr val="tx2"/>
                    </a:solidFill>
                    <a:latin typeface="+mn-lt"/>
                    <a:ea typeface="+mn-ea"/>
                    <a:cs typeface="+mn-cs"/>
                  </a:defRPr>
                </a:pPr>
                <a:r>
                  <a:rPr lang="en-US" sz="1200" b="1" i="0" baseline="0">
                    <a:effectLst/>
                    <a:cs typeface="+mj-cs"/>
                  </a:rPr>
                  <a:t>Level of Enzyme (Protease)</a:t>
                </a:r>
                <a:endParaRPr lang="ar-EG" sz="1200">
                  <a:effectLst/>
                  <a:cs typeface="+mj-cs"/>
                </a:endParaRPr>
              </a:p>
            </c:rich>
          </c:tx>
          <c:layout>
            <c:manualLayout>
              <c:xMode val="edge"/>
              <c:yMode val="edge"/>
              <c:x val="0.30714106632193361"/>
              <c:y val="0.815890951587256"/>
            </c:manualLayout>
          </c:layout>
          <c:overlay val="0"/>
          <c:spPr>
            <a:noFill/>
            <a:ln>
              <a:noFill/>
            </a:ln>
            <a:effectLst/>
          </c:spPr>
          <c:txPr>
            <a:bodyPr rot="0" spcFirstLastPara="1" vertOverflow="ellipsis" vert="horz" wrap="square" anchor="ctr" anchorCtr="1"/>
            <a:lstStyle/>
            <a:p>
              <a:pPr>
                <a:defRPr sz="900" b="1" i="0" u="none" strike="noStrike" kern="1200" baseline="0">
                  <a:solidFill>
                    <a:schemeClr val="tx2"/>
                  </a:solidFill>
                  <a:latin typeface="+mn-lt"/>
                  <a:ea typeface="+mn-ea"/>
                  <a:cs typeface="+mn-cs"/>
                </a:defRPr>
              </a:pPr>
              <a:endParaRPr lang="ar-EG"/>
            </a:p>
          </c:txPr>
        </c:title>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ar-EG"/>
          </a:p>
        </c:txPr>
        <c:crossAx val="214643304"/>
        <c:crosses val="autoZero"/>
        <c:auto val="1"/>
        <c:lblAlgn val="ctr"/>
        <c:lblOffset val="100"/>
        <c:noMultiLvlLbl val="0"/>
      </c:catAx>
      <c:valAx>
        <c:axId val="214643304"/>
        <c:scaling>
          <c:orientation val="minMax"/>
        </c:scaling>
        <c:delete val="0"/>
        <c:axPos val="l"/>
        <c:majorGridlines>
          <c:spPr>
            <a:ln w="9525" cap="flat" cmpd="sng" algn="ctr">
              <a:solidFill>
                <a:schemeClr val="tx2">
                  <a:lumMod val="15000"/>
                  <a:lumOff val="85000"/>
                </a:schemeClr>
              </a:solidFill>
              <a:round/>
            </a:ln>
            <a:effectLst/>
          </c:spPr>
        </c:majorGridlines>
        <c:title>
          <c:tx>
            <c:rich>
              <a:bodyPr rot="-5400000" spcFirstLastPara="1" vertOverflow="ellipsis" vert="horz" wrap="square" anchor="ctr" anchorCtr="1"/>
              <a:lstStyle/>
              <a:p>
                <a:pPr>
                  <a:defRPr sz="900" b="1" i="0" u="none" strike="noStrike" kern="1200" baseline="0">
                    <a:solidFill>
                      <a:schemeClr val="tx2"/>
                    </a:solidFill>
                    <a:latin typeface="+mn-lt"/>
                    <a:ea typeface="+mn-ea"/>
                    <a:cs typeface="+mn-cs"/>
                  </a:defRPr>
                </a:pPr>
                <a:r>
                  <a:rPr lang="en-US" sz="1200" b="1" i="0" baseline="0">
                    <a:effectLst/>
                    <a:cs typeface="+mj-cs"/>
                  </a:rPr>
                  <a:t>Initial body weight,g </a:t>
                </a:r>
                <a:endParaRPr lang="ar-EG" sz="1200">
                  <a:effectLst/>
                  <a:cs typeface="+mj-cs"/>
                </a:endParaRPr>
              </a:p>
            </c:rich>
          </c:tx>
          <c:layout>
            <c:manualLayout>
              <c:xMode val="edge"/>
              <c:yMode val="edge"/>
              <c:x val="8.5237199827633472E-3"/>
              <c:y val="0.22563787190834722"/>
            </c:manualLayout>
          </c:layout>
          <c:overlay val="0"/>
          <c:spPr>
            <a:noFill/>
            <a:ln>
              <a:noFill/>
            </a:ln>
            <a:effectLst/>
          </c:spPr>
          <c:txPr>
            <a:bodyPr rot="-5400000" spcFirstLastPara="1" vertOverflow="ellipsis" vert="horz" wrap="square" anchor="ctr" anchorCtr="1"/>
            <a:lstStyle/>
            <a:p>
              <a:pPr>
                <a:defRPr sz="900" b="1" i="0" u="none" strike="noStrike" kern="1200" baseline="0">
                  <a:solidFill>
                    <a:schemeClr val="tx2"/>
                  </a:solidFill>
                  <a:latin typeface="+mn-lt"/>
                  <a:ea typeface="+mn-ea"/>
                  <a:cs typeface="+mn-cs"/>
                </a:defRPr>
              </a:pPr>
              <a:endParaRPr lang="ar-EG"/>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ar-EG"/>
          </a:p>
        </c:txPr>
        <c:crossAx val="214642912"/>
        <c:crosses val="autoZero"/>
        <c:crossBetween val="between"/>
      </c:valAx>
      <c:serAx>
        <c:axId val="214568904"/>
        <c:scaling>
          <c:orientation val="minMax"/>
        </c:scaling>
        <c:delete val="1"/>
        <c:axPos val="b"/>
        <c:majorTickMark val="out"/>
        <c:minorTickMark val="none"/>
        <c:tickLblPos val="nextTo"/>
        <c:crossAx val="214643304"/>
        <c:crosses val="autoZero"/>
      </c:serAx>
      <c:spPr>
        <a:noFill/>
        <a:ln>
          <a:noFill/>
        </a:ln>
        <a:effectLst/>
      </c:spPr>
    </c:plotArea>
    <c:plotVisOnly val="1"/>
    <c:dispBlanksAs val="gap"/>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ar-EG"/>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11932620362753163"/>
          <c:y val="5.3527980535279802E-2"/>
          <c:w val="0.87321110980530436"/>
          <c:h val="0.8206896948100465"/>
        </c:manualLayout>
      </c:layout>
      <c:bar3DChart>
        <c:barDir val="col"/>
        <c:grouping val="standard"/>
        <c:varyColors val="0"/>
        <c:ser>
          <c:idx val="0"/>
          <c:order val="0"/>
          <c:spPr>
            <a:solidFill>
              <a:srgbClr val="33CC33"/>
            </a:solidFill>
            <a:ln>
              <a:noFill/>
            </a:ln>
            <a:effectLst>
              <a:outerShdw blurRad="40000" dist="23000" dir="5400000" rotWithShape="0">
                <a:srgbClr val="000000">
                  <a:alpha val="35000"/>
                </a:srgbClr>
              </a:outerShdw>
            </a:effectLst>
            <a:sp3d/>
          </c:spPr>
          <c:invertIfNegative val="0"/>
          <c:dLbls>
            <c:dLbl>
              <c:idx val="0"/>
              <c:layout>
                <c:manualLayout>
                  <c:x val="1.2437810945273632E-2"/>
                  <c:y val="0"/>
                </c:manualLayout>
              </c:layout>
              <c:tx>
                <c:rich>
                  <a:bodyPr/>
                  <a:lstStyle/>
                  <a:p>
                    <a:r>
                      <a:rPr lang="en-US" sz="1200"/>
                      <a:t>b</a:t>
                    </a:r>
                  </a:p>
                </c:rich>
              </c:tx>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9.9502487562188151E-3"/>
                  <c:y val="-9.4562647754137114E-3"/>
                </c:manualLayout>
              </c:layout>
              <c:tx>
                <c:rich>
                  <a:bodyPr/>
                  <a:lstStyle/>
                  <a:p>
                    <a:r>
                      <a:rPr lang="en-US" sz="1200"/>
                      <a:t>a</a:t>
                    </a:r>
                  </a:p>
                </c:rich>
              </c:tx>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1.2437810945273541E-2"/>
                  <c:y val="-9.4562647754137547E-3"/>
                </c:manualLayout>
              </c:layout>
              <c:tx>
                <c:rich>
                  <a:bodyPr/>
                  <a:lstStyle/>
                  <a:p>
                    <a:r>
                      <a:rPr lang="en-US" sz="1200"/>
                      <a:t>a</a:t>
                    </a:r>
                  </a:p>
                </c:rich>
              </c:tx>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1.4925373134328358E-2"/>
                  <c:y val="-9.4562647754137114E-3"/>
                </c:manualLayout>
              </c:layout>
              <c:tx>
                <c:rich>
                  <a:bodyPr/>
                  <a:lstStyle/>
                  <a:p>
                    <a:r>
                      <a:rPr lang="en-US" sz="1200"/>
                      <a:t>a</a:t>
                    </a:r>
                  </a:p>
                </c:rich>
              </c:tx>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ar-EG"/>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Sheet1!$B$24:$B$27</c:f>
              <c:strCache>
                <c:ptCount val="4"/>
                <c:pt idx="0">
                  <c:v>Control</c:v>
                </c:pt>
                <c:pt idx="1">
                  <c:v>200 g/ton</c:v>
                </c:pt>
                <c:pt idx="2">
                  <c:v>300 g/ton</c:v>
                </c:pt>
                <c:pt idx="3">
                  <c:v>400 g/ton</c:v>
                </c:pt>
              </c:strCache>
            </c:strRef>
          </c:cat>
          <c:val>
            <c:numRef>
              <c:f>Sheet1!$C$24:$C$27</c:f>
              <c:numCache>
                <c:formatCode>General</c:formatCode>
                <c:ptCount val="4"/>
                <c:pt idx="0">
                  <c:v>1750</c:v>
                </c:pt>
                <c:pt idx="1">
                  <c:v>1899.3</c:v>
                </c:pt>
                <c:pt idx="2">
                  <c:v>1939.3</c:v>
                </c:pt>
                <c:pt idx="3">
                  <c:v>1980.7</c:v>
                </c:pt>
              </c:numCache>
            </c:numRef>
          </c:val>
          <c:shape val="cylinder"/>
        </c:ser>
        <c:dLbls>
          <c:showLegendKey val="0"/>
          <c:showVal val="1"/>
          <c:showCatName val="0"/>
          <c:showSerName val="0"/>
          <c:showPercent val="0"/>
          <c:showBubbleSize val="0"/>
        </c:dLbls>
        <c:gapWidth val="150"/>
        <c:shape val="box"/>
        <c:axId val="214644088"/>
        <c:axId val="214644480"/>
        <c:axId val="214570176"/>
      </c:bar3DChart>
      <c:catAx>
        <c:axId val="214644088"/>
        <c:scaling>
          <c:orientation val="minMax"/>
        </c:scaling>
        <c:delete val="0"/>
        <c:axPos val="b"/>
        <c:majorGridlines>
          <c:spPr>
            <a:ln w="9525" cap="flat" cmpd="sng" algn="ctr">
              <a:solidFill>
                <a:schemeClr val="tx2">
                  <a:lumMod val="15000"/>
                  <a:lumOff val="85000"/>
                </a:schemeClr>
              </a:solidFill>
              <a:round/>
            </a:ln>
            <a:effectLst/>
          </c:spPr>
        </c:majorGridlines>
        <c:title>
          <c:tx>
            <c:rich>
              <a:bodyPr rot="0" spcFirstLastPara="1" vertOverflow="ellipsis" vert="horz" wrap="square" anchor="ctr" anchorCtr="1"/>
              <a:lstStyle/>
              <a:p>
                <a:pPr>
                  <a:defRPr sz="900" b="1" i="0" u="none" strike="noStrike" kern="1200" baseline="0">
                    <a:solidFill>
                      <a:schemeClr val="tx2"/>
                    </a:solidFill>
                    <a:latin typeface="+mn-lt"/>
                    <a:ea typeface="+mn-ea"/>
                    <a:cs typeface="+mn-cs"/>
                  </a:defRPr>
                </a:pPr>
                <a:r>
                  <a:rPr lang="en-US" sz="1200" b="1" i="0" baseline="0">
                    <a:effectLst/>
                    <a:cs typeface="+mj-cs"/>
                  </a:rPr>
                  <a:t>Level of Enzyme (Protease)</a:t>
                </a:r>
                <a:endParaRPr lang="ar-EG" sz="1200">
                  <a:effectLst/>
                  <a:cs typeface="+mj-cs"/>
                </a:endParaRPr>
              </a:p>
            </c:rich>
          </c:tx>
          <c:layout>
            <c:manualLayout>
              <c:xMode val="edge"/>
              <c:yMode val="edge"/>
              <c:x val="0.33947937477964507"/>
              <c:y val="0.87735671338954968"/>
            </c:manualLayout>
          </c:layout>
          <c:overlay val="0"/>
          <c:spPr>
            <a:noFill/>
            <a:ln>
              <a:noFill/>
            </a:ln>
            <a:effectLst/>
          </c:spPr>
          <c:txPr>
            <a:bodyPr rot="0" spcFirstLastPara="1" vertOverflow="ellipsis" vert="horz" wrap="square" anchor="ctr" anchorCtr="1"/>
            <a:lstStyle/>
            <a:p>
              <a:pPr>
                <a:defRPr sz="900" b="1" i="0" u="none" strike="noStrike" kern="1200" baseline="0">
                  <a:solidFill>
                    <a:schemeClr val="tx2"/>
                  </a:solidFill>
                  <a:latin typeface="+mn-lt"/>
                  <a:ea typeface="+mn-ea"/>
                  <a:cs typeface="+mn-cs"/>
                </a:defRPr>
              </a:pPr>
              <a:endParaRPr lang="ar-EG"/>
            </a:p>
          </c:txPr>
        </c:title>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ar-EG"/>
          </a:p>
        </c:txPr>
        <c:crossAx val="214644480"/>
        <c:crosses val="autoZero"/>
        <c:auto val="1"/>
        <c:lblAlgn val="ctr"/>
        <c:lblOffset val="100"/>
        <c:noMultiLvlLbl val="0"/>
      </c:catAx>
      <c:valAx>
        <c:axId val="214644480"/>
        <c:scaling>
          <c:orientation val="minMax"/>
        </c:scaling>
        <c:delete val="0"/>
        <c:axPos val="l"/>
        <c:majorGridlines>
          <c:spPr>
            <a:ln w="9525" cap="flat" cmpd="sng" algn="ctr">
              <a:solidFill>
                <a:schemeClr val="tx2">
                  <a:lumMod val="15000"/>
                  <a:lumOff val="85000"/>
                </a:schemeClr>
              </a:solidFill>
              <a:round/>
            </a:ln>
            <a:effectLst/>
          </c:spPr>
        </c:majorGridlines>
        <c:title>
          <c:tx>
            <c:rich>
              <a:bodyPr rot="-5400000" spcFirstLastPara="1" vertOverflow="ellipsis" vert="horz" wrap="square" anchor="ctr" anchorCtr="1"/>
              <a:lstStyle/>
              <a:p>
                <a:pPr>
                  <a:defRPr sz="900" b="1" i="0" u="none" strike="noStrike" kern="1200" baseline="0">
                    <a:solidFill>
                      <a:schemeClr val="tx2"/>
                    </a:solidFill>
                    <a:latin typeface="+mn-lt"/>
                    <a:ea typeface="+mn-ea"/>
                    <a:cs typeface="+mn-cs"/>
                  </a:defRPr>
                </a:pPr>
                <a:r>
                  <a:rPr lang="en-US" sz="1200" b="1" i="0" baseline="0">
                    <a:effectLst/>
                    <a:cs typeface="+mj-cs"/>
                  </a:rPr>
                  <a:t>Final body weight,g </a:t>
                </a:r>
                <a:endParaRPr lang="ar-EG" sz="1200">
                  <a:effectLst/>
                  <a:cs typeface="+mj-cs"/>
                </a:endParaRPr>
              </a:p>
            </c:rich>
          </c:tx>
          <c:layout>
            <c:manualLayout>
              <c:xMode val="edge"/>
              <c:yMode val="edge"/>
              <c:x val="8.5237199827633472E-3"/>
              <c:y val="0.22563787190834722"/>
            </c:manualLayout>
          </c:layout>
          <c:overlay val="0"/>
          <c:spPr>
            <a:noFill/>
            <a:ln>
              <a:noFill/>
            </a:ln>
            <a:effectLst/>
          </c:spPr>
          <c:txPr>
            <a:bodyPr rot="-5400000" spcFirstLastPara="1" vertOverflow="ellipsis" vert="horz" wrap="square" anchor="ctr" anchorCtr="1"/>
            <a:lstStyle/>
            <a:p>
              <a:pPr>
                <a:defRPr sz="900" b="1" i="0" u="none" strike="noStrike" kern="1200" baseline="0">
                  <a:solidFill>
                    <a:schemeClr val="tx2"/>
                  </a:solidFill>
                  <a:latin typeface="+mn-lt"/>
                  <a:ea typeface="+mn-ea"/>
                  <a:cs typeface="+mn-cs"/>
                </a:defRPr>
              </a:pPr>
              <a:endParaRPr lang="ar-EG"/>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ar-EG"/>
          </a:p>
        </c:txPr>
        <c:crossAx val="214644088"/>
        <c:crosses val="autoZero"/>
        <c:crossBetween val="between"/>
      </c:valAx>
      <c:serAx>
        <c:axId val="214570176"/>
        <c:scaling>
          <c:orientation val="minMax"/>
        </c:scaling>
        <c:delete val="1"/>
        <c:axPos val="b"/>
        <c:majorTickMark val="out"/>
        <c:minorTickMark val="none"/>
        <c:tickLblPos val="nextTo"/>
        <c:crossAx val="214644480"/>
        <c:crosses val="autoZero"/>
      </c:serAx>
      <c:dTable>
        <c:showHorzBorder val="1"/>
        <c:showVertBorder val="1"/>
        <c:showOutline val="1"/>
        <c:showKeys val="1"/>
        <c:spPr>
          <a:noFill/>
          <a:ln w="9525">
            <a:solidFill>
              <a:schemeClr val="tx2">
                <a:lumMod val="15000"/>
                <a:lumOff val="85000"/>
              </a:schemeClr>
            </a:solidFill>
          </a:ln>
          <a:effectLst/>
        </c:spPr>
        <c:txPr>
          <a:bodyPr rot="0" spcFirstLastPara="1" vertOverflow="ellipsis" vert="horz" wrap="square" anchor="ctr" anchorCtr="1"/>
          <a:lstStyle/>
          <a:p>
            <a:pPr rtl="0">
              <a:defRPr sz="900" b="0" i="0" u="none" strike="noStrike" kern="1200" baseline="0">
                <a:solidFill>
                  <a:schemeClr val="tx2"/>
                </a:solidFill>
                <a:latin typeface="+mn-lt"/>
                <a:ea typeface="+mn-ea"/>
                <a:cs typeface="+mn-cs"/>
              </a:defRPr>
            </a:pPr>
            <a:endParaRPr lang="ar-EG"/>
          </a:p>
        </c:txPr>
      </c:dTable>
      <c:spPr>
        <a:noFill/>
        <a:ln>
          <a:noFill/>
        </a:ln>
        <a:effectLst/>
      </c:spPr>
    </c:plotArea>
    <c:plotVisOnly val="1"/>
    <c:dispBlanksAs val="gap"/>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ar-EG"/>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11932620362753163"/>
          <c:y val="5.3527980535279802E-2"/>
          <c:w val="0.87321110980530436"/>
          <c:h val="0.8206896948100465"/>
        </c:manualLayout>
      </c:layout>
      <c:bar3DChart>
        <c:barDir val="col"/>
        <c:grouping val="standard"/>
        <c:varyColors val="0"/>
        <c:ser>
          <c:idx val="0"/>
          <c:order val="0"/>
          <c:spPr>
            <a:solidFill>
              <a:schemeClr val="accent1"/>
            </a:solidFill>
            <a:ln>
              <a:noFill/>
            </a:ln>
            <a:effectLst>
              <a:outerShdw blurRad="40000" dist="23000" dir="5400000" rotWithShape="0">
                <a:srgbClr val="000000">
                  <a:alpha val="35000"/>
                </a:srgbClr>
              </a:outerShdw>
            </a:effectLst>
            <a:sp3d/>
          </c:spPr>
          <c:invertIfNegative val="0"/>
          <c:dLbls>
            <c:dLbl>
              <c:idx val="0"/>
              <c:layout>
                <c:manualLayout>
                  <c:x val="1.4925373134328358E-2"/>
                  <c:y val="-9.4562647754137114E-3"/>
                </c:manualLayout>
              </c:layout>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1.7412935323383085E-2"/>
                  <c:y val="-9.4562647754137114E-3"/>
                </c:manualLayout>
              </c:layout>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1.4925373134328268E-2"/>
                  <c:y val="-1.4184397163120567E-2"/>
                </c:manualLayout>
              </c:layout>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2.2388059701492536E-2"/>
                  <c:y val="-1.418439716312061E-2"/>
                </c:manualLayout>
              </c:layout>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ar-EG"/>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Sheet1!$B$24:$B$27</c:f>
              <c:strCache>
                <c:ptCount val="4"/>
                <c:pt idx="0">
                  <c:v>Control</c:v>
                </c:pt>
                <c:pt idx="1">
                  <c:v>200 g/ton</c:v>
                </c:pt>
                <c:pt idx="2">
                  <c:v>300 g/ton</c:v>
                </c:pt>
                <c:pt idx="3">
                  <c:v>400 g/ton</c:v>
                </c:pt>
              </c:strCache>
            </c:strRef>
          </c:cat>
          <c:val>
            <c:numRef>
              <c:f>Sheet1!$C$24:$C$27</c:f>
              <c:numCache>
                <c:formatCode>General</c:formatCode>
                <c:ptCount val="4"/>
                <c:pt idx="0">
                  <c:v>113.8</c:v>
                </c:pt>
                <c:pt idx="1">
                  <c:v>117.9</c:v>
                </c:pt>
                <c:pt idx="2">
                  <c:v>121.1</c:v>
                </c:pt>
                <c:pt idx="3">
                  <c:v>124.1</c:v>
                </c:pt>
              </c:numCache>
            </c:numRef>
          </c:val>
          <c:shape val="cylinder"/>
        </c:ser>
        <c:dLbls>
          <c:showLegendKey val="0"/>
          <c:showVal val="0"/>
          <c:showCatName val="0"/>
          <c:showSerName val="0"/>
          <c:showPercent val="0"/>
          <c:showBubbleSize val="0"/>
        </c:dLbls>
        <c:gapWidth val="150"/>
        <c:shape val="box"/>
        <c:axId val="214645656"/>
        <c:axId val="214646048"/>
        <c:axId val="214571024"/>
      </c:bar3DChart>
      <c:catAx>
        <c:axId val="214645656"/>
        <c:scaling>
          <c:orientation val="minMax"/>
        </c:scaling>
        <c:delete val="0"/>
        <c:axPos val="b"/>
        <c:majorGridlines>
          <c:spPr>
            <a:ln w="9525" cap="flat" cmpd="sng" algn="ctr">
              <a:solidFill>
                <a:schemeClr val="tx2">
                  <a:lumMod val="15000"/>
                  <a:lumOff val="85000"/>
                </a:schemeClr>
              </a:solidFill>
              <a:round/>
            </a:ln>
            <a:effectLst/>
          </c:spPr>
        </c:majorGridlines>
        <c:title>
          <c:tx>
            <c:rich>
              <a:bodyPr rot="0" spcFirstLastPara="1" vertOverflow="ellipsis" vert="horz" wrap="square" anchor="ctr" anchorCtr="1"/>
              <a:lstStyle/>
              <a:p>
                <a:pPr>
                  <a:defRPr sz="900" b="1" i="0" u="none" strike="noStrike" kern="1200" baseline="0">
                    <a:solidFill>
                      <a:schemeClr val="tx2"/>
                    </a:solidFill>
                    <a:latin typeface="+mn-lt"/>
                    <a:ea typeface="+mn-ea"/>
                    <a:cs typeface="+mn-cs"/>
                  </a:defRPr>
                </a:pPr>
                <a:r>
                  <a:rPr lang="en-US" sz="1200" b="1" i="0" baseline="0">
                    <a:effectLst/>
                    <a:cs typeface="+mj-cs"/>
                  </a:rPr>
                  <a:t>Level of Enzyme (Protease)</a:t>
                </a:r>
                <a:endParaRPr lang="ar-EG" sz="1200">
                  <a:effectLst/>
                  <a:cs typeface="+mj-cs"/>
                </a:endParaRPr>
              </a:p>
            </c:rich>
          </c:tx>
          <c:layout>
            <c:manualLayout>
              <c:xMode val="edge"/>
              <c:yMode val="edge"/>
              <c:x val="0.33947937477964507"/>
              <c:y val="0.87735671338954968"/>
            </c:manualLayout>
          </c:layout>
          <c:overlay val="0"/>
          <c:spPr>
            <a:noFill/>
            <a:ln>
              <a:noFill/>
            </a:ln>
            <a:effectLst/>
          </c:spPr>
          <c:txPr>
            <a:bodyPr rot="0" spcFirstLastPara="1" vertOverflow="ellipsis" vert="horz" wrap="square" anchor="ctr" anchorCtr="1"/>
            <a:lstStyle/>
            <a:p>
              <a:pPr>
                <a:defRPr sz="900" b="1" i="0" u="none" strike="noStrike" kern="1200" baseline="0">
                  <a:solidFill>
                    <a:schemeClr val="tx2"/>
                  </a:solidFill>
                  <a:latin typeface="+mn-lt"/>
                  <a:ea typeface="+mn-ea"/>
                  <a:cs typeface="+mn-cs"/>
                </a:defRPr>
              </a:pPr>
              <a:endParaRPr lang="ar-EG"/>
            </a:p>
          </c:txPr>
        </c:title>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ar-EG"/>
          </a:p>
        </c:txPr>
        <c:crossAx val="214646048"/>
        <c:crosses val="autoZero"/>
        <c:auto val="1"/>
        <c:lblAlgn val="ctr"/>
        <c:lblOffset val="100"/>
        <c:noMultiLvlLbl val="0"/>
      </c:catAx>
      <c:valAx>
        <c:axId val="214646048"/>
        <c:scaling>
          <c:orientation val="minMax"/>
        </c:scaling>
        <c:delete val="0"/>
        <c:axPos val="l"/>
        <c:majorGridlines>
          <c:spPr>
            <a:ln w="9525" cap="flat" cmpd="sng" algn="ctr">
              <a:solidFill>
                <a:schemeClr val="tx2">
                  <a:lumMod val="15000"/>
                  <a:lumOff val="85000"/>
                </a:schemeClr>
              </a:solidFill>
              <a:round/>
            </a:ln>
            <a:effectLst/>
          </c:spPr>
        </c:majorGridlines>
        <c:title>
          <c:tx>
            <c:rich>
              <a:bodyPr rot="-5400000" spcFirstLastPara="1" vertOverflow="ellipsis" vert="horz" wrap="square" anchor="ctr" anchorCtr="1"/>
              <a:lstStyle/>
              <a:p>
                <a:pPr>
                  <a:defRPr sz="900" b="1" i="0" u="none" strike="noStrike" kern="1200" baseline="0">
                    <a:solidFill>
                      <a:schemeClr val="tx2"/>
                    </a:solidFill>
                    <a:latin typeface="+mn-lt"/>
                    <a:ea typeface="+mn-ea"/>
                    <a:cs typeface="+mn-cs"/>
                  </a:defRPr>
                </a:pPr>
                <a:r>
                  <a:rPr lang="en-US" sz="1200" b="1" i="0" u="none" strike="noStrike" baseline="0">
                    <a:effectLst/>
                    <a:latin typeface="+mn-lt"/>
                    <a:cs typeface="+mj-cs"/>
                  </a:rPr>
                  <a:t>Daily feed intake, g </a:t>
                </a:r>
                <a:endParaRPr lang="ar-EG" sz="1200">
                  <a:effectLst/>
                  <a:latin typeface="+mn-lt"/>
                  <a:cs typeface="+mj-cs"/>
                </a:endParaRPr>
              </a:p>
            </c:rich>
          </c:tx>
          <c:layout>
            <c:manualLayout>
              <c:xMode val="edge"/>
              <c:yMode val="edge"/>
              <c:x val="8.5237199827633472E-3"/>
              <c:y val="0.22563787190834722"/>
            </c:manualLayout>
          </c:layout>
          <c:overlay val="0"/>
          <c:spPr>
            <a:noFill/>
            <a:ln>
              <a:noFill/>
            </a:ln>
            <a:effectLst/>
          </c:spPr>
          <c:txPr>
            <a:bodyPr rot="-5400000" spcFirstLastPara="1" vertOverflow="ellipsis" vert="horz" wrap="square" anchor="ctr" anchorCtr="1"/>
            <a:lstStyle/>
            <a:p>
              <a:pPr>
                <a:defRPr sz="900" b="1" i="0" u="none" strike="noStrike" kern="1200" baseline="0">
                  <a:solidFill>
                    <a:schemeClr val="tx2"/>
                  </a:solidFill>
                  <a:latin typeface="+mn-lt"/>
                  <a:ea typeface="+mn-ea"/>
                  <a:cs typeface="+mn-cs"/>
                </a:defRPr>
              </a:pPr>
              <a:endParaRPr lang="ar-EG"/>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ar-EG"/>
          </a:p>
        </c:txPr>
        <c:crossAx val="214645656"/>
        <c:crosses val="autoZero"/>
        <c:crossBetween val="between"/>
      </c:valAx>
      <c:serAx>
        <c:axId val="214571024"/>
        <c:scaling>
          <c:orientation val="minMax"/>
        </c:scaling>
        <c:delete val="1"/>
        <c:axPos val="b"/>
        <c:majorTickMark val="out"/>
        <c:minorTickMark val="none"/>
        <c:tickLblPos val="nextTo"/>
        <c:crossAx val="214646048"/>
        <c:crosses val="autoZero"/>
      </c:serAx>
      <c:spPr>
        <a:noFill/>
        <a:ln>
          <a:noFill/>
        </a:ln>
        <a:effectLst/>
      </c:spPr>
    </c:plotArea>
    <c:plotVisOnly val="1"/>
    <c:dispBlanksAs val="gap"/>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ar-EG"/>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11932620362753163"/>
          <c:y val="5.3527980535279802E-2"/>
          <c:w val="0.87321110980530436"/>
          <c:h val="0.8206896948100465"/>
        </c:manualLayout>
      </c:layout>
      <c:bar3DChart>
        <c:barDir val="col"/>
        <c:grouping val="standard"/>
        <c:varyColors val="0"/>
        <c:ser>
          <c:idx val="0"/>
          <c:order val="0"/>
          <c:spPr>
            <a:solidFill>
              <a:srgbClr val="FFFF00"/>
            </a:solidFill>
            <a:ln>
              <a:noFill/>
            </a:ln>
            <a:effectLst>
              <a:outerShdw blurRad="40000" dist="23000" dir="5400000" rotWithShape="0">
                <a:srgbClr val="000000">
                  <a:alpha val="35000"/>
                </a:srgbClr>
              </a:outerShdw>
            </a:effectLst>
            <a:sp3d/>
          </c:spPr>
          <c:invertIfNegative val="0"/>
          <c:dLbls>
            <c:dLbl>
              <c:idx val="0"/>
              <c:layout>
                <c:manualLayout>
                  <c:x val="1.2437810945273632E-2"/>
                  <c:y val="-1.4184397163120567E-2"/>
                </c:manualLayout>
              </c:layout>
              <c:tx>
                <c:rich>
                  <a:bodyPr/>
                  <a:lstStyle/>
                  <a:p>
                    <a:r>
                      <a:rPr lang="en-US" sz="1200"/>
                      <a:t>a</a:t>
                    </a:r>
                  </a:p>
                </c:rich>
              </c:tx>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9.9502487562188151E-3"/>
                  <c:y val="-9.4562647754137114E-3"/>
                </c:manualLayout>
              </c:layout>
              <c:tx>
                <c:rich>
                  <a:bodyPr/>
                  <a:lstStyle/>
                  <a:p>
                    <a:r>
                      <a:rPr lang="en-US" sz="1200"/>
                      <a:t>b</a:t>
                    </a:r>
                  </a:p>
                </c:rich>
              </c:tx>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1.2437810945273541E-2"/>
                  <c:y val="-9.4562647754137547E-3"/>
                </c:manualLayout>
              </c:layout>
              <c:tx>
                <c:rich>
                  <a:bodyPr/>
                  <a:lstStyle/>
                  <a:p>
                    <a:r>
                      <a:rPr lang="en-US" sz="1200"/>
                      <a:t>b</a:t>
                    </a:r>
                  </a:p>
                </c:rich>
              </c:tx>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1.4925373134328358E-2"/>
                  <c:y val="-9.4562647754137114E-3"/>
                </c:manualLayout>
              </c:layout>
              <c:tx>
                <c:rich>
                  <a:bodyPr/>
                  <a:lstStyle/>
                  <a:p>
                    <a:r>
                      <a:rPr lang="en-US" sz="1200"/>
                      <a:t>b</a:t>
                    </a:r>
                  </a:p>
                </c:rich>
              </c:tx>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ar-EG"/>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Sheet1!$B$24:$B$27</c:f>
              <c:strCache>
                <c:ptCount val="4"/>
                <c:pt idx="0">
                  <c:v>Control</c:v>
                </c:pt>
                <c:pt idx="1">
                  <c:v>200 g/ton</c:v>
                </c:pt>
                <c:pt idx="2">
                  <c:v>300 g/ton</c:v>
                </c:pt>
                <c:pt idx="3">
                  <c:v>400 g/ton</c:v>
                </c:pt>
              </c:strCache>
            </c:strRef>
          </c:cat>
          <c:val>
            <c:numRef>
              <c:f>Sheet1!$C$24:$C$27</c:f>
              <c:numCache>
                <c:formatCode>General</c:formatCode>
                <c:ptCount val="4"/>
                <c:pt idx="0">
                  <c:v>1.7</c:v>
                </c:pt>
                <c:pt idx="1">
                  <c:v>1.58</c:v>
                </c:pt>
                <c:pt idx="2">
                  <c:v>1.57</c:v>
                </c:pt>
                <c:pt idx="3">
                  <c:v>1.54</c:v>
                </c:pt>
              </c:numCache>
            </c:numRef>
          </c:val>
          <c:shape val="cylinder"/>
        </c:ser>
        <c:dLbls>
          <c:showLegendKey val="0"/>
          <c:showVal val="1"/>
          <c:showCatName val="0"/>
          <c:showSerName val="0"/>
          <c:showPercent val="0"/>
          <c:showBubbleSize val="0"/>
        </c:dLbls>
        <c:gapWidth val="150"/>
        <c:shape val="box"/>
        <c:axId val="214646832"/>
        <c:axId val="214647224"/>
        <c:axId val="214571872"/>
      </c:bar3DChart>
      <c:catAx>
        <c:axId val="214646832"/>
        <c:scaling>
          <c:orientation val="minMax"/>
        </c:scaling>
        <c:delete val="0"/>
        <c:axPos val="b"/>
        <c:majorGridlines>
          <c:spPr>
            <a:ln w="9525" cap="flat" cmpd="sng" algn="ctr">
              <a:solidFill>
                <a:schemeClr val="tx2">
                  <a:lumMod val="15000"/>
                  <a:lumOff val="85000"/>
                </a:schemeClr>
              </a:solidFill>
              <a:round/>
            </a:ln>
            <a:effectLst/>
          </c:spPr>
        </c:majorGridlines>
        <c:title>
          <c:tx>
            <c:rich>
              <a:bodyPr rot="0" spcFirstLastPara="1" vertOverflow="ellipsis" vert="horz" wrap="square" anchor="ctr" anchorCtr="1"/>
              <a:lstStyle/>
              <a:p>
                <a:pPr>
                  <a:defRPr sz="900" b="1" i="0" u="none" strike="noStrike" kern="1200" baseline="0">
                    <a:solidFill>
                      <a:schemeClr val="tx2"/>
                    </a:solidFill>
                    <a:latin typeface="+mn-lt"/>
                    <a:ea typeface="+mn-ea"/>
                    <a:cs typeface="+mn-cs"/>
                  </a:defRPr>
                </a:pPr>
                <a:r>
                  <a:rPr lang="en-US" sz="1200" b="1" i="0" baseline="0">
                    <a:effectLst/>
                    <a:cs typeface="+mj-cs"/>
                  </a:rPr>
                  <a:t>Level of Enzyme (Protease)</a:t>
                </a:r>
                <a:endParaRPr lang="ar-EG" sz="1200">
                  <a:effectLst/>
                  <a:cs typeface="+mj-cs"/>
                </a:endParaRPr>
              </a:p>
            </c:rich>
          </c:tx>
          <c:layout>
            <c:manualLayout>
              <c:xMode val="edge"/>
              <c:yMode val="edge"/>
              <c:x val="0.33947937477964507"/>
              <c:y val="0.87735671338954968"/>
            </c:manualLayout>
          </c:layout>
          <c:overlay val="0"/>
          <c:spPr>
            <a:noFill/>
            <a:ln>
              <a:noFill/>
            </a:ln>
            <a:effectLst/>
          </c:spPr>
          <c:txPr>
            <a:bodyPr rot="0" spcFirstLastPara="1" vertOverflow="ellipsis" vert="horz" wrap="square" anchor="ctr" anchorCtr="1"/>
            <a:lstStyle/>
            <a:p>
              <a:pPr>
                <a:defRPr sz="900" b="1" i="0" u="none" strike="noStrike" kern="1200" baseline="0">
                  <a:solidFill>
                    <a:schemeClr val="tx2"/>
                  </a:solidFill>
                  <a:latin typeface="+mn-lt"/>
                  <a:ea typeface="+mn-ea"/>
                  <a:cs typeface="+mn-cs"/>
                </a:defRPr>
              </a:pPr>
              <a:endParaRPr lang="ar-EG"/>
            </a:p>
          </c:txPr>
        </c:title>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ar-EG"/>
          </a:p>
        </c:txPr>
        <c:crossAx val="214647224"/>
        <c:crosses val="autoZero"/>
        <c:auto val="1"/>
        <c:lblAlgn val="ctr"/>
        <c:lblOffset val="100"/>
        <c:noMultiLvlLbl val="0"/>
      </c:catAx>
      <c:valAx>
        <c:axId val="214647224"/>
        <c:scaling>
          <c:orientation val="minMax"/>
        </c:scaling>
        <c:delete val="0"/>
        <c:axPos val="l"/>
        <c:majorGridlines>
          <c:spPr>
            <a:ln w="9525" cap="flat" cmpd="sng" algn="ctr">
              <a:solidFill>
                <a:schemeClr val="tx2">
                  <a:lumMod val="15000"/>
                  <a:lumOff val="85000"/>
                </a:schemeClr>
              </a:solidFill>
              <a:round/>
            </a:ln>
            <a:effectLst/>
          </c:spPr>
        </c:majorGridlines>
        <c:title>
          <c:tx>
            <c:rich>
              <a:bodyPr rot="-5400000" spcFirstLastPara="1" vertOverflow="ellipsis" vert="horz" wrap="square" anchor="ctr" anchorCtr="1"/>
              <a:lstStyle/>
              <a:p>
                <a:pPr>
                  <a:defRPr sz="900" b="1" i="0" u="none" strike="noStrike" kern="1200" baseline="0">
                    <a:solidFill>
                      <a:schemeClr val="tx2"/>
                    </a:solidFill>
                    <a:latin typeface="+mn-lt"/>
                    <a:ea typeface="+mn-ea"/>
                    <a:cs typeface="+mn-cs"/>
                  </a:defRPr>
                </a:pPr>
                <a:r>
                  <a:rPr lang="en-US" sz="1200" b="1" i="0" u="none" strike="noStrike" baseline="0">
                    <a:effectLst/>
                  </a:rPr>
                  <a:t>Feed conversion ratio </a:t>
                </a:r>
                <a:endParaRPr lang="ar-EG" sz="1200">
                  <a:effectLst/>
                  <a:latin typeface="+mn-lt"/>
                  <a:cs typeface="+mj-cs"/>
                </a:endParaRPr>
              </a:p>
            </c:rich>
          </c:tx>
          <c:layout>
            <c:manualLayout>
              <c:xMode val="edge"/>
              <c:yMode val="edge"/>
              <c:x val="8.5237199827633472E-3"/>
              <c:y val="0.22563787190834722"/>
            </c:manualLayout>
          </c:layout>
          <c:overlay val="0"/>
          <c:spPr>
            <a:noFill/>
            <a:ln>
              <a:noFill/>
            </a:ln>
            <a:effectLst/>
          </c:spPr>
          <c:txPr>
            <a:bodyPr rot="-5400000" spcFirstLastPara="1" vertOverflow="ellipsis" vert="horz" wrap="square" anchor="ctr" anchorCtr="1"/>
            <a:lstStyle/>
            <a:p>
              <a:pPr>
                <a:defRPr sz="900" b="1" i="0" u="none" strike="noStrike" kern="1200" baseline="0">
                  <a:solidFill>
                    <a:schemeClr val="tx2"/>
                  </a:solidFill>
                  <a:latin typeface="+mn-lt"/>
                  <a:ea typeface="+mn-ea"/>
                  <a:cs typeface="+mn-cs"/>
                </a:defRPr>
              </a:pPr>
              <a:endParaRPr lang="ar-EG"/>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ar-EG"/>
          </a:p>
        </c:txPr>
        <c:crossAx val="214646832"/>
        <c:crosses val="autoZero"/>
        <c:crossBetween val="between"/>
      </c:valAx>
      <c:serAx>
        <c:axId val="214571872"/>
        <c:scaling>
          <c:orientation val="minMax"/>
        </c:scaling>
        <c:delete val="1"/>
        <c:axPos val="b"/>
        <c:majorTickMark val="out"/>
        <c:minorTickMark val="none"/>
        <c:tickLblPos val="nextTo"/>
        <c:crossAx val="214647224"/>
        <c:crosses val="autoZero"/>
      </c:serAx>
      <c:dTable>
        <c:showHorzBorder val="1"/>
        <c:showVertBorder val="1"/>
        <c:showOutline val="1"/>
        <c:showKeys val="1"/>
        <c:spPr>
          <a:noFill/>
          <a:ln w="9525">
            <a:solidFill>
              <a:schemeClr val="tx2">
                <a:lumMod val="15000"/>
                <a:lumOff val="85000"/>
              </a:schemeClr>
            </a:solidFill>
          </a:ln>
          <a:effectLst/>
        </c:spPr>
        <c:txPr>
          <a:bodyPr rot="0" spcFirstLastPara="1" vertOverflow="ellipsis" vert="horz" wrap="square" anchor="ctr" anchorCtr="1"/>
          <a:lstStyle/>
          <a:p>
            <a:pPr rtl="0">
              <a:defRPr sz="900" b="0" i="0" u="none" strike="noStrike" kern="1200" baseline="0">
                <a:solidFill>
                  <a:schemeClr val="tx2"/>
                </a:solidFill>
                <a:latin typeface="+mn-lt"/>
                <a:ea typeface="+mn-ea"/>
                <a:cs typeface="+mn-cs"/>
              </a:defRPr>
            </a:pPr>
            <a:endParaRPr lang="ar-EG"/>
          </a:p>
        </c:txPr>
      </c:dTable>
      <c:spPr>
        <a:noFill/>
        <a:ln>
          <a:noFill/>
        </a:ln>
        <a:effectLst/>
      </c:spPr>
    </c:plotArea>
    <c:plotVisOnly val="1"/>
    <c:dispBlanksAs val="gap"/>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ar-EG"/>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0">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2.xml><?xml version="1.0" encoding="utf-8"?>
<cs:chartStyle xmlns:cs="http://schemas.microsoft.com/office/drawing/2012/chartStyle" xmlns:a="http://schemas.openxmlformats.org/drawingml/2006/main" id="290">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3.xml><?xml version="1.0" encoding="utf-8"?>
<cs:chartStyle xmlns:cs="http://schemas.microsoft.com/office/drawing/2012/chartStyle" xmlns:a="http://schemas.openxmlformats.org/drawingml/2006/main" id="290">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4.xml><?xml version="1.0" encoding="utf-8"?>
<cs:chartStyle xmlns:cs="http://schemas.microsoft.com/office/drawing/2012/chartStyle" xmlns:a="http://schemas.openxmlformats.org/drawingml/2006/main" id="290">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715</TotalTime>
  <Pages>20</Pages>
  <Words>4722</Words>
  <Characters>26919</Characters>
  <Application>Microsoft Office Word</Application>
  <DocSecurity>0</DocSecurity>
  <Lines>224</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31578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Gamal Nasser Rayan</dc:creator>
  <cp:keywords/>
  <dc:description/>
  <cp:lastModifiedBy>Maher</cp:lastModifiedBy>
  <cp:revision>264</cp:revision>
  <dcterms:created xsi:type="dcterms:W3CDTF">2026-06-02T12:32:00Z</dcterms:created>
  <dcterms:modified xsi:type="dcterms:W3CDTF">2026-06-12T07:50:00Z</dcterms:modified>
</cp:coreProperties>
</file>