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B257E" w14:textId="037BE1C5" w:rsidR="00093DB0" w:rsidRPr="00CF29AD" w:rsidRDefault="00982285">
      <w:pPr>
        <w:spacing w:before="80" w:after="80"/>
        <w:jc w:val="center"/>
      </w:pPr>
      <w:r w:rsidRPr="00982285">
        <w:rPr>
          <w:b/>
          <w:bCs/>
          <w:sz w:val="26"/>
          <w:szCs w:val="26"/>
        </w:rPr>
        <w:t>A NATIONWIDE POLICY SUPPORTING INDONESIA’S FOOD SECURITY THROUGH VERY-EARLY MATURING RICE TECHNOLOGY: IN-DEPTH ANALYSIS OF AGRO-ECONOMIC, AGRIBUSINESS, AND SOCIAL ASPECTS</w:t>
      </w:r>
    </w:p>
    <w:p w14:paraId="29FA01C1" w14:textId="77777777" w:rsidR="00093DB0" w:rsidRDefault="00093DB0">
      <w:pPr>
        <w:spacing w:before="40"/>
      </w:pPr>
    </w:p>
    <w:p w14:paraId="0F88D9A1" w14:textId="55923889" w:rsidR="00E95ACB" w:rsidRDefault="00E95ACB">
      <w:pPr>
        <w:spacing w:before="40" w:after="40"/>
        <w:jc w:val="center"/>
        <w:rPr>
          <w:vertAlign w:val="superscript"/>
        </w:rPr>
      </w:pPr>
      <w:r w:rsidRPr="00E95ACB">
        <w:t>Andi Amran Sulaiman</w:t>
      </w:r>
      <w:r w:rsidRPr="00E95ACB">
        <w:rPr>
          <w:vertAlign w:val="superscript"/>
        </w:rPr>
        <w:t>1,2</w:t>
      </w:r>
      <w:r>
        <w:rPr>
          <w:vertAlign w:val="superscript"/>
        </w:rPr>
        <w:t>*</w:t>
      </w:r>
      <w:r w:rsidRPr="00E95ACB">
        <w:rPr>
          <w:vertAlign w:val="superscript"/>
        </w:rPr>
        <w:t>,</w:t>
      </w:r>
      <w:r w:rsidRPr="00E95ACB">
        <w:t xml:space="preserve"> Yunus Musa</w:t>
      </w:r>
      <w:r w:rsidRPr="00E95ACB">
        <w:rPr>
          <w:vertAlign w:val="superscript"/>
        </w:rPr>
        <w:t>2,3</w:t>
      </w:r>
      <w:r w:rsidRPr="00E95ACB">
        <w:t>, Muhammad Arsyad</w:t>
      </w:r>
      <w:r w:rsidRPr="00E95ACB">
        <w:rPr>
          <w:vertAlign w:val="superscript"/>
        </w:rPr>
        <w:t>1,2</w:t>
      </w:r>
      <w:r w:rsidRPr="00E95ACB">
        <w:t>, Amir Yassi</w:t>
      </w:r>
      <w:r w:rsidRPr="00E95ACB">
        <w:rPr>
          <w:vertAlign w:val="superscript"/>
        </w:rPr>
        <w:t>2,3</w:t>
      </w:r>
      <w:r w:rsidRPr="00E95ACB">
        <w:t>, Muh Farid</w:t>
      </w:r>
      <w:r w:rsidRPr="00E95ACB">
        <w:rPr>
          <w:vertAlign w:val="superscript"/>
        </w:rPr>
        <w:t>2,3</w:t>
      </w:r>
      <w:r w:rsidRPr="00E95ACB">
        <w:t>, Abd Haris Bahrun</w:t>
      </w:r>
      <w:r w:rsidRPr="00E95ACB">
        <w:rPr>
          <w:vertAlign w:val="superscript"/>
        </w:rPr>
        <w:t>2,3</w:t>
      </w:r>
      <w:r w:rsidRPr="00E95ACB">
        <w:t>, Fadjry Djufry</w:t>
      </w:r>
      <w:r w:rsidRPr="00E95ACB">
        <w:rPr>
          <w:vertAlign w:val="superscript"/>
        </w:rPr>
        <w:t>4</w:t>
      </w:r>
      <w:r w:rsidRPr="00E95ACB">
        <w:t>, Rismaneswati</w:t>
      </w:r>
      <w:r>
        <w:t xml:space="preserve"> </w:t>
      </w:r>
      <w:r w:rsidRPr="00E95ACB">
        <w:t>Rismaneswati</w:t>
      </w:r>
      <w:r>
        <w:rPr>
          <w:vertAlign w:val="superscript"/>
        </w:rPr>
        <w:t>5</w:t>
      </w:r>
      <w:r>
        <w:t xml:space="preserve">, </w:t>
      </w:r>
      <w:r w:rsidRPr="00E95ACB">
        <w:t>Hasil Sembiring</w:t>
      </w:r>
      <w:r>
        <w:rPr>
          <w:vertAlign w:val="superscript"/>
        </w:rPr>
        <w:t>6</w:t>
      </w:r>
      <w:r w:rsidRPr="00E95ACB">
        <w:t>, Amin Nur</w:t>
      </w:r>
      <w:r w:rsidRPr="00E95ACB">
        <w:rPr>
          <w:vertAlign w:val="superscript"/>
        </w:rPr>
        <w:t>4</w:t>
      </w:r>
      <w:r w:rsidRPr="00E95ACB">
        <w:t>, Madonna Casimero</w:t>
      </w:r>
      <w:r>
        <w:rPr>
          <w:vertAlign w:val="superscript"/>
        </w:rPr>
        <w:t>7</w:t>
      </w:r>
      <w:r w:rsidRPr="00E95ACB">
        <w:t xml:space="preserve">, </w:t>
      </w:r>
      <w:r>
        <w:t xml:space="preserve"> Ayu Anisa Amir</w:t>
      </w:r>
      <w:r w:rsidRPr="00E95ACB">
        <w:rPr>
          <w:vertAlign w:val="superscript"/>
        </w:rPr>
        <w:t>1</w:t>
      </w:r>
      <w:r>
        <w:t xml:space="preserve">, </w:t>
      </w:r>
      <w:r w:rsidRPr="00E95ACB">
        <w:t>Purnama Isti Khaerani</w:t>
      </w:r>
      <w:r w:rsidRPr="00E95ACB">
        <w:rPr>
          <w:vertAlign w:val="superscript"/>
        </w:rPr>
        <w:t>5</w:t>
      </w:r>
      <w:r>
        <w:t xml:space="preserve">, </w:t>
      </w:r>
      <w:r w:rsidRPr="00E95ACB">
        <w:t>Salwa Aulia Haruni</w:t>
      </w:r>
      <w:r w:rsidRPr="00E95ACB">
        <w:rPr>
          <w:vertAlign w:val="superscript"/>
        </w:rPr>
        <w:t>2</w:t>
      </w:r>
      <w:r>
        <w:t xml:space="preserve">, </w:t>
      </w:r>
      <w:r w:rsidRPr="00E95ACB">
        <w:t>Achmad Kautsar Baharuddin</w:t>
      </w:r>
      <w:r w:rsidRPr="00E95ACB">
        <w:rPr>
          <w:vertAlign w:val="superscript"/>
        </w:rPr>
        <w:t>2</w:t>
      </w:r>
      <w:r w:rsidRPr="00E95ACB">
        <w:t>, and Muhammad Fuad Anshori</w:t>
      </w:r>
      <w:r w:rsidRPr="00E95ACB">
        <w:rPr>
          <w:vertAlign w:val="superscript"/>
        </w:rPr>
        <w:t>2,3</w:t>
      </w:r>
    </w:p>
    <w:p w14:paraId="3F7E9AFD" w14:textId="77777777" w:rsidR="00E95ACB" w:rsidRDefault="00E95ACB">
      <w:pPr>
        <w:spacing w:before="40" w:after="40"/>
        <w:jc w:val="center"/>
      </w:pPr>
    </w:p>
    <w:p w14:paraId="7F3BE0BD" w14:textId="6AEE7E67" w:rsidR="00E95ACB" w:rsidRPr="00E95ACB" w:rsidRDefault="00E95ACB" w:rsidP="00E95ACB">
      <w:pPr>
        <w:spacing w:before="40" w:after="40"/>
        <w:jc w:val="center"/>
        <w:rPr>
          <w:sz w:val="20"/>
          <w:szCs w:val="20"/>
        </w:rPr>
      </w:pPr>
      <w:r w:rsidRPr="00E95ACB">
        <w:rPr>
          <w:sz w:val="20"/>
          <w:szCs w:val="20"/>
          <w:vertAlign w:val="superscript"/>
        </w:rPr>
        <w:t>1</w:t>
      </w:r>
      <w:r w:rsidRPr="00E95ACB">
        <w:rPr>
          <w:sz w:val="20"/>
          <w:szCs w:val="20"/>
        </w:rPr>
        <w:t>Department of Agribusiness, Faculty of Agriculture, Hasanuddin University, Makassar 90245, Indonesia.</w:t>
      </w:r>
    </w:p>
    <w:p w14:paraId="3729B4E3" w14:textId="77777777" w:rsidR="00E95ACB" w:rsidRPr="00E95ACB" w:rsidRDefault="00E95ACB" w:rsidP="00E95ACB">
      <w:pPr>
        <w:spacing w:before="40" w:after="40"/>
        <w:jc w:val="center"/>
        <w:rPr>
          <w:sz w:val="20"/>
          <w:szCs w:val="20"/>
        </w:rPr>
      </w:pPr>
      <w:r w:rsidRPr="00E95ACB">
        <w:rPr>
          <w:sz w:val="20"/>
          <w:szCs w:val="20"/>
          <w:vertAlign w:val="superscript"/>
        </w:rPr>
        <w:t>2</w:t>
      </w:r>
      <w:r w:rsidRPr="00E95ACB">
        <w:rPr>
          <w:sz w:val="20"/>
          <w:szCs w:val="20"/>
        </w:rPr>
        <w:t>Rice Research Group, Faculty of Agriculture, Hasanuddin University, Makassar 90245, Indonesia</w:t>
      </w:r>
    </w:p>
    <w:p w14:paraId="560D369D" w14:textId="77777777" w:rsidR="00E95ACB" w:rsidRPr="00E95ACB" w:rsidRDefault="00E95ACB" w:rsidP="00E95ACB">
      <w:pPr>
        <w:spacing w:before="40" w:after="40"/>
        <w:jc w:val="center"/>
        <w:rPr>
          <w:sz w:val="20"/>
          <w:szCs w:val="20"/>
        </w:rPr>
      </w:pPr>
      <w:r w:rsidRPr="00E95ACB">
        <w:rPr>
          <w:sz w:val="20"/>
          <w:szCs w:val="20"/>
          <w:vertAlign w:val="superscript"/>
        </w:rPr>
        <w:t>3</w:t>
      </w:r>
      <w:r w:rsidRPr="00E95ACB">
        <w:rPr>
          <w:sz w:val="20"/>
          <w:szCs w:val="20"/>
        </w:rPr>
        <w:t xml:space="preserve">Department of Agronomy, Faculty of Agriculture, Hasanuddin University, Makassar 90245, Indonesia. </w:t>
      </w:r>
    </w:p>
    <w:p w14:paraId="53F5102F" w14:textId="77777777" w:rsidR="00E95ACB" w:rsidRDefault="00E95ACB" w:rsidP="00E95ACB">
      <w:pPr>
        <w:spacing w:before="40" w:after="40"/>
        <w:jc w:val="center"/>
        <w:rPr>
          <w:sz w:val="20"/>
          <w:szCs w:val="20"/>
        </w:rPr>
      </w:pPr>
      <w:r w:rsidRPr="00E95ACB">
        <w:rPr>
          <w:sz w:val="20"/>
          <w:szCs w:val="20"/>
          <w:vertAlign w:val="superscript"/>
        </w:rPr>
        <w:t>4</w:t>
      </w:r>
      <w:r w:rsidRPr="00E95ACB">
        <w:rPr>
          <w:sz w:val="20"/>
          <w:szCs w:val="20"/>
        </w:rPr>
        <w:t xml:space="preserve">Indonesian Agency for Agricultural Engineering and Modernization, Ministry of Agriculture, Jakarta, 12540, Indonesia </w:t>
      </w:r>
    </w:p>
    <w:p w14:paraId="702DCA81" w14:textId="0A94F649" w:rsidR="00E95ACB" w:rsidRPr="00E95ACB" w:rsidRDefault="00E95ACB" w:rsidP="00E95ACB">
      <w:pPr>
        <w:spacing w:before="40" w:after="40"/>
        <w:jc w:val="center"/>
        <w:rPr>
          <w:sz w:val="20"/>
          <w:szCs w:val="20"/>
        </w:rPr>
      </w:pPr>
      <w:r w:rsidRPr="00E95ACB">
        <w:rPr>
          <w:sz w:val="20"/>
          <w:szCs w:val="20"/>
          <w:vertAlign w:val="superscript"/>
        </w:rPr>
        <w:t>5</w:t>
      </w:r>
      <w:r w:rsidRPr="00E95ACB">
        <w:rPr>
          <w:sz w:val="20"/>
          <w:szCs w:val="20"/>
        </w:rPr>
        <w:t xml:space="preserve">Department of </w:t>
      </w:r>
      <w:r w:rsidR="008C534E">
        <w:rPr>
          <w:sz w:val="20"/>
          <w:szCs w:val="20"/>
        </w:rPr>
        <w:t>Soil Science</w:t>
      </w:r>
      <w:r w:rsidRPr="00E95ACB">
        <w:rPr>
          <w:sz w:val="20"/>
          <w:szCs w:val="20"/>
        </w:rPr>
        <w:t xml:space="preserve">, Faculty of Agriculture, Hasanuddin University, Makassar 90245, Indonesia. </w:t>
      </w:r>
    </w:p>
    <w:p w14:paraId="6D9194D0" w14:textId="089008C1" w:rsidR="00E95ACB" w:rsidRPr="00E95ACB" w:rsidRDefault="00E95ACB" w:rsidP="00E95ACB">
      <w:pPr>
        <w:spacing w:before="40" w:after="40"/>
        <w:jc w:val="center"/>
        <w:rPr>
          <w:sz w:val="20"/>
          <w:szCs w:val="20"/>
        </w:rPr>
      </w:pPr>
      <w:r>
        <w:rPr>
          <w:sz w:val="20"/>
          <w:szCs w:val="20"/>
          <w:vertAlign w:val="superscript"/>
        </w:rPr>
        <w:t>6</w:t>
      </w:r>
      <w:r w:rsidRPr="00E95ACB">
        <w:rPr>
          <w:sz w:val="20"/>
          <w:szCs w:val="20"/>
        </w:rPr>
        <w:t>National Research and Innovation Agency 16911, Cibinong, Indonesia.</w:t>
      </w:r>
    </w:p>
    <w:p w14:paraId="72FFE3AE" w14:textId="2F059B74" w:rsidR="00093DB0" w:rsidRPr="00E95ACB" w:rsidRDefault="00E95ACB" w:rsidP="00E95ACB">
      <w:pPr>
        <w:spacing w:before="40" w:after="40"/>
        <w:jc w:val="center"/>
        <w:rPr>
          <w:sz w:val="20"/>
          <w:szCs w:val="20"/>
        </w:rPr>
      </w:pPr>
      <w:r>
        <w:rPr>
          <w:sz w:val="20"/>
          <w:szCs w:val="20"/>
        </w:rPr>
        <w:t>7</w:t>
      </w:r>
      <w:r w:rsidRPr="00E95ACB">
        <w:rPr>
          <w:sz w:val="20"/>
          <w:szCs w:val="20"/>
        </w:rPr>
        <w:t>International Rice Research Institute, University of the Philippines Los Baños, Los Baños, Philippines</w:t>
      </w:r>
    </w:p>
    <w:p w14:paraId="5DCE8EC2" w14:textId="11866DDD" w:rsidR="00093DB0" w:rsidRDefault="00000000">
      <w:pPr>
        <w:spacing w:before="20" w:after="60"/>
        <w:jc w:val="center"/>
        <w:rPr>
          <w:i/>
          <w:iCs/>
          <w:sz w:val="20"/>
          <w:szCs w:val="20"/>
        </w:rPr>
      </w:pPr>
      <w:r>
        <w:rPr>
          <w:i/>
          <w:iCs/>
          <w:sz w:val="20"/>
          <w:szCs w:val="20"/>
        </w:rPr>
        <w:t xml:space="preserve">*Corresponding author: </w:t>
      </w:r>
      <w:hyperlink r:id="rId8" w:history="1">
        <w:r w:rsidR="00E95ACB" w:rsidRPr="00D31AC5">
          <w:rPr>
            <w:rStyle w:val="Hyperlink"/>
            <w:i/>
            <w:iCs/>
            <w:sz w:val="20"/>
            <w:szCs w:val="20"/>
          </w:rPr>
          <w:t>aas@unhas.ac.id</w:t>
        </w:r>
      </w:hyperlink>
    </w:p>
    <w:p w14:paraId="3588BAE2" w14:textId="77777777" w:rsidR="006141BE" w:rsidRDefault="006141BE">
      <w:pPr>
        <w:spacing w:before="20" w:after="60"/>
        <w:jc w:val="center"/>
      </w:pPr>
    </w:p>
    <w:p w14:paraId="58478EC1" w14:textId="77777777" w:rsidR="00093DB0" w:rsidRDefault="00000000">
      <w:pPr>
        <w:spacing w:before="80" w:after="40"/>
        <w:jc w:val="center"/>
      </w:pPr>
      <w:r>
        <w:rPr>
          <w:b/>
          <w:bCs/>
          <w:color w:val="C00000"/>
          <w:sz w:val="24"/>
          <w:szCs w:val="24"/>
        </w:rPr>
        <w:t>ABSTRACT</w:t>
      </w:r>
    </w:p>
    <w:p w14:paraId="4C3C59A1" w14:textId="5CD48575" w:rsidR="00093DB0" w:rsidRPr="00D92A5B" w:rsidRDefault="00CD175C">
      <w:pPr>
        <w:spacing w:before="60" w:after="60"/>
        <w:ind w:left="720" w:right="720"/>
        <w:jc w:val="both"/>
      </w:pPr>
      <w:r w:rsidRPr="00CD175C">
        <w:t xml:space="preserve">Global geopolitical instability and climate variability increase food system vulnerability, making Indonesian rice self-sufficiency precarious despite national production exceeding consumption in 2024–2025. </w:t>
      </w:r>
      <w:r w:rsidR="00D2701F" w:rsidRPr="00CD175C">
        <w:t>This study evaluates the integrated development of ultra-early maturing (&lt;100 days) rice varieties from agronomic, economic, agribusiness, social, and policy perspectives to optimize land use and strengthen food security.</w:t>
      </w:r>
      <w:r w:rsidRPr="00CD175C">
        <w:t xml:space="preserve"> </w:t>
      </w:r>
      <w:r w:rsidR="00D2701F" w:rsidRPr="00CD175C">
        <w:t>The research included field trials in Bajeng, Gowa, South Sulawesi, using a split–split plot design to test planting systems, pruning, fertilization, and varieties; farm business analysis to calculate profitability and R/C ratio; and a survey of 158 South Sulawesi farmers analyzed using RStudio.</w:t>
      </w:r>
      <w:r w:rsidRPr="00CD175C">
        <w:t xml:space="preserve"> </w:t>
      </w:r>
      <w:r w:rsidR="00D2701F" w:rsidRPr="00CD175C">
        <w:t xml:space="preserve">The results show that the </w:t>
      </w:r>
      <w:r w:rsidR="00123538">
        <w:t>square</w:t>
      </w:r>
      <w:r w:rsidR="00D2701F" w:rsidRPr="00CD175C">
        <w:t xml:space="preserve"> planting system and wider spacing (25–30 cm) effectively support ideotype tiller formation.</w:t>
      </w:r>
      <w:r w:rsidRPr="00CD175C">
        <w:t xml:space="preserve"> </w:t>
      </w:r>
      <w:r w:rsidR="00D2701F" w:rsidRPr="00CD175C">
        <w:t xml:space="preserve">Integrated nutrient and </w:t>
      </w:r>
      <w:r w:rsidR="00B90298">
        <w:t>cultivation</w:t>
      </w:r>
      <w:r w:rsidR="00D2701F" w:rsidRPr="00CD175C">
        <w:t xml:space="preserve"> management</w:t>
      </w:r>
      <w:r w:rsidR="00B90298">
        <w:t xml:space="preserve"> (</w:t>
      </w:r>
      <w:r w:rsidR="00D2701F" w:rsidRPr="00CD175C">
        <w:t>balanced fertilizati</w:t>
      </w:r>
      <w:r w:rsidR="00B90298">
        <w:t xml:space="preserve">on, </w:t>
      </w:r>
      <w:r w:rsidR="00D2701F" w:rsidRPr="00CD175C">
        <w:t>especially nitrogen, compost, lime, and alternate wetting and drying (AWD)</w:t>
      </w:r>
      <w:r w:rsidR="00B90298">
        <w:t>)</w:t>
      </w:r>
      <w:r w:rsidR="00D2701F" w:rsidRPr="00CD175C">
        <w:t xml:space="preserve"> increased productive tillers, water efficiency, and productivity.</w:t>
      </w:r>
      <w:r w:rsidRPr="00CD175C">
        <w:t xml:space="preserve"> </w:t>
      </w:r>
      <w:r w:rsidR="00D2701F" w:rsidRPr="00CD175C">
        <w:t>Compost increased yields by ~1 t ha⁻¹ and seasonal profits, although R/C ratio growth was limited by rising costs.</w:t>
      </w:r>
      <w:r w:rsidRPr="00CD175C">
        <w:t xml:space="preserve"> </w:t>
      </w:r>
      <w:r w:rsidR="00D2701F" w:rsidRPr="00CD175C">
        <w:t>Economically, Cakrabuana, Padjadjaran, and Inpari 13 showed the highest profitability among ultra-early varieties.</w:t>
      </w:r>
      <w:r w:rsidRPr="00CD175C">
        <w:t xml:space="preserve"> </w:t>
      </w:r>
      <w:r w:rsidR="00D2701F" w:rsidRPr="00CD175C">
        <w:t>The combined system increased planting intensity and annual profits compared with conventional methods.</w:t>
      </w:r>
      <w:r w:rsidRPr="00CD175C">
        <w:t xml:space="preserve"> Socially and agribusiness-wise, farmers highly accepted ultra-early varieties, citing suitability for short seasons, increased cropping index, and income potential. </w:t>
      </w:r>
      <w:r w:rsidR="00D2701F" w:rsidRPr="00CD175C">
        <w:t>Young farmers and extension officers were significant in expanding adoption.</w:t>
      </w:r>
      <w:r w:rsidRPr="00CD175C">
        <w:t xml:space="preserve"> Policy implications underscore integrating adaptive technologies, strengthening seed systems, agribusiness institutions, inclusive financing, and developing premium value chains to support sustainable, climate-adaptive, market-oriented rice agriculture</w:t>
      </w:r>
      <w:r w:rsidR="00123538">
        <w:t>.</w:t>
      </w:r>
    </w:p>
    <w:p w14:paraId="31A07877" w14:textId="1DACECAE" w:rsidR="00093DB0" w:rsidRPr="00CD175C" w:rsidRDefault="00000000" w:rsidP="00CD175C">
      <w:pPr>
        <w:spacing w:before="40" w:after="60"/>
        <w:ind w:left="720" w:right="720"/>
        <w:jc w:val="both"/>
      </w:pPr>
      <w:r w:rsidRPr="00D92A5B">
        <w:rPr>
          <w:b/>
          <w:bCs/>
        </w:rPr>
        <w:t xml:space="preserve">Keywords: </w:t>
      </w:r>
      <w:r w:rsidR="00CD175C" w:rsidRPr="00CD175C">
        <w:t>Early maturity, Farmer, Land optimization, Rice policy, Rice sustainability</w:t>
      </w:r>
    </w:p>
    <w:p w14:paraId="743A2BCB" w14:textId="77777777" w:rsidR="00093DB0" w:rsidRPr="00784A5C" w:rsidRDefault="00000000" w:rsidP="00784A5C">
      <w:pPr>
        <w:spacing w:before="200" w:after="100" w:line="360" w:lineRule="auto"/>
        <w:rPr>
          <w:sz w:val="24"/>
          <w:szCs w:val="24"/>
        </w:rPr>
      </w:pPr>
      <w:r w:rsidRPr="00784A5C">
        <w:rPr>
          <w:b/>
          <w:bCs/>
          <w:color w:val="C00000"/>
          <w:sz w:val="24"/>
          <w:szCs w:val="24"/>
        </w:rPr>
        <w:t>1. INTRODUCTION</w:t>
      </w:r>
    </w:p>
    <w:p w14:paraId="7EEBD827" w14:textId="2D87834E" w:rsidR="002679AA" w:rsidRPr="00CF29AD" w:rsidRDefault="002679AA" w:rsidP="002679AA">
      <w:pPr>
        <w:spacing w:before="60" w:after="60" w:line="360" w:lineRule="auto"/>
        <w:ind w:firstLine="720"/>
        <w:jc w:val="both"/>
        <w:rPr>
          <w:sz w:val="24"/>
          <w:szCs w:val="24"/>
          <w:lang w:val="en-ID"/>
        </w:rPr>
      </w:pPr>
      <w:r w:rsidRPr="002679AA">
        <w:rPr>
          <w:sz w:val="24"/>
          <w:szCs w:val="24"/>
          <w:lang w:val="en-ID"/>
        </w:rPr>
        <w:t xml:space="preserve">Global food faces complex pressures due to geopolitical conflicts, supply chain disruptions, and economic uncertainty </w:t>
      </w:r>
      <w:r w:rsidR="006E368A" w:rsidRPr="00784A5C">
        <w:rPr>
          <w:sz w:val="24"/>
          <w:szCs w:val="24"/>
          <w:lang w:val="en-ID"/>
        </w:rPr>
        <w:fldChar w:fldCharType="begin" w:fldLock="1"/>
      </w:r>
      <w:r w:rsidR="006E368A" w:rsidRPr="00784A5C">
        <w:rPr>
          <w:sz w:val="24"/>
          <w:szCs w:val="24"/>
          <w:lang w:val="en-ID"/>
        </w:rPr>
        <w:instrText>ADDIN CSL_CITATION {"citationItems":[{"id":"ITEM-1","itemData":{"DOI":"10.1016/j.tre.2025.104290","ISSN":"13665545","abstract":"This article aims to improve understanding of how to manage supply chain threats from geopolitical disruptions. To achieve this, the work conducted a systematic literature review and content analysis of 80 articles, examining both the impacts of geopolitical disruptions and the supply chain management decisions made in response. The analysis identifies six distinct types of geopolitical supply chain disruptions, along with their respective effects and corresponding managerial decisions. Their connections are illustrated through specific models tailored to each geopolitical disruption. Accordingly, the article also provides a framework summarizing strategies for mitigating, responding to, and recovering from each geopolitical disruption. This reveals that financial management, collaboration, resilience and, viable supply chain management are effective strategies for dealing with all geopolitical disruptions. However, digitalization, financial innovation management, location management, security management, risk management, circular economy, and sustainable supply chain management have a limited effect on some geopolitical disruptions. The article concludes by suggesting 16 directions for future research and offering practical insights for managers and policymakers.","author":[{"dropping-particle":"","family":"López","given":"C.","non-dropping-particle":"","parse-names":false,"suffix":""},{"dropping-particle":"","family":"Morales-Contreras","given":"M. F.","non-dropping-particle":"","parse-names":false,"suffix":""},{"dropping-particle":"","family":"Langella","given":"I. M.","non-dropping-particle":"","parse-names":false,"suffix":""},{"dropping-particle":"","family":"Alonso-Monge","given":"J.","non-dropping-particle":"","parse-names":false,"suffix":""}],"container-title":"Transportation Research Part E: Logistics and Transportation Review","id":"ITEM-1","issue":"July","issued":{"date-parts":[["2025"]]},"title":"Modeling supply chain disruptions due to geopolitical Reasons: A systematic literature review","type":"article-journal","volume":"202"},"uris":["http://www.mendeley.com/documents/?uuid=02f53c5a-9d0a-40ae-9a60-6fa97b280ceb"]},{"id":"ITEM-2","itemData":{"DOI":"10.1186/s40100-025-00388-0","ISSN":"21937532","abstract":"Food security has recently passed through profound systemic disruptions because of the simultaneous occurrence of the global pandemic, the Russia-Ukraine war and climate change. While climate-related shocks are expected to increase in the near future, high uncertainty persists on future pandemic events and armed conflicts. This persistency creates the need for a deep understanding of the concurrent and multiple effects of the three crises on global food security. In this regard, the paper reviews the recent empirical evidence on the channels along which each of the three shocks impacted food security, with a particular focus on its four sub-dimensions: food availability, food access, food utilization and food stability. It aims to provide a comprehensive overview of the simultaneous dynamics associated with the three shocks and to advance current debate on global food security by offering: a) an evidence-based guide to quickly anticipate the potential effects of similar shocks that may occur in the future; b) a reflection on existing research gaps; c) the ground for the identification of comprehensive policy responses. Findings are discussed from the perspective of informing future lines of research and policy design, with particular emphasis on food price volatility.","author":[{"dropping-particle":"","family":"Saccone","given":"Donatella","non-dropping-particle":"","parse-names":false,"suffix":""},{"dropping-particle":"","family":"Vallino","given":"Elena","non-dropping-particle":"","parse-names":false,"suffix":""}],"container-title":"Agricultural and Food Economics","id":"ITEM-2","issue":"1","issued":{"date-parts":[["2025"]]},"publisher":"Springer Berlin Heidelberg","title":"Global food security in a turbulent world: reviewing the impacts of the pandemic, the war and climate change","type":"article-journal","volume":"13"},"uris":["http://www.mendeley.com/documents/?uuid=22946696-8a60-44ee-9cda-e7ce683f53a3"]}],"mendeley":{"formattedCitation":"(López et al., 2025; Saccone &amp; Vallino, 2025)","plainTextFormattedCitation":"(López et al., 2025; Saccone &amp; Vallino, 2025)","previouslyFormattedCitation":"(López et al., 2025; Saccone &amp; Vallino, 2025)"},"properties":{"noteIndex":0},"schema":"https://github.com/citation-style-language/schema/raw/master/csl-citation.json"}</w:instrText>
      </w:r>
      <w:r w:rsidR="006E368A" w:rsidRPr="00784A5C">
        <w:rPr>
          <w:sz w:val="24"/>
          <w:szCs w:val="24"/>
          <w:lang w:val="en-ID"/>
        </w:rPr>
        <w:fldChar w:fldCharType="separate"/>
      </w:r>
      <w:r w:rsidR="006E368A" w:rsidRPr="00784A5C">
        <w:rPr>
          <w:noProof/>
          <w:sz w:val="24"/>
          <w:szCs w:val="24"/>
          <w:lang w:val="en-ID"/>
        </w:rPr>
        <w:t>(López et al., 2025; Saccone &amp; Vallino, 2025)</w:t>
      </w:r>
      <w:r w:rsidR="006E368A" w:rsidRPr="00784A5C">
        <w:rPr>
          <w:sz w:val="24"/>
          <w:szCs w:val="24"/>
          <w:lang w:val="en-ID"/>
        </w:rPr>
        <w:fldChar w:fldCharType="end"/>
      </w:r>
      <w:r w:rsidRPr="002679AA">
        <w:rPr>
          <w:sz w:val="24"/>
          <w:szCs w:val="24"/>
          <w:lang w:val="en-ID"/>
        </w:rPr>
        <w:t xml:space="preserve">. Regional to international conflicts disrupt food trade, increase commodity price fluctuations, and heighten the risk of inflation </w:t>
      </w:r>
      <w:r w:rsidR="006E368A" w:rsidRPr="00784A5C">
        <w:rPr>
          <w:sz w:val="24"/>
          <w:szCs w:val="24"/>
          <w:lang w:val="en-ID"/>
        </w:rPr>
        <w:fldChar w:fldCharType="begin" w:fldLock="1"/>
      </w:r>
      <w:r w:rsidR="006E368A" w:rsidRPr="00784A5C">
        <w:rPr>
          <w:sz w:val="24"/>
          <w:szCs w:val="24"/>
          <w:lang w:val="en-ID"/>
        </w:rPr>
        <w:instrText>ADDIN CSL_CITATION {"citationItems":[{"id":"ITEM-1","itemData":{"DOI":"10.1016/j.ejpoleco.2024.102574","ISSN":"01762680","abstract":"We investigate the event-based geopolitical shocks from the Russian invasion of Ukraine on agricultural and energy commodities using daily event-based structural vector autoregression (SVAR). We find that the geopolitical shock affects the markets of wheat (2%), corn (1%), and European natural gas (7.5%). However, substantial heterogeneity is observed among the agricultural and energy markets. Geopolitical risk stemming from the Russia-Ukraine conflict affects the European natural gas market more strongly than the US and Asian markets. The regional segment of natural gas markets could explain this. Finally, our analysis explores how geopolitical news affects the dynamics of stock, currency, and bond markets.","author":[{"dropping-particle":"","family":"Aizenman","given":"Joshua","non-dropping-particle":"","parse-names":false,"suffix":""},{"dropping-particle":"","family":"Lindahl","given":"Robert","non-dropping-particle":"","parse-names":false,"suffix":""},{"dropping-particle":"","family":"Stenvall","given":"David","non-dropping-particle":"","parse-names":false,"suffix":""},{"dropping-particle":"","family":"Uddin","given":"Gazi Salah","non-dropping-particle":"","parse-names":false,"suffix":""}],"container-title":"European Journal of Political Economy","id":"ITEM-1","issued":{"date-parts":[["2024"]]},"page":"102574","publisher":"Elsevier B.V.","title":"Geopolitical shocks and commodity market dynamics: New evidence from the Russia-Ukraine conflict","type":"article-journal","volume":"85"},"uris":["http://www.mendeley.com/documents/?uuid=ed1d8855-cc3b-4dc5-b5bc-21b5c221d642"]},{"id":"ITEM-2","itemData":{"DOI":"10.1186/s40100-025-00388-0","ISSN":"21937532","abstract":"Food security has recently passed through profound systemic disruptions because of the simultaneous occurrence of the global pandemic, the Russia-Ukraine war and climate change. While climate-related shocks are expected to increase in the near future, high uncertainty persists on future pandemic events and armed conflicts. This persistency creates the need for a deep understanding of the concurrent and multiple effects of the three crises on global food security. In this regard, the paper reviews the recent empirical evidence on the channels along which each of the three shocks impacted food security, with a particular focus on its four sub-dimensions: food availability, food access, food utilization and food stability. It aims to provide a comprehensive overview of the simultaneous dynamics associated with the three shocks and to advance current debate on global food security by offering: a) an evidence-based guide to quickly anticipate the potential effects of similar shocks that may occur in the future; b) a reflection on existing research gaps; c) the ground for the identification of comprehensive policy responses. Findings are discussed from the perspective of informing future lines of research and policy design, with particular emphasis on food price volatility.","author":[{"dropping-particle":"","family":"Saccone","given":"Donatella","non-dropping-particle":"","parse-names":false,"suffix":""},{"dropping-particle":"","family":"Vallino","given":"Elena","non-dropping-particle":"","parse-names":false,"suffix":""}],"container-title":"Agricultural and Food Economics","id":"ITEM-2","issue":"1","issued":{"date-parts":[["2025"]]},"publisher":"Springer Berlin Heidelberg","title":"Global food security in a turbulent world: reviewing the impacts of the pandemic, the war and climate change","type":"article-journal","volume":"13"},"uris":["http://www.mendeley.com/documents/?uuid=22946696-8a60-44ee-9cda-e7ce683f53a3"]}],"mendeley":{"formattedCitation":"(Aizenman et al., 2024; Saccone &amp; Vallino, 2025)","plainTextFormattedCitation":"(Aizenman et al., 2024; Saccone &amp; Vallino, 2025)","previouslyFormattedCitation":"(Aizenman et al., 2024; Saccone &amp; Vallino, 2025)"},"properties":{"noteIndex":0},"schema":"https://github.com/citation-style-language/schema/raw/master/csl-citation.json"}</w:instrText>
      </w:r>
      <w:r w:rsidR="006E368A" w:rsidRPr="00784A5C">
        <w:rPr>
          <w:sz w:val="24"/>
          <w:szCs w:val="24"/>
          <w:lang w:val="en-ID"/>
        </w:rPr>
        <w:fldChar w:fldCharType="separate"/>
      </w:r>
      <w:r w:rsidR="006E368A" w:rsidRPr="00784A5C">
        <w:rPr>
          <w:noProof/>
          <w:sz w:val="24"/>
          <w:szCs w:val="24"/>
          <w:lang w:val="en-ID"/>
        </w:rPr>
        <w:t>(Aizenman et al., 2024; Saccone &amp; Vallino, 2025)</w:t>
      </w:r>
      <w:r w:rsidR="006E368A" w:rsidRPr="00784A5C">
        <w:rPr>
          <w:sz w:val="24"/>
          <w:szCs w:val="24"/>
          <w:lang w:val="en-ID"/>
        </w:rPr>
        <w:fldChar w:fldCharType="end"/>
      </w:r>
      <w:r w:rsidRPr="002679AA">
        <w:rPr>
          <w:sz w:val="24"/>
          <w:szCs w:val="24"/>
          <w:lang w:val="en-ID"/>
        </w:rPr>
        <w:t xml:space="preserve">. Every country </w:t>
      </w:r>
      <w:r w:rsidRPr="002679AA">
        <w:rPr>
          <w:sz w:val="24"/>
          <w:szCs w:val="24"/>
          <w:lang w:val="en-ID"/>
        </w:rPr>
        <w:lastRenderedPageBreak/>
        <w:t xml:space="preserve">needs to strengthen food sovereignty for national economic stability </w:t>
      </w:r>
      <w:r w:rsidR="006E368A" w:rsidRPr="00784A5C">
        <w:rPr>
          <w:sz w:val="24"/>
          <w:szCs w:val="24"/>
          <w:lang w:val="en-ID"/>
        </w:rPr>
        <w:fldChar w:fldCharType="begin" w:fldLock="1"/>
      </w:r>
      <w:r w:rsidR="003B4BFE" w:rsidRPr="00784A5C">
        <w:rPr>
          <w:sz w:val="24"/>
          <w:szCs w:val="24"/>
          <w:lang w:val="en-ID"/>
        </w:rPr>
        <w:instrText>ADDIN CSL_CITATION {"citationItems":[{"id":"ITEM-1","itemData":{"DOI":"10.3390/su162411034","ISSN":"20711050","abstract":"Agriculture and food systems are central to human well-being. As a result, food production and consumption are at the heart of every discourse on sustainable development, both from an environmental and a socio-economic perspective. The concepts of food security and food sovereignty, both significant within the discourse on sustainable food systems, have seen increased interest over recent decades. Despite the importance and relevance of these concepts to one another within the agri-food systems discourse, they are rarely discussed in concert. This literature review explores the definitions, synergies, and potential trade-offs between food security, food sovereignty, and environmental sustainability objectives, as assessed using Life Cycle Assessment—today’s pre-eminent tool for environmental impact measurement and management of products and services. Food cost, adequate caloric/nutrient intake, and access to food were identified as the most used food security indicators, and resource availability, food consumption, and characterization of food production were observed to be the most common food sovereignty indicators. Simultaneous consideration of both food security and environmental sustainability was surprisingly rare in the reviewed literature and was mostly limited to no more than mentions of the terms “environment” or “sustainability”. Joint consideration of these aspects might enable understanding of potential tensions as well as a means to identify strategies that best satisfy what may be viewed as competing objectives.","author":[{"dropping-particle":"","family":"Cadavid","given":"Luis","non-dropping-particle":"","parse-names":false,"suffix":""},{"dropping-particle":"","family":"Arulnathan","given":"Vivek","non-dropping-particle":"","parse-names":false,"suffix":""},{"dropping-particle":"","family":"Pelletier","given":"Nathan","non-dropping-particle":"","parse-names":false,"suffix":""}],"container-title":"Sustainability (Switzerland)","id":"ITEM-1","issue":"24","issued":{"date-parts":[["2024"]]},"title":"Food Security and Food Sovereignty: A Review of Commonly Used Indicators and Consideration of Environmental Sustainability Aspects","type":"article-journal","volume":"16"},"uris":["http://www.mendeley.com/documents/?uuid=1c75955f-3530-4055-ab85-5e601cec000a"]},{"id":"ITEM-2","itemData":{"DOI":"10.3389/fsufs.2026.1821587","ISSN":"2571-581X","abstract":"The world is experiencing a global food crisis driven by the convergence of climate change, armed conflict, global economic recession, surging food, energy, and fertilizer prices, and the lingering impacts of the COVID-19 pandemic. These overlapping shocks are placing unprecedented strain on food systems, particularly in the Global South, where structural vulnerabilities limit the capacity to absorb and recover from recurring crises. This policy and practice review examines how compounding global crises undermine food sovereignty and identifies context-specific, actionable levers to build resilient and sustainable food systems in the Global South, with particular attention to sub-Saharan Africa (SSA). Using a structured narrative review approach, the review synthesizes evidence through five interconnected food system pathways: access to productive resources; food production capacity and agroecological resilience; trade, markets, and economic access; food consumption and nutrition; and governance and institutional capacity. The review adds to the growing body of work identifying actions through which countries in the Global South, particularly SSA, can strengthen governance capacity, agency, and resilience within food systems and advancing food sovereignty. These actions contribute to the attainment of the Sustainable Development Goals (SDGs), in particular SDG 1 (No Poverty), SDG 2 (Zero Hunger), SDG 3 (Good Health and WellBeing), SDG 12 (Responsible Consumption and Production), and SDG 13 (Climate Action). The findings inform policy and practice priorities for all—rich nations, governments in the Global South, multilateral donors, humanitarian organizations, investors, and private companies—to take greater responsibility within their jurisdictions, as pledged at various climate summits and high-level fora (e.g., COP29, the G20 Summit, and the UN Food Systems Summit +4), and to invest in sustainable agriculture and food systems to prevent recurring food crises and hunger.","author":[{"dropping-particle":"","family":"Osman","given":"Gareth","non-dropping-particle":"","parse-names":false,"suffix":""},{"dropping-particle":"","family":"Chikwenga","given":"Isabel","non-dropping-particle":"","parse-names":false,"suffix":""},{"dropping-particle":"","family":"Banda","given":"Richard","non-dropping-particle":"","parse-names":false,"suffix":""},{"dropping-particle":"","family":"Chilenga","given":"Chimwemwe","non-dropping-particle":"","parse-names":false,"suffix":""},{"dropping-particle":"","family":"Mhango","given":"Khumbo","non-dropping-particle":"","parse-names":false,"suffix":""},{"dropping-particle":"","family":"Munkhuwa","given":"Victor","non-dropping-particle":"","parse-names":false,"suffix":""},{"dropping-particle":"","family":"Mchimwa","given":"Millias","non-dropping-particle":"","parse-names":false,"suffix":""},{"dropping-particle":"","family":"Mezuwa","given":"Urunji","non-dropping-particle":"","parse-names":false,"suffix":""},{"dropping-particle":"","family":"Kasapila","given":"William","non-dropping-particle":"","parse-names":false,"suffix":""}],"container-title":"Frontiers in Sustainable Food Systems","id":"ITEM-2","issue":"May","issued":{"date-parts":[["2026","5","25"]]},"title":"Food sovereignty amidst global catastrophes: a call to action for sustainable food systems","type":"article-journal","volume":"10"},"uris":["http://www.mendeley.com/documents/?uuid=5dd5851e-6ebb-4d4d-a6bc-ab852e67326e"]},{"id":"ITEM-3","itemData":{"DOI":"10.52690/jswse.v7i1.1435","ISSN":"2723-6919","abstract":"Food sovereignty is a strategic pillar in maintaining national sustainability and supporting the stability of national defense and security. Dependence on food imports, unequal distribution, climate change, and global geopolitical dynamics have the potential to weaken national resilience if not managed comprehensively. This article aims to analyze the concept and role of food sovereignty from the perspective of Indonesia’s national defense and security, and to identify its strategic implications for strengthening national resilience. This research uses a literature review method by reviewing various scientific sources, including reputable national and international journals, academic books, government policy documents, and reports from related institutions relevant to food, defense, and national security issues. The results of the study indicate that food sovereignty functions not only as an instrument for meeting the basic needs of the community but also as a strategic non-military element in the national defense system. Strengthening food sovereignty contributes to social stability, controlling potential conflicts, increasing national resilience against non-traditional threats, and strengthening the country’s bargaining position in the global arena. Therefore, integrating food policy with national defense and security policy is an urgent strategic necessity. This article recommends the need for a cross-sectoral approach, strengthening the role of the state, and synergy between defense, security, and food development actors to support sustainable national resilience and sovereignty.","author":[{"dropping-particle":"","family":"Rudy","given":"Elphis","non-dropping-particle":"","parse-names":false,"suffix":""},{"dropping-particle":"","family":"Yulivan","given":"Ivan","non-dropping-particle":"","parse-names":false,"suffix":""},{"dropping-particle":"","family":"Hutabarat","given":"Thsb","non-dropping-particle":"","parse-names":false,"suffix":""},{"dropping-particle":"","family":"Saputro","given":"Guntur Eko","non-dropping-particle":"","parse-names":false,"suffix":""}],"container-title":"Journal of Social Work and Science Education","id":"ITEM-3","issue":"1","issued":{"date-parts":[["2026","4","2"]]},"page":"699-707","title":"Food Sovereignty from A National Defense and Security Perspective","type":"article-journal","volume":"7"},"uris":["http://www.mendeley.com/documents/?uuid=18ba88ef-ac37-4af4-a9f3-6ad8286b7589"]}],"mendeley":{"formattedCitation":"(Cadavid et al., 2024; Osman et al., 2026; Rudy et al., 2026)","plainTextFormattedCitation":"(Cadavid et al., 2024; Osman et al., 2026; Rudy et al., 2026)","previouslyFormattedCitation":"(Cadavid et al., 2024; Osman et al., 2026; Rudy et al., 2026)"},"properties":{"noteIndex":0},"schema":"https://github.com/citation-style-language/schema/raw/master/csl-citation.json"}</w:instrText>
      </w:r>
      <w:r w:rsidR="006E368A" w:rsidRPr="00784A5C">
        <w:rPr>
          <w:sz w:val="24"/>
          <w:szCs w:val="24"/>
          <w:lang w:val="en-ID"/>
        </w:rPr>
        <w:fldChar w:fldCharType="separate"/>
      </w:r>
      <w:r w:rsidR="006E368A" w:rsidRPr="00784A5C">
        <w:rPr>
          <w:noProof/>
          <w:sz w:val="24"/>
          <w:szCs w:val="24"/>
          <w:lang w:val="en-ID"/>
        </w:rPr>
        <w:t>(Cadavid et al., 2024; Osman et al., 2026; Rudy et al., 2026)</w:t>
      </w:r>
      <w:r w:rsidR="006E368A" w:rsidRPr="00784A5C">
        <w:rPr>
          <w:sz w:val="24"/>
          <w:szCs w:val="24"/>
          <w:lang w:val="en-ID"/>
        </w:rPr>
        <w:fldChar w:fldCharType="end"/>
      </w:r>
      <w:r w:rsidRPr="002679AA">
        <w:rPr>
          <w:sz w:val="24"/>
          <w:szCs w:val="24"/>
          <w:lang w:val="en-ID"/>
        </w:rPr>
        <w:t xml:space="preserve">. Indonesia, which relies on rice as its staple food, faces major challenges in maintaining national production amid global pressures </w:t>
      </w:r>
      <w:r w:rsidR="003B4BFE" w:rsidRPr="00784A5C">
        <w:rPr>
          <w:sz w:val="24"/>
          <w:szCs w:val="24"/>
          <w:lang w:val="en-ID"/>
        </w:rPr>
        <w:fldChar w:fldCharType="begin" w:fldLock="1"/>
      </w:r>
      <w:r w:rsidR="003B4BFE" w:rsidRPr="00784A5C">
        <w:rPr>
          <w:sz w:val="24"/>
          <w:szCs w:val="24"/>
          <w:lang w:val="en-ID"/>
        </w:rPr>
        <w:instrText>ADDIN CSL_CITATION {"citationItems":[{"id":"ITEM-1","itemData":{"DOI":"10.1371/journal.pone.0274689","ISSN":"1932-6203","abstract":"The Indonesian rice production balance has managed to show a slightly consistent surplus recently, in the period of 2010 to 2021, but the country has continued to import rice to secure its rice reserve. The country has also made some efforts to increase its domestic rice production and, at the same time, faced ecological, socio-cultural, economic, institutional, and technological sustainability challenges. Previous studies on rice sustainability have shown varied results on the sustainability statuses and sensitive factors in Indonesia, yet there have been limited studies identifying key factors systematically. To provide more solid empirical evidence on this subject, a study to expand the scope to other sites with an additional analysis of the key factors is perceivably needed. This study aims to verify the sustainability status and identify sensitive factors as well as key factors for increasing rice production. The primary data were collected by interviewing officials from various agencies at the central and regional levels and several discussion groups of 40 participants, including farmers. In addition, secondary data were also collected from various ministries/agencies at the central and regional levels. Data analyses use a set of indicators, i.e., the Multidimensional Scaling (MDS) approach and the Matrix of Cross Impact Multiplications Applied to Classification (MICMAC) approach. The results show that the multidimensional sustainability status of increasing rice production in Bandung district is moderate, whereas sustainability status per dimension shows variations from poor to moderate. Fourteen out of 50 attributes are identified as sensitive factors influencing the sustainability of rice production. Six key factors are found to influence the sustainability of rice production. The study concludes that the sustainability status of increasing rice production in Bandung district is moderate, with variation across dimensions. The sustainability of increasing rice production in the study site is influenced by those 14 sensitive factors and those six key factors. This study recommends a number of major policies/programs to increase the sustainability of rice production, which are as follows: implementation of the Regional Spatial Plan, promotion of the application of best practices of farming management (organic fertilizers and pesticides), promotion of the use of agricultural machinery, and provision of farmer assistance for pre-harvest and postharv…","author":[{"dropping-particle":"","family":"Rachman","given":"Benny","non-dropping-particle":"","parse-names":false,"suffix":""},{"dropping-particle":"","family":"Ariningsih","given":"Ening","non-dropping-particle":"","parse-names":false,"suffix":""},{"dropping-particle":"","family":"Sudaryanto","given":"Tahlim","non-dropping-particle":"","parse-names":false,"suffix":""},{"dropping-particle":"","family":"Ariani","given":"Mewa","non-dropping-particle":"","parse-names":false,"suffix":""},{"dropping-particle":"","family":"Septanti","given":"Kartika Sari","non-dropping-particle":"","parse-names":false,"suffix":""},{"dropping-particle":"","family":"Adawiyah","given":"Cut Rabiatul","non-dropping-particle":"","parse-names":false,"suffix":""},{"dropping-particle":"","family":"Ashari","given":"","non-dropping-particle":"","parse-names":false,"suffix":""},{"dropping-particle":"","family":"Agustian","given":"Adang","non-dropping-particle":"","parse-names":false,"suffix":""},{"dropping-particle":"","family":"Saliem","given":"Handewi Purwati","non-dropping-particle":"","parse-names":false,"suffix":""},{"dropping-particle":"","family":"Tarigan","given":"Herlina","non-dropping-particle":"","parse-names":false,"suffix":""},{"dropping-particle":"","family":"Syahyuti","given":"","non-dropping-particle":"","parse-names":false,"suffix":""},{"dropping-particle":"","family":"Yuniarti","given":"Erny","non-dropping-particle":"","parse-names":false,"suffix":""}],"container-title":"PLOS ONE","editor":[{"dropping-particle":"","family":"Kumar","given":"Upendra","non-dropping-particle":"","parse-names":false,"suffix":""}],"id":"ITEM-1","issue":"12","issued":{"date-parts":[["2022","12","30"]]},"page":"e0274689","title":"Sustainability status, sensitive and key factors for increasing rice production: A case study in West Java, Indonesia","type":"article-journal","volume":"17"},"uris":["http://www.mendeley.com/documents/?uuid=8063350d-0985-4f44-9329-9b8e96d6ff53"]},{"id":"ITEM-2","itemData":{"DOI":"10.3390/agronomy13010001","ISSN":"2073-4395","abstract":"The growth of the Indonesian population has led to an increase in the demand for rice, which the country has yet to satisfy. Indonesia needs a comprehensive strategy that integrates meaningful efforts to increase its agricultural production. This study aims to review the examined trends in rice yield in Indonesia for 70 years after Indonesia’s independence (1945–2016) followed by the identification of the application technology and factors that contribute to increasing rice yields to forecast sustainable food security scenarios up to 2030. This article reviews the results of research on rice production technology in Indonesia from 1945 to 2016, and the outlook for 2030. This paper examines the main points of the Indonesian transformation of rice technology: improvement of rice varieties, integrated crop management, innovations in agricultural machinery, and the Integrated Cropping Calendar Information System (ICCIS). We found that transformation has helped Indonesia increased its rice yields from 3 t ha−1 prior to 1961 to 4.6 t ha−1 in 1985, stagnated in 1990, and increased again in 2017 to 5.46 t ha−1. The increase in yield was sustained by an increase in the harvested area owing to cropping index (CI) innovation. Food security and sustainable development remain the primary goals of Indonesia’s agricultural sector. The application of appropriate technologies and institutional innovations can assist Indonesia in achieving its food security. Therefore, the transformation of technological innovations will continue to be an essential driver of future agricultural growth, including greater use of crop varieties, machinery, and land/institutional reforms.","author":[{"dropping-particle":"","family":"Sutardi","given":"","non-dropping-particle":"","parse-names":false,"suffix":""},{"dropping-particle":"","family":"Apriyana","given":"Yayan","non-dropping-particle":"","parse-names":false,"suffix":""},{"dropping-particle":"","family":"Rejekiningrum","given":"Popi","non-dropping-particle":"","parse-names":false,"suffix":""},{"dropping-particle":"","family":"Alifia","given":"Annisa Dhienar","non-dropping-particle":"","parse-names":false,"suffix":""},{"dropping-particle":"","family":"Ramadhani","given":"Fadhlullah","non-dropping-particle":"","parse-names":false,"suffix":""},{"dropping-particle":"","family":"Darwis","given":"Valeriana","non-dropping-particle":"","parse-names":false,"suffix":""},{"dropping-particle":"","family":"Setyowati","given":"Nanik","non-dropping-particle":"","parse-names":false,"suffix":""},{"dropping-particle":"","family":"Setyono","given":"Dwi Eny Djoko","non-dropping-particle":"","parse-names":false,"suffix":""},{"dropping-particle":"","family":"Gunawan","given":"","non-dropping-particle":"","parse-names":false,"suffix":""},{"dropping-particle":"","family":"Malik","given":"Afrizal","non-dropping-particle":"","parse-names":false,"suffix":""},{"dropping-particle":"","family":"Abdullah","given":"Syahrial","non-dropping-particle":"","parse-names":false,"suffix":""},{"dropping-particle":"","family":"Muslimin","given":"","non-dropping-particle":"","parse-names":false,"suffix":""},{"dropping-particle":"","family":"Wibawa","given":"Wahyu","non-dropping-particle":"","parse-names":false,"suffix":""},{"dropping-particle":"","family":"Triastono","given":"Joko","non-dropping-particle":"","parse-names":false,"suffix":""},{"dropping-particle":"","family":"Yusuf","given":"","non-dropping-particle":"","parse-names":false,"suffix":""},{"dropping-particle":"","family":"Arianti","given":"Forita Dyah","non-dropping-particle":"","parse-names":false,"suffix":""},{"dropping-particle":"","family":"Fadwiwati","given":"Andi Yulyani","non-dropping-particle":"","parse-names":false,"suffix":""}],"container-title":"Agronomy","id":"ITEM-2","issue":"1","issued":{"date-parts":[["2022","12","20"]]},"page":"1","title":"The Transformation of Rice Crop Technology in Indonesia: Innovation and Sustainable Food Security","type":"article-journal","volume":"13"},"uris":["http://www.mendeley.com/documents/?uuid=57b5730e-f2a2-4c90-a3c3-6a486b77eca7"]}],"mendeley":{"formattedCitation":"(Rachman et al., 2022; Sutardi et al., 2022)","plainTextFormattedCitation":"(Rachman et al., 2022; Sutardi et al., 2022)","previouslyFormattedCitation":"(Rachman et al., 2022; Sutardi et al., 2022)"},"properties":{"noteIndex":0},"schema":"https://github.com/citation-style-language/schema/raw/master/csl-citation.json"}</w:instrText>
      </w:r>
      <w:r w:rsidR="003B4BFE" w:rsidRPr="00784A5C">
        <w:rPr>
          <w:sz w:val="24"/>
          <w:szCs w:val="24"/>
          <w:lang w:val="en-ID"/>
        </w:rPr>
        <w:fldChar w:fldCharType="separate"/>
      </w:r>
      <w:r w:rsidR="003B4BFE" w:rsidRPr="00784A5C">
        <w:rPr>
          <w:noProof/>
          <w:sz w:val="24"/>
          <w:szCs w:val="24"/>
          <w:lang w:val="en-ID"/>
        </w:rPr>
        <w:t>(Rachman et al., 2022; Sutardi et al., 2022)</w:t>
      </w:r>
      <w:r w:rsidR="003B4BFE" w:rsidRPr="00784A5C">
        <w:rPr>
          <w:sz w:val="24"/>
          <w:szCs w:val="24"/>
          <w:lang w:val="en-ID"/>
        </w:rPr>
        <w:fldChar w:fldCharType="end"/>
      </w:r>
      <w:r w:rsidRPr="002679AA">
        <w:rPr>
          <w:sz w:val="24"/>
          <w:szCs w:val="24"/>
          <w:lang w:val="en-ID"/>
        </w:rPr>
        <w:t>.</w:t>
      </w:r>
      <w:r w:rsidRPr="00CF29AD">
        <w:rPr>
          <w:sz w:val="24"/>
          <w:szCs w:val="24"/>
          <w:lang w:val="en-ID"/>
        </w:rPr>
        <w:t xml:space="preserve"> According to </w:t>
      </w:r>
      <w:r w:rsidRPr="002679AA">
        <w:rPr>
          <w:sz w:val="24"/>
          <w:szCs w:val="24"/>
          <w:lang w:val="fi-FI"/>
        </w:rPr>
        <w:fldChar w:fldCharType="begin" w:fldLock="1"/>
      </w:r>
      <w:r w:rsidRPr="00CF29AD">
        <w:rPr>
          <w:sz w:val="24"/>
          <w:szCs w:val="24"/>
          <w:lang w:val="en-ID"/>
        </w:rPr>
        <w:instrText>ADDIN CSL_CITATION {"citationItems":[{"id":"ITEM-1","itemData":{"author":[{"dropping-particle":"","family":"Agricultural Data and Information Systems Center Secretariat General of the Ministry of Agriculture","given":"","non-dropping-particle":"","parse-names":false,"suffix":""}],"id":"ITEM-1","issued":{"date-parts":[["2025"]]},"number-of-pages":"1-89","title":"Buletin Konsumsi Pangan Volume 16 No. 1","type":"report"},"uris":["http://www.mendeley.com/documents/?uuid=034bb4e3-6b66-42e6-b2df-2a2fb3cedd95"]}],"mendeley":{"formattedCitation":"(Agricultural Data and Information Systems Center Secretariat General of the Ministry of Agriculture, 2025)","manualFormatting":"Agricultural Data and Information Systems Center Secretariat General of the Ministry of Agriculture (2025)","plainTextFormattedCitation":"(Agricultural Data and Information Systems Center Secretariat General of the Ministry of Agriculture, 2025)","previouslyFormattedCitation":"(Agricultural Data and Information Systems Center Secretariat General of the Ministry of Agriculture, 2025)"},"properties":{"noteIndex":0},"schema":"https://github.com/citation-style-language/schema/raw/master/csl-citation.json"}</w:instrText>
      </w:r>
      <w:r w:rsidRPr="002679AA">
        <w:rPr>
          <w:sz w:val="24"/>
          <w:szCs w:val="24"/>
          <w:lang w:val="fi-FI"/>
        </w:rPr>
        <w:fldChar w:fldCharType="separate"/>
      </w:r>
      <w:r w:rsidRPr="00CF29AD">
        <w:rPr>
          <w:noProof/>
          <w:sz w:val="24"/>
          <w:szCs w:val="24"/>
          <w:lang w:val="en-ID"/>
        </w:rPr>
        <w:t>Agricultural Data and Information Systems Center Secretariat General of the Ministry of Agriculture (2025)</w:t>
      </w:r>
      <w:r w:rsidRPr="002679AA">
        <w:rPr>
          <w:sz w:val="24"/>
          <w:szCs w:val="24"/>
        </w:rPr>
        <w:fldChar w:fldCharType="end"/>
      </w:r>
      <w:r w:rsidRPr="00CF29AD">
        <w:rPr>
          <w:sz w:val="24"/>
          <w:szCs w:val="24"/>
          <w:lang w:val="en-ID"/>
        </w:rPr>
        <w:t xml:space="preserve">, national rice consumption in 2024 </w:t>
      </w:r>
      <w:r w:rsidR="00E95ACB">
        <w:rPr>
          <w:sz w:val="24"/>
          <w:szCs w:val="24"/>
          <w:lang w:val="en-ID"/>
        </w:rPr>
        <w:t>reached</w:t>
      </w:r>
      <w:r w:rsidRPr="00CF29AD">
        <w:rPr>
          <w:sz w:val="24"/>
          <w:szCs w:val="24"/>
          <w:lang w:val="en-ID"/>
        </w:rPr>
        <w:t xml:space="preserve"> 26.01 million tons</w:t>
      </w:r>
      <w:r w:rsidR="00E95ACB">
        <w:rPr>
          <w:sz w:val="24"/>
          <w:szCs w:val="24"/>
          <w:lang w:val="en-ID"/>
        </w:rPr>
        <w:t>,</w:t>
      </w:r>
      <w:r w:rsidRPr="00CF29AD">
        <w:rPr>
          <w:sz w:val="24"/>
          <w:szCs w:val="24"/>
          <w:lang w:val="en-ID"/>
        </w:rPr>
        <w:t xml:space="preserve"> and in 2025 shows a slight decline to 24.91 million tons. </w:t>
      </w:r>
      <w:r w:rsidR="00D2701F" w:rsidRPr="00CF29AD">
        <w:rPr>
          <w:sz w:val="24"/>
          <w:szCs w:val="24"/>
          <w:lang w:val="en-ID"/>
        </w:rPr>
        <w:t xml:space="preserve">Meanwhile, </w:t>
      </w:r>
      <w:r w:rsidR="00D2701F" w:rsidRPr="002679AA">
        <w:rPr>
          <w:sz w:val="24"/>
          <w:szCs w:val="24"/>
          <w:lang w:val="fi-FI"/>
        </w:rPr>
        <w:fldChar w:fldCharType="begin" w:fldLock="1"/>
      </w:r>
      <w:r w:rsidR="00D2701F" w:rsidRPr="00CF29AD">
        <w:rPr>
          <w:sz w:val="24"/>
          <w:szCs w:val="24"/>
          <w:lang w:val="en-ID"/>
        </w:rPr>
        <w:instrText>ADDIN CSL_CITATION {"citationItems":[{"id":"ITEM-1","itemData":{"author":[{"dropping-particle":"","family":"Indonesian Central Bureau of Statistics","given":"","non-dropping-particle":"","parse-names":false,"suffix":""}],"id":"ITEM-1","issued":{"date-parts":[["2025"]]},"number-of-pages":"1-16","publisher-place":"Jakarta","title":"Luas Panen dan Produksi Padi di Indonesia (Hasil KSA Amatan Januari 2025)","type":"report"},"uris":["http://www.mendeley.com/documents/?uuid=4e3c99c1-edf7-48fe-9797-6e761d792000"]}],"mendeley":{"formattedCitation":"(Indonesian Central Bureau of Statistics, 2025)","manualFormatting":"Indonesian Central Bureau of Statistics (2025)","plainTextFormattedCitation":"(Indonesian Central Bureau of Statistics, 2025)","previouslyFormattedCitation":"(Indonesian Central Bureau of Statistics, 2025)"},"properties":{"noteIndex":0},"schema":"https://github.com/citation-style-language/schema/raw/master/csl-citation.json"}</w:instrText>
      </w:r>
      <w:r w:rsidR="00D2701F" w:rsidRPr="002679AA">
        <w:rPr>
          <w:sz w:val="24"/>
          <w:szCs w:val="24"/>
          <w:lang w:val="fi-FI"/>
        </w:rPr>
        <w:fldChar w:fldCharType="separate"/>
      </w:r>
      <w:r w:rsidR="00D2701F" w:rsidRPr="00CF29AD">
        <w:rPr>
          <w:noProof/>
          <w:sz w:val="24"/>
          <w:szCs w:val="24"/>
          <w:lang w:val="en-ID"/>
        </w:rPr>
        <w:t>the Indonesian Central Bureau of Statistics (2025)</w:t>
      </w:r>
      <w:r w:rsidR="00D2701F" w:rsidRPr="002679AA">
        <w:rPr>
          <w:sz w:val="24"/>
          <w:szCs w:val="24"/>
        </w:rPr>
        <w:fldChar w:fldCharType="end"/>
      </w:r>
      <w:r w:rsidR="00D2701F" w:rsidRPr="00CF29AD">
        <w:rPr>
          <w:sz w:val="24"/>
          <w:szCs w:val="24"/>
          <w:lang w:val="en-ID"/>
        </w:rPr>
        <w:t xml:space="preserve"> reported that national rice production in 2024 and 2025 were 30.62 and 34.69 million metric tons, respectively.</w:t>
      </w:r>
      <w:r w:rsidRPr="00CF29AD">
        <w:rPr>
          <w:sz w:val="24"/>
          <w:szCs w:val="24"/>
          <w:lang w:val="en-ID"/>
        </w:rPr>
        <w:t xml:space="preserve"> </w:t>
      </w:r>
      <w:r w:rsidR="00D2701F" w:rsidRPr="00CF29AD">
        <w:rPr>
          <w:sz w:val="24"/>
          <w:szCs w:val="24"/>
          <w:lang w:val="en-ID"/>
        </w:rPr>
        <w:t>A comparison of consumption and production indicates that Indonesia has already achieved rice self-sufficiency.</w:t>
      </w:r>
      <w:r w:rsidRPr="00CF29AD">
        <w:rPr>
          <w:sz w:val="24"/>
          <w:szCs w:val="24"/>
          <w:lang w:val="en-ID"/>
        </w:rPr>
        <w:t xml:space="preserve"> However, this self-sufficiency is unstable and vulnerable to external shocks. </w:t>
      </w:r>
      <w:r w:rsidR="00D2701F" w:rsidRPr="002679AA">
        <w:rPr>
          <w:sz w:val="24"/>
          <w:szCs w:val="24"/>
          <w:lang w:val="en-ID"/>
        </w:rPr>
        <w:t xml:space="preserve">The challenge of rice self-sufficiency in Indonesia is expected to become more severe as global conflicts affect the economy and agribusiness system </w:t>
      </w:r>
      <w:r w:rsidR="00D2701F" w:rsidRPr="00784A5C">
        <w:rPr>
          <w:sz w:val="24"/>
          <w:szCs w:val="24"/>
          <w:lang w:val="en-ID"/>
        </w:rPr>
        <w:fldChar w:fldCharType="begin" w:fldLock="1"/>
      </w:r>
      <w:r w:rsidR="00D2701F" w:rsidRPr="00784A5C">
        <w:rPr>
          <w:sz w:val="24"/>
          <w:szCs w:val="24"/>
          <w:lang w:val="en-ID"/>
        </w:rPr>
        <w:instrText>ADDIN CSL_CITATION {"citationItems":[{"id":"ITEM-1","itemData":{"DOI":"10.35497/346118","author":[{"dropping-particle":"","family":"Patunru","given":"Arianto","non-dropping-particle":"","parse-names":false,"suffix":""},{"dropping-particle":"","family":"Ilman","given":"Assyifa","non-dropping-particle":"","parse-names":false,"suffix":""}],"id":"ITEM-1","issued":{"date-parts":[["2020"]]},"publisher-place":"Jakarta, Indonesia","title":"Political Economy of Rice Policy in Indonesia: A Perspective on the ASEAN Economic Opportunity","type":"report"},"uris":["http://www.mendeley.com/documents/?uuid=2e79da5c-836d-4401-ae8e-a1a7fd7fb1af"]},{"id":"ITEM-2","itemData":{"DOI":"10.1051/bioconf/202411901004","ISSN":"2117-4458","abstract":"Attaining self-sufficiency in rice production is paramount to Indonesia’s food security and economic independence. This study attempts to formulate a national alternative policy to achieve a Self-Sufficiency Ratio (SSR) of 97.8% for Indonesia. Drawing on data sourced from reputable institutions spanning the years 1998 to 2018, we propose econometric models, which are subsequently analysed using Two-Stage Least Square (2 SLS) methodology. The study’s findings highlight three critical strategies for achieving a 97.8% SSR in rice production: (a) focus on maximising productivity gains, (b) emphasise a balanced approach through expanding irrigated areas and enhancing productivity, and (c) advocate for a comprehensive approach involving increased irrigated areas, heightened productivity, and stricter import tariffs.","author":[{"dropping-particle":"","family":"Prayuginingsih","given":"Henik","non-dropping-particle":"","parse-names":false,"suffix":""},{"dropping-particle":"","family":"Hariyati","given":"Yuli","non-dropping-particle":"","parse-names":false,"suffix":""},{"dropping-particle":"","family":"Aji","given":"Joni M.M.","non-dropping-particle":"","parse-names":false,"suffix":""},{"dropping-particle":"","family":"Rondhi","given":"Mohammad","non-dropping-particle":"","parse-names":false,"suffix":""},{"dropping-particle":"","family":"Muhtadi","given":"Kamil","non-dropping-particle":"","parse-names":false,"suffix":""}],"container-title":"BIO Web of Conferences","editor":[{"dropping-particle":"","family":"Suryana","given":"A.","non-dropping-particle":"","parse-names":false,"suffix":""},{"dropping-particle":"","family":"Chancellor","given":"T.","non-dropping-particle":"","parse-names":false,"suffix":""},{"dropping-particle":"","family":"Ryu","given":"K.H.","non-dropping-particle":"","parse-names":false,"suffix":""},{"dropping-particle":"","family":"Gemma","given":"M.","non-dropping-particle":"","parse-names":false,"suffix":""},{"dropping-particle":"","family":"Pasaribu","given":"S.M.","non-dropping-particle":"","parse-names":false,"suffix":""}],"id":"ITEM-2","issued":{"date-parts":[["2024","7","12"]]},"page":"01004","title":"Strategies for achieving targeted Indonesian rice self-sufficiency: A comprehensive policy analysis","type":"article-journal","volume":"119"},"uris":["http://www.mendeley.com/documents/?uuid=5eafe0d6-192a-49bc-955b-d22d6c31455d"]},{"id":"ITEM-3","itemData":{"DOI":"10.1111/dech.12878","ISSN":"0012-155X","abstract":"This article examines the persistence of rice self‐sufficiency as a policy goal across the Global South through a comparative analysis of Indonesia, Bangladesh and Senegal. The article argues that the malleable nature of rice self‐sufficiency has allowed this policy concept to survive dramatic shifts in development paradigms while serving diverse state objectives. Through the examination of three country cases with distinct colonial histories, agroecological conditions and development trajectories, the article explores how the flexibility of rice self‐sufficiency enables states to manage the competing pressures of extending territorial control while promising rural autonomy, maintaining nationalist legitimacy while deepening global market integration, and balancing urban consumer demands with rural producer interests. This flexibility helps to explain both the durability of the concept of food self‐sufficiency and the contradictory policies pursued in its name, from protectionism and state‐led agricultural development to privatization and trade liberalization. A deeper understanding of the persistence of rice self‐sufficiency in turn illuminates broader patterns in how state agents and policy makers deploy flexible policy concepts to navigate competing pressures while maintaining political legitimacy.","author":[{"dropping-particle":"","family":"Fisher","given":"Jarvis","non-dropping-particle":"","parse-names":false,"suffix":""},{"dropping-particle":"","family":"Goldstein","given":"Jenny","non-dropping-particle":"","parse-names":false,"suffix":""},{"dropping-particle":"","family":"Ramkumar","given":"Anjana","non-dropping-particle":"","parse-names":false,"suffix":""}],"container-title":"Development and Change","id":"ITEM-3","issue":"2","issued":{"date-parts":[["2025","3","18"]]},"page":"229-253","title":"Rice Self‐sufficiency Initiatives in Indonesia, Bangladesh and Senegal: A Comparative Analysis","type":"article-journal","volume":"56"},"uris":["http://www.mendeley.com/documents/?uuid=ca2aea34-0bfa-4da6-ae69-ab24e109bb46"]},{"id":"ITEM-4","itemData":{"DOI":"10.1007/s44447-025-00114-8","ISBN":"0123456789","ISSN":"1658077X","abstract":"Fertiliser is important in enhancing rice yields and strengthening farmers' economic stability in Indonesia. To achieve this, the Indonesian government has implemented a fertiliser subsidy policy. However, despite its intended benefits, the program's effectiveness has been undermined by persistent challenges. This study explores the complexity of Indonesia's subsidised fertiliser allocation and distribution system and identifies underlying issue patterns. Using a qualitative systems thinking approach, this research integrates data from stakeholder interviews with a causal loop diagram (CLD) developed through group model building (GMB) sessions, and validated at the national level through focus group discussion (FGD). The findings illustrate intricate interdependencies of variables within the system. An overlooked pattern also emerges: how well-intentioned government responses inadvertently exacerbate problems through mechanisms described by the ‘fixes that fail’ archetype. This study offers practical insights for policymakers to strengthen governance mechanisms, prevent recurring fertiliser shortages, and improve national food security through more sustainable, long-term strategies.","author":[{"dropping-particle":"","family":"Kiloes","given":"Adhitya Marendra","non-dropping-particle":"","parse-names":false,"suffix":""},{"dropping-particle":"","family":"Syakir","given":"Muhammad","non-dropping-particle":"","parse-names":false,"suffix":""},{"dropping-particle":"","family":"Hidayat","given":"Yayat","non-dropping-particle":"","parse-names":false,"suffix":""},{"dropping-particle":"","family":"Cahyana","given":"Destika","non-dropping-particle":"","parse-names</w:instrText>
      </w:r>
      <w:r w:rsidR="00D2701F" w:rsidRPr="00CF29AD">
        <w:rPr>
          <w:sz w:val="24"/>
          <w:szCs w:val="24"/>
          <w:lang w:val="fi-FI"/>
        </w:rPr>
        <w:instrText>":false,"suffix":""},{"dropping-particle":"","family":"Yusuf","given":"Yusuf","non-dropping-particle":"","parse-names":false,"suffix":""},{"dropping-particle":"","family":"Yufdy","given":"Muhammad Prama","non-dropping-particle":"","parse-names":false,"suffix":""},{"dropping-particle":"","family":"Purnama","given":"Nurina Endra","non-dropping-particle":"","parse-names":false,"suffix":""},{"dropping-particle":"","family":"Wahab","given":"Ismail","non-dropping-particle":"","parse-names":false,"suffix":""}],"container-title":"Journal of the Saudi Society of Agricultural Sciences","id":"ITEM-4","issue":"1","issued":{"date-parts":[["2026"]]},"publisher":"Springer International Publishing","title":"Unravelling systemic challenges in the governance of subsidized fertilizer allocation and distribution for rice production in Indonesia: a systems thinking approach","type":"article-journal","volume":"25"},"uris":["http://www.mendeley.com/documents/?uuid=166badb5-8878-4886-8601-06442018340f"]}],"mendeley":{"formattedCitation":"(Fisher et al., 2025; Kiloes et al., 2026; Patunru &amp; Ilman, 2020; Prayuginingsih et al., 2024)","plainTextFormattedCitation":"(Fisher et al., 2025; Kiloes et al., 2026; Patunru &amp; Ilman, 2020; Prayuginingsih et al., 2024)","previouslyFormattedCitation":"(Fisher et al., 2025; Kiloes et al., 2026; Patunru &amp; Ilman, 2020; Prayuginingsih et al., 2024)"},"properties":{"noteIndex":0},"schema":"https://github.com/citation-style-language/schema/raw/master/csl-citation.json"}</w:instrText>
      </w:r>
      <w:r w:rsidR="00D2701F" w:rsidRPr="00784A5C">
        <w:rPr>
          <w:sz w:val="24"/>
          <w:szCs w:val="24"/>
          <w:lang w:val="en-ID"/>
        </w:rPr>
        <w:fldChar w:fldCharType="separate"/>
      </w:r>
      <w:r w:rsidR="00D2701F" w:rsidRPr="00CF29AD">
        <w:rPr>
          <w:noProof/>
          <w:sz w:val="24"/>
          <w:szCs w:val="24"/>
          <w:lang w:val="fi-FI"/>
        </w:rPr>
        <w:t>(Fisher et al., 2025; Kiloes et al., 2026; Patunru &amp; Ilman, 2020; Prayuginingsih et al., 2024)</w:t>
      </w:r>
      <w:r w:rsidR="00D2701F" w:rsidRPr="00784A5C">
        <w:rPr>
          <w:sz w:val="24"/>
          <w:szCs w:val="24"/>
          <w:lang w:val="en-ID"/>
        </w:rPr>
        <w:fldChar w:fldCharType="end"/>
      </w:r>
      <w:r w:rsidR="00D2701F" w:rsidRPr="002679AA">
        <w:rPr>
          <w:sz w:val="24"/>
          <w:szCs w:val="24"/>
          <w:lang w:val="fi-FI"/>
        </w:rPr>
        <w:t>.</w:t>
      </w:r>
      <w:r w:rsidRPr="002679AA">
        <w:rPr>
          <w:sz w:val="24"/>
          <w:szCs w:val="24"/>
          <w:lang w:val="fi-FI"/>
        </w:rPr>
        <w:t xml:space="preserve"> </w:t>
      </w:r>
      <w:r w:rsidR="00D2701F" w:rsidRPr="002679AA">
        <w:rPr>
          <w:sz w:val="24"/>
          <w:szCs w:val="24"/>
          <w:lang w:val="en-ID"/>
        </w:rPr>
        <w:t>Prolonged conflict alters agricultural production costs through increases in input prices, such as fertilizers, energy, and logistics, and heightens market uncertainty</w:t>
      </w:r>
      <w:r w:rsidR="00D2701F" w:rsidRPr="00784A5C">
        <w:rPr>
          <w:sz w:val="24"/>
          <w:szCs w:val="24"/>
          <w:lang w:val="en-ID"/>
        </w:rPr>
        <w:t xml:space="preserve"> </w:t>
      </w:r>
      <w:r w:rsidR="00D2701F" w:rsidRPr="002679AA">
        <w:rPr>
          <w:sz w:val="24"/>
          <w:szCs w:val="24"/>
          <w:lang w:val="fi-FI"/>
        </w:rPr>
        <w:fldChar w:fldCharType="begin" w:fldLock="1"/>
      </w:r>
      <w:r w:rsidR="00D2701F" w:rsidRPr="00CF29AD">
        <w:rPr>
          <w:sz w:val="24"/>
          <w:szCs w:val="24"/>
          <w:lang w:val="en-ID"/>
        </w:rPr>
        <w:instrText>ADDIN CSL_CITATION {"citationItems":[{"id":"ITEM-1","itemData":{"DOI":"10.1016/j.foodpol.2024.102790","ISSN":"03069192","author":[{"dropping-particle":"","family":"Vos","given":"Rob","non-dropping-particle":"","parse-names":false,"suffix":""},{"dropping-particle":"","family":"Glauber","given":"Joseph","non-dropping-particle":"","parse-names":false,"suffix":""},{"dropping-particle":"","family":"Hebebrand","given":"Charlotte","non-dropping-particle":"","parse-names":false,"suffix":""},{"dropping-particle":"","family":"Rice","given":"Brendan","non-dropping-particle":"","parse-names":false,"suffix":""}],"container-title":"Food Policy","id":"ITEM-1","issued":{"date-parts":[["2025","5"]]},"page":"102790","title":"Global shocks to fertilizer markets: Impacts on prices, demand and farm profitability","type":"article-journal","volume":"133"},"uris":["http://www.mendeley.com/documents/?uuid=9fab5740-cfdd-4081-b734-e28bd3a33439"]},{"id":"ITEM-2","itemData":{"DOI":"10.1111/agec.70083","ISSN":"0169-5150","abstract":"The recent surge in violent conflicts, intertwined with climate‐induced drought shock, is jeopardizing decades of development progress in many low‐ and middle‐income countries. This study investigates the compounded effects of armed conflicts and climate‐induced disruptions on agricultural input use in Ethiopia,</w:instrText>
      </w:r>
      <w:r w:rsidR="00D2701F" w:rsidRPr="00784A5C">
        <w:rPr>
          <w:sz w:val="24"/>
          <w:szCs w:val="24"/>
          <w:lang w:val="fi-FI"/>
        </w:rPr>
        <w:instrText xml:space="preserve"> a country experiencing significant fragility due to both factors. Utilizing a unique household‐ and plot‐level panel dataset collected before (2019) and after (2023) the onset of a widespread conflict, we examine how these disruptions affect the use of key productivity‐enhancing agricultural inputs such as inorganic fertilizers, improved seed varieties, agrochemicals, compost, and manure. We find conflict exposure significantly reduces the use of productivity‐enhancing agricultural inputs: inorganic fertilizer and improved seed use decline by 9% points, while compost and manure use fall by 11% and 13% points, respectively. These effects are magnified when conflict coincides with drought exposure, with fertilizer and improved seed use dropping by 25% and 22% points, respectively. We identify disrupted input markets—specifically reduced access to and availability of inputs, as well as rising prices—as key mechanisms. Conflict‐exposed households also experience significantly higher food insecurity and lower consumption. These findings underscore the compounding risks that conflict and climatic stress pose to smallholder agriculture and rural welfare. They highlight the need for anticipatory and post‐conflict resilience strategies that maintain functioning input markets and safeguard agricultural investment under fragility.","author":[{"dropping-particle":"","family":"Ayalew","given":"Hailemariam","non-dropping-particle":"","parse-names":false,"suffix":""},{"dropping-particle":"","family":"Berhane","given":"Guush","non-dropping-particle":"","parse-names":false,"suffix":""},{"dropping-particle":"","family":"Wondale","given":"Meseret","non-dropping-particle":"","parse-names":false,"suffix":""},{"dropping-particle":"","family":"Breisinger","given":"Clemens","non-dropping-particle":"","parse-names":false,"suffix":""}],"container-title":"Agricultural Economics","id":"ITEM-2","issue":"1","issued":{"date-parts":[["2026","1","31"]]},"title":"Armed Conflict and Climate‐Induced Weather Disruptions in Agricultural Input Use: Evidence From Ethiopia","type":"article-journal","volume":"57"},"uris":["http://www.mendeley.com/documents/?uuid=53f1ff9a-23af-43f4-ba15-ea96f8a1290c"]},{"id":"ITEM-3","itemData":{"DOI":"10.1080/07350015.2019.1684301","ISSN":"0735-0015","author":[{"dropping-particle":"De","family":"Winne","given":"Jasmien","non-dropping-particle":"","parse-names":false,"suffix":""},{"dropping-particle":"","family":"Peersman","given":"Gert","non-dropping-particle":"","parse-names":false,"suffix":""}],"container-title":"Journal of Business &amp; Economic Statistics","id":"ITEM-3","issue":"2","issued":{"date-parts":[["2021","4","3"]]},"page":"547-560","title":"The Impact of Food Prices on Conflict Revisited","type":"article-journal","volume":"39"},"uris":["http://www.mendeley.com/documents/?uuid=f9c28c0f-5c4c-466d-8729-12cdd30da8e8"]},{"id":"ITEM-4","itemData":{"DOI":"10.1186/s40100-025-00388-0","ISSN":"21937532","abstract":"Food security has recently passed through profound systemic disruptions because of the simultaneous occurrence of the global pandemic, the Russia-Ukraine war and climate change. While climate-related shocks are expected to increase in the near future, high uncertainty persists on future pandemic events and armed conflicts. This persistency creates the need for a deep understanding of the concurrent and multiple effects of the three crises on global food security. In this regard, the paper reviews the recent empirical evidence on the channels along which each of the three shocks impacted food security, with a particular focus on its four sub-dimensions: food availability, food access, food utilization and food stability. It aims to provide a comprehensive overview of the simultaneous dynamics associated with the three shocks and to advance current debate on global food security by offering: a) an evidence-based guide to quickly anticipate the potential effects of similar shocks that may occur in the future; b) a reflection on existing research gaps; c) the ground for the identification of comprehensive policy responses. Findings are discussed from the perspective of informing future lines of research and policy design, with particular emphasis on food price volatility.","author":[{"dropping-particle":"","family":"Saccone","given":"Donatella","non-dropping-particle":"","parse-names":false,"suffix":""},{"dropping-particle":"","family":"Vallino","given":"Elena","non-dropping-particle":"","parse-names":false,"suffix":""}],"container-title":"Agricultural and Food Economics","id":"ITEM-4","issue":"1","issued":{"date-parts":[["2025"]]},"publisher":"Springer Berlin Heidelberg","title":"Global food security in a turbulent world: reviewing the impacts of the pandemic, the war and climate change","type":"article-journal","volume":"13"},"uris":["http://www.mendeley.com/documents/?uuid=22946696-8a60-44ee-9cda-e7ce683f53a3"]},{"id":"ITEM-5","itemData":{"DOI":"10.1002/fes3.70224","ISSN":"20483694","abstract":"Fertilizers play a crucial role in feeding the world's population and achieving food security, yet recent disruptions in the global fertilizer market have affected pricing, usage, response, and efficiency of mineral fertilizers. We employed the Quantile Regression (QR) model to investigate the determinants of wheat and maize production across different productivity levels in Egypt and to analyze the impact of recent fertilizer market disruptions on farm productivity and profitability. Our empirical results indicate a 20.9% decline in total nitrogen fertilizer use per hectare in Egypt between 2018 and 2024, driven by a reduction in non-subsidized fertilizer use, highlighting a reliance on government support due to market volatility and high input costs resulting from geopolitical instability and global fertilizer market fluctuations. Furthermore, the results confirm that key production factors, such as nitrogen fertilizer use, land expansion, and institution structure, affect yields differently across production quantiles (farms), underscoring the limitations of a one-size-fits-all policy approach. Therefore, our findings advocate for context-specific policies, including tiered subsidies, differentiated extension services, and technology adoption strategies tailored to the specific context. Future policies should focus on empowering cooperatives to facilitate access to new technologies and training for farmers, as they are more likely to engage with cooperatives than with other organizations. In addition, supplementary investments in soil fertility, water management, and improved agricultural practices to reduce nitrogen fertilizer application and achieve economic and environmental benefits are crucial for long-term farm viability and food security. Furthermore, price transmission shifted from energy to agricultural inputs and then to food product prices, making government agricultural input subsidies essential for affordable food and food self-sufficie</w:instrText>
      </w:r>
      <w:r w:rsidR="00D2701F" w:rsidRPr="00CF29AD">
        <w:rPr>
          <w:sz w:val="24"/>
          <w:szCs w:val="24"/>
          <w:lang w:val="en-ID"/>
        </w:rPr>
        <w:instrText>ncy. Finally, securing subsidized fertilizer is necessary to mitigate future shocks.","author":[{"dropping-particle":"","family":"Ali","given":"Abdelrahman","non-dropping-particle":"","parse-names":false,"suffix":""},{"dropping-particle":"","family":"Tan","given":"Yanwen","non-dropping-particle":"","parse-names":false,"suffix":""},{"dropping-particle":"","family":"Ouattara","given":"N' Banan","non-dropping-particle":"","parse-names":false,"suffix":""},{"dropping-particle":"","family":"Abdelhameed Ahmed","given":"Mohamed","non-dropping-particle":"","parse-names":false,"suffix":""}],"container-title":"Food and Energy Security","id":"ITEM-5","issue":"2","issued":{"date-parts":[["2026"]]},"title":"Consequences of Market Disruptions on Fertilizer Intensification, Farm Productivity, Profitability, and Food Security in Egypt","type":"article-journal","volume":"15"},"uris":["http://www.mendeley.com/documents/?uuid=eba9a46d-2398-4ee4-8859-8ca33c8ad306"]}],"mendeley":{"formattedCitation":"(Ali et al., 2026; Ayalew et al., 2026; Saccone &amp; Vallino, 2025; Vos et al., 2025; Winne &amp; Peersman, 2021)","plainTextFormattedCitation":"(Ali et al., 2026; Ayalew et al., 2026; Saccone &amp; Vallino, 2025; Vos et al., 2025; Winne &amp; Peersman, 2021)","previouslyFormattedCitation":"(Ali et al., 2026; Ayalew et al., 2026; Saccone &amp; Vallino, 2025; Vos et al., 2025; Winne &amp; Peersman, 2021)"},"properties":{"noteIndex":0},"schema":"https://github.com/citation-style-language/schema/raw/master/csl-citation.json"}</w:instrText>
      </w:r>
      <w:r w:rsidR="00D2701F" w:rsidRPr="002679AA">
        <w:rPr>
          <w:sz w:val="24"/>
          <w:szCs w:val="24"/>
          <w:lang w:val="fi-FI"/>
        </w:rPr>
        <w:fldChar w:fldCharType="separate"/>
      </w:r>
      <w:r w:rsidR="00D2701F" w:rsidRPr="00CF29AD">
        <w:rPr>
          <w:noProof/>
          <w:sz w:val="24"/>
          <w:szCs w:val="24"/>
          <w:lang w:val="en-ID"/>
        </w:rPr>
        <w:t>(Ali et al., 2026; Ayalew et al., 2026; Saccone &amp; Vallino, 2025; Vos et al., 2025; Winne &amp; Peersman, 2021)</w:t>
      </w:r>
      <w:r w:rsidR="00D2701F" w:rsidRPr="002679AA">
        <w:rPr>
          <w:sz w:val="24"/>
          <w:szCs w:val="24"/>
        </w:rPr>
        <w:fldChar w:fldCharType="end"/>
      </w:r>
      <w:r w:rsidR="00D2701F" w:rsidRPr="00CF29AD">
        <w:rPr>
          <w:sz w:val="24"/>
          <w:szCs w:val="24"/>
          <w:lang w:val="en-ID"/>
        </w:rPr>
        <w:t>.</w:t>
      </w:r>
      <w:r w:rsidRPr="00CF29AD">
        <w:rPr>
          <w:sz w:val="24"/>
          <w:szCs w:val="24"/>
          <w:lang w:val="en-ID"/>
        </w:rPr>
        <w:t xml:space="preserve"> </w:t>
      </w:r>
      <w:r w:rsidRPr="002679AA">
        <w:rPr>
          <w:sz w:val="24"/>
          <w:szCs w:val="24"/>
          <w:lang w:val="en-ID"/>
        </w:rPr>
        <w:t xml:space="preserve">In addition, unpredictable climate change often exacerbates conflicts and decreases the carrying capacity of agroecosystems in various production areas </w:t>
      </w:r>
      <w:r w:rsidR="003B4BFE" w:rsidRPr="00784A5C">
        <w:rPr>
          <w:sz w:val="24"/>
          <w:szCs w:val="24"/>
          <w:lang w:val="en-ID"/>
        </w:rPr>
        <w:fldChar w:fldCharType="begin" w:fldLock="1"/>
      </w:r>
      <w:r w:rsidR="003B4BFE" w:rsidRPr="00784A5C">
        <w:rPr>
          <w:sz w:val="24"/>
          <w:szCs w:val="24"/>
          <w:lang w:val="en-ID"/>
        </w:rPr>
        <w:instrText>ADDIN CSL_CITATION {"citationItems":[{"id":"ITEM-1","itemData":{"DOI":"10.3389/fpls.2023.1297569","ISSN":"1664462X","abstract":"Global agricultural production must double by 2050 to meet the demands of an increasing world human population but this challenge is further exacerbated by climate change. Environmental stress, heat, and drought are key drivers in food security and strongly impacts on crop productivity. Moreover, global warming is threatening the survival of many species including those which we rely on for food production, forcing migration of cultivation areas with further impoverishing of the environment and of the genetic variability of crop species with fall out effects on food security. This review considers the relationship of climatic changes and their bearing on sustainability of natural and agricultural ecosystems, as well as the role of omics-technologies, genomics, proteomics, metabolomics, phenomics and ionomics. The use of resource saving technologies such as precision agriculture and new fertilization technologies are discussed with a focus on their use in breeding plants with higher tolerance and adaptability and as mitigation tools for global warming and climate changes. Nevertheless, plants are exposed to multiple stresses. This study lays the basis for the proposition of a novel research paradigm which is referred to a holistic approach and that went beyond the exclusive concept of crop yield, but that included sustainability, socio-economic impacts of production, commercialization, and agroecosystem management.","author":[{"dropping-particle":"","family":"Janni","given":"Michela","non-dropping-particle":"","parse-names":false,"suffix":""},{"dropping-particle":"","family":"Maestri","given":"Elena","non-dropping-particle":"","parse-names":false,"suffix":""},{"dropping-particle":"","family":"Gullì","given":"Mariolina","non-dropping-particle":"","parse-names":false,"suffix":""},{"dropping-particle":"","family":"Marmiroli","given":"Marta","non-dropping-particle":"","parse-names":false,"suffix":""},{"dropping-particle":"","family":"Marmiroli","given":"Nelson","non-dropping-particle":"","parse-names":false,"suffix":""}],"container-title":"Frontiers in Plant Science","id":"ITEM-1","issue":"January","issued":{"date-parts":[["2023"]]},"page":"1-13","title":"Plant responses to climate change, how global warming may impact on food security: a critical review","type":"article-journal","volume":"14"},"uris":["http://www.mendeley.com/documents/?uuid=9ab1677d-8008-4815-9a6e-cb1e0ac9a36a"]},{"id":"ITEM-2","itemData":{"DOI":"10.3390/su17135715","ISSN":"20711050","abstract":"Climate change has increasingly disrupted traditional farming systems, particularly in highland areas where environmental changes are more pronounced. This study explores how rice farmers in the Lake Toba highlands, Indonesia—both irrigated and non-irrigated—have gradually shifted away from traditional knowledge (TK) in response to climate challenges and what new adaptation strategies have emerged to sustain rice production. This study employed a descriptive qualitative approach with a broad and holistic perspective. Data were collected from 130 purposively selected rice farmers in two sub-districts: Harian (irrigated) and Pangururan (non-irrigated). Data were gathered through in-depth interviews guided by semi-structured statements, focusing on farmers’ lived experiences and adaptation strategies across the rice farming cycle—from planting to harvesting. The findings revealed that while the two groups differ in water access and environmental conditions, they show similar trends in shifting away from traditional indicators. Farmers increasingly adopted new adaptation strategies such as joining farmer groups, using water pumps in non-irrigated areas, switching to more climate-resilient crop varieties, and adjusting planting calendars based on personal observation rather than inherited natural signs. This shift from traditional to practical, experience-based strategies reflects farmers’ responses to the fading reliability of traditional knowledge under changing climatic conditions. Despite the loss of symbolic TK practices, farmers continue to demonstrate resilience through peer collaboration and contextual decision-making. This study highlights the need to strengthen farmer-led adaptation while preserving valuable elements of TK. Future research should expand across the Lake Toba highlands and incorporate quantitative methods to capture broader patterns of local adaptation.","author":[{"dropping-particle":"","family":"Ismail","given":"Rizabuana","non-dropping-particle":"","parse-names":false,"suffix":""},{"dropping-particle":"","family":"Revida","given":"Erika","non-dropping-particle":"","parse-names":false,"suffix":""},{"dropping-particle":"","family":"Lubis","given":"Suwardi","non-dropping-particle":"","parse-names":false,"suffix":""},{"dropping-particle":"","family":"Kardhinata","given":"Emmy Harso","non-dropping-particle":"","parse-names":false,"suffix":""},{"dropping-particle":"","family":"Sutatminingsih","given":"Raras","non-dropping-particle":"","parse-names":false,"suffix":""},{"dropping-particle":"","family":"Manurung","given":"Ria","non-dropping-particle":"","parse-names":false,"suffix":""},{"dropping-particle":"","family":"Hafi","given":"Bisru","non-dropping-particle":"","parse-names":false,"suffix":""},{"dropping-particle":"","family":"Harahap","given":"Rahma Hayati","non-dropping-particle":"","parse-names":false,"suffix":""},{"dropping-particle":"","family":"Sihotang","given":"Devi","non-dropping-particle":"","parse-names":false,"suffix":""}],"container-title":"Sustainability (Switzerland)","id":"ITEM-2","issue":"13","issued":{"date-parts":[["2025"]]},"page":"1-16","title":"Climate Change Adaptation Knowledge Among Rice Farmers in Lake Toba Highland, Indonesia","type":"article-journal","volume":"17"},"uris":["http://www.mendeley.com/documents/?uuid=3d93cdcb-9b6a-44b6-aaca-01bd10fc8550"]},{"id":"ITEM-3","itemData":{"DOI":"10.1038/s41598-025-07405-8","ISSN":"20452322","PMID":"40603482","abstract":"This study quantifies the projected impacts of climate change on crop yields across temperature rise regimes and climatic zones, using the latest global dataset of site-level process-model simulations of crop responses to climate scenarios. We employed a threshold regression technique to identify and estimate temperature change thresholds and used linear mixed-effects models to assess the climate impacts on crop yields across different levels of temperature rise. The results indicated that warmer temperatures are detrimental to crop yields across countries, with negative impacts exacerbated when temperature increase exceeds threshold values. For instance, for wheat, a 1 °C temperature increase would result in a 6.1% yield loss when the temperature rise is below 2.38 °C; however, when it exceeds 2.38 °C, yield loss would rise to 8.2% per 1 °C warming. Similarly, the loss in rice yields for each °C increase in temperature would increase from 1.1 to 7.1% per °C when the temperature rise surpasses the 3.13 °C threshold. For maize, no threshold effect is found; instead, temperature increase would reduce yields by an average of 4.03% per °C. We also conducted impact assessments by climate zone, categorizing studied sites according to the Köppen climate classification system. We found that crop yields in arid regions are most adversely affected by global warming compared to other zones, while adaptive potential is higher for rice and wheat in temperate zones and for maize in continental zones. This study highlights the existence of threshold effects of temperature rise on crop yields and the varying yield impacts among climate zones, informing effective adaptation strategies to enhance global food security.","author":[{"dropping-particle":"","family":"Tran","given":"Bao Linh","non-dropping-particle":"","parse-names":false,"suffix":""},{"dropping-particle":"","family":"Tseng","given":"Wei Chun","non-dropping-particle":"","parse-names":false,"suffix":""},{"dropping-particle":"","family":"Chen","given":"Chi Chung","non-dropping-particle":"","parse-names":false,"suffix":""}],"container-title":"Scientific Reports","id":"ITEM-3","issue":"1","issued":{"date-parts":[["2025"]]},"page":"1-17","title":"Climate change impacts on crop yields across temperature rise thresholds and climate zones","type":"article-journal","volume":"15"},"uris":["http://www.mendeley.com/documents/?uuid=a7761019-b972-439a-b894-9ef6e857ec83"]}],"mendeley":{"formattedCitation":"(Ismail et al., 2025; Janni et al., 2023; Tran et al., 2025)","plainTextFormattedCitation":"(Ismail et al., 2025; Janni et al., 2023; Tran et al., 2025)","previouslyFormattedCitation":"(Ismail et al., 2025; Janni et al., 2023; Tran et al., 2025)"},"properties":{"noteIndex":0},"schema":"https://github.com/citation-style-language/schema/raw/master/csl-citation.json"}</w:instrText>
      </w:r>
      <w:r w:rsidR="003B4BFE" w:rsidRPr="00784A5C">
        <w:rPr>
          <w:sz w:val="24"/>
          <w:szCs w:val="24"/>
          <w:lang w:val="en-ID"/>
        </w:rPr>
        <w:fldChar w:fldCharType="separate"/>
      </w:r>
      <w:r w:rsidR="003B4BFE" w:rsidRPr="00784A5C">
        <w:rPr>
          <w:noProof/>
          <w:sz w:val="24"/>
          <w:szCs w:val="24"/>
          <w:lang w:val="en-ID"/>
        </w:rPr>
        <w:t>(Ismail et al., 2025; Janni et al., 2023; Tran et al., 2025)</w:t>
      </w:r>
      <w:r w:rsidR="003B4BFE" w:rsidRPr="00784A5C">
        <w:rPr>
          <w:sz w:val="24"/>
          <w:szCs w:val="24"/>
          <w:lang w:val="en-ID"/>
        </w:rPr>
        <w:fldChar w:fldCharType="end"/>
      </w:r>
      <w:r w:rsidRPr="00CF29AD">
        <w:rPr>
          <w:sz w:val="24"/>
          <w:szCs w:val="24"/>
          <w:lang w:val="en-ID"/>
        </w:rPr>
        <w:t xml:space="preserve">. </w:t>
      </w:r>
      <w:r w:rsidRPr="002679AA">
        <w:rPr>
          <w:sz w:val="24"/>
          <w:szCs w:val="24"/>
          <w:lang w:val="en-ID"/>
        </w:rPr>
        <w:t xml:space="preserve">Changes in rainfall patterns, increased frequencies of drought, floods, and extreme climate contribute to reduced rice productivity and the risk of crop failure </w:t>
      </w:r>
      <w:r w:rsidRPr="002679AA">
        <w:rPr>
          <w:sz w:val="24"/>
          <w:szCs w:val="24"/>
          <w:lang w:val="fi-FI"/>
        </w:rPr>
        <w:fldChar w:fldCharType="begin" w:fldLock="1"/>
      </w:r>
      <w:r w:rsidR="00323529" w:rsidRPr="00CF29AD">
        <w:rPr>
          <w:sz w:val="24"/>
          <w:szCs w:val="24"/>
          <w:lang w:val="en-ID"/>
        </w:rPr>
        <w:instrText>ADDIN CSL_CITATION {"citationItems":[{"id":"ITEM-1","itemData":{"DOI":"10.1002/fsn3.70260","ISSN":"2048-7177","abstract":"Climate change and variability—marked by rising temperatures, altered precipitation, and increased extreme weather—have significant impacts on agriculture, especially in Ethiopia, where farming is the primary livelihood source. In Sub‐Saharan Africa, staple crop yields are projected to decline by 10%–20% by 2050 under current climate trends, threatening food security and rural economies. In Ethiopia, maize yields may decrease by around 15% by 2050 due to temperature increases and erratic rainfall. These challenges are not unique to Ethiopia; other climate‐sensitive regions like South Asia and Latin America face similar risks. For instance, rice and wheat production in South Asia could decline by 10%–15% by mid‐century due to heat stress and changing monsoon patterns, affecting millions of smallholder farmers. This review systematically examined literature from 2000 to 2024, focusing on climate change impacts and adaptation strategies in Ethiopia and comparable regions. The increasing frequency of droughts and heatwaves in East Africa has worsened crop failures, with wheat yields declining by up to 25% in certain areas over recent decades. Climate variability—characterized by rising temperatures an</w:instrText>
      </w:r>
      <w:r w:rsidR="00323529">
        <w:rPr>
          <w:sz w:val="24"/>
          <w:szCs w:val="24"/>
          <w:lang w:val="fi-FI"/>
        </w:rPr>
        <w:instrText>d unpredictable rainfall—disrupts growing seasons and reduces yields, exacerbating food insecurity. In Ethiopia, climate‐induced reductions in crop output have led to an estimated 5%–10% decline in annual agricultural GDP. The heavy reliance on rain‐fed agriculture, combined with limited adaptive capacity and socio‐economic vulnerability, intensifies these impacts, resulting in food shortages and economic strain. Beyond Africa, regions dependent on monsoon systems, particularly in South Asia, are also experiencing declining crop productivity. Projected climate scenarios suggest that by 2080, crop production in drought‐prone areas across Africa and South Asia could decrease by up to 25% due to rising temperatures and altered rainfall. These projections highlight the urgent need for climate‐resilient agricultural practices and effective adaptation strategies.","author":[{"dropping-particle":"","family":"Abebaw","given":"Sintayehu Eshetu","non-dropping-particle":"","parse-names":false,"suffix":""}],"container-title":"Food Science &amp; Nutrition","id":"ITEM-1","issue":"5","issued":{"date-parts":[["2025","5","14"]]},"title":"A Global Review of the Impacts of Climate Change and Variability on Agricultural Productivity and Farmers' Adaptation Strategies","type":"article-journal","volume":"13"},"uris":["http://www.mendeley.com/documents/?uuid=d0418c5f-59b2-4b80-b7b0-196ef9d8b588"]},{"id":"ITEM-2","itemData":{"DOI":"10.1016/j.heliyon.2023.e19639","ISSN":"24058440","abstract":"Achieving global food security in the face of climate change is a critical challenge, particularly in vulnerable countries like Indonesia. To effectively address this challenge, a systems-based approach utilizing climate-hydrological-crop models has emerged as an integral approach. These models integrate climate, hydrological, and crop components to understand and predict the complex interactions within agricultural systems and their responses to climate variables. By employing this approach, policymakers, researchers, and stakeholders can gain comprehensive insights into the potential consequences of climate change on crop growth, water availability, soil fertility, and overall crop yield. However, challenges exist in the implementation of this approach, including data reliability; scarcity of complete long-term data; lack of experimental information about crop species, especially local varieties; inadequate research resources; lack of expertise concerning modeling approaches; lack of testing; inaccurate testing; calibration; and model uncertainties. Furthermore, to address limitations and challenges in implementing this approach, improving the availability and reliability of data, collection method, and data quality should be conducted to ensure the accuracy of simulation and prediction. Finally, climate-hydrological-crop models, alongside improved data collection and modelling techniques, serve as essential tools for guiding the development of effective adaptation measures to mitigate the impacts of climate change on rice production in Indonesia.","author":[{"dropping-particle":"","family":"Ansari","given":"Andrianto","non-dropping-particle":"","parse-names":false,"suffix":""},{"dropping-particle":"","family":"Pranesti","given":"Arin","non-dropping-particle":"","parse-names":false,"suffix":""},{"dropping-particle":"","family":"Telaumbanua","given":"Mareli","non-dropping-particle":"","parse-names":false,"suffix":""},{"dropping-particle":"","family":"Alam","given":"Taufan","non-dropping-particle":"","parse-names":false,"suffix":""},{"dropping-particle":"","family":"Taryono","given":"","non-dropping-particle":"","parse-names":false,"suffix":""},{"dropping-particle":"","family":"Wulandari","given":"Rani Agustina","non-dropping-particle":"","parse-names":false,"suffix":""},{"dropping-particle":"","family":"Nugroho","given":"Bayu Dwi Apri","non-dropping-particle":"","parse-names":false,"suffix":""},{"dropping-particle":"","family":"Supriyanta","given":"","non-dropping-particle":"","parse-names":false,"suffix":""}],"container-title":"Heliyon","id":"ITEM-2","issue":"9","issued":{"date-parts":[["2023"]]},"page":"e19639","publisher":"Elsevier Ltd","title":"Evaluating the effect of climate change on rice production in Indonesia using multimodelling approach","type":"article-journal","volume":"9"},"uris":["http://www.mendeley.com/documents/?uuid=4c74ac45-3a6e-466e-97c7-ed2eba10f460"]},{"id":"ITEM-3","itemData":{"DOI":"10.1126/sciadv.adx7799","ISSN":"23752548","PMID":"41237228","abstract":"Rice serves as a staple food for over half of the world’s population. Although the reduction of rice yields by droughts is well known, when flooding fully submerges rice plants for over 1 week, crops cannot survive. Considering rice growth stages, using a flood dynamics model and difference-in-differences, we assessed the causal impact of rice crop submergence on yield loss</w:instrText>
      </w:r>
      <w:r w:rsidR="00323529" w:rsidRPr="00CF29AD">
        <w:rPr>
          <w:sz w:val="24"/>
          <w:szCs w:val="24"/>
          <w:lang w:val="en-ID"/>
        </w:rPr>
        <w:instrText>es from 1980 to 2015. Globally, these floods reduce annual rice yield by 4.3%, with China’s East Coast experiencing 14% losses. Since 2000, yield losses have increased due to more frequent extreme floods, a trend anticipated to continue. Our findings highlight the need for flood-resistant rice cultivars to mitigate risks and support global food security, and implement adaptation strategies against both flood and drought rice yield losses.","author":[{"dropping-particle":"","family":"Li","given":"Zhi","non-dropping-particle":"","parse-names":false,"suffix":""},{"dropping-particle":"","family":"Rosa","given":"Lorenzo","non-dropping-particle":"","parse-names":false,"suffix":""},{"dropping-particle":"","family":"Gorelick","given":"Steven","non-dropping-particle":"","parse-names":false,"suffix":""}],"container-title":"Science Advances ","id":"ITEM-3","issue":"46","issued":{"date-parts":[["2025"]]},"page":"1-10","title":"Severe floods significantly reduce global rice yields","type":"article-journal","volume":"11"},"uris":["http://www.mendeley.com/documents/?uuid=99666c57-d696-4085-a04e-1b4dd195dfd1"]}],"mendeley":{"formattedCitation":"(Abebaw, 2025; Ansari et al., 2023; Z. Li et al., 2025)","plainTextFormattedCitation":"(Abebaw, 2025; Ansari et al., 2023; Z. Li et al., 2025)","previouslyFormattedCitation":"(Abebaw, 2025; Ansari et al., 2023; Z. Li et al., 2025)"},"properties":{"noteIndex":0},"schema":"https://github.com/citation-style-language/schema/raw/master/csl-citation.json"}</w:instrText>
      </w:r>
      <w:r w:rsidRPr="002679AA">
        <w:rPr>
          <w:sz w:val="24"/>
          <w:szCs w:val="24"/>
          <w:lang w:val="fi-FI"/>
        </w:rPr>
        <w:fldChar w:fldCharType="separate"/>
      </w:r>
      <w:r w:rsidR="00323529" w:rsidRPr="00CF29AD">
        <w:rPr>
          <w:noProof/>
          <w:sz w:val="24"/>
          <w:szCs w:val="24"/>
          <w:lang w:val="en-ID"/>
        </w:rPr>
        <w:t>(Abebaw, 2025; Ansari et al., 2023; Z. Li et al., 2025)</w:t>
      </w:r>
      <w:r w:rsidRPr="002679AA">
        <w:rPr>
          <w:sz w:val="24"/>
          <w:szCs w:val="24"/>
        </w:rPr>
        <w:fldChar w:fldCharType="end"/>
      </w:r>
      <w:r w:rsidRPr="00CF29AD">
        <w:rPr>
          <w:sz w:val="24"/>
          <w:szCs w:val="24"/>
          <w:lang w:val="en-ID"/>
        </w:rPr>
        <w:t xml:space="preserve">. </w:t>
      </w:r>
      <w:r w:rsidR="00D2701F" w:rsidRPr="002679AA">
        <w:rPr>
          <w:sz w:val="24"/>
          <w:szCs w:val="24"/>
          <w:lang w:val="en-ID"/>
        </w:rPr>
        <w:t>Therefore, the combination of geopolitical pressures and climate change makes national food security a strategic cross-sectoral issue that requires adaptive, innovative, and sustainable policies.</w:t>
      </w:r>
    </w:p>
    <w:p w14:paraId="38D04C66" w14:textId="21A848D5" w:rsidR="002679AA" w:rsidRPr="00CF29AD" w:rsidRDefault="002679AA" w:rsidP="002679AA">
      <w:pPr>
        <w:spacing w:before="60" w:after="60" w:line="360" w:lineRule="auto"/>
        <w:ind w:firstLine="720"/>
        <w:jc w:val="both"/>
        <w:rPr>
          <w:sz w:val="24"/>
          <w:szCs w:val="24"/>
          <w:lang w:val="en-ID"/>
        </w:rPr>
      </w:pPr>
      <w:r w:rsidRPr="00CF29AD">
        <w:rPr>
          <w:sz w:val="24"/>
          <w:szCs w:val="24"/>
          <w:lang w:val="en-ID"/>
        </w:rPr>
        <w:t xml:space="preserve">One of the key strategies developed by the Indonesian government to address these challenges is the optimization of agricultural land. This program aims to improve land utilization in terms of both productivity per unit area and annual cropping intensity. The land optimization program initiated by the Ministry of Agriculture encompasses various initiatives, such as the development of new rice fields, the rehabilitation and modernization of irrigation networks, and the installation of pumping systems in water-scarce areas </w:t>
      </w:r>
      <w:r w:rsidR="003B4BFE" w:rsidRPr="00784A5C">
        <w:rPr>
          <w:sz w:val="24"/>
          <w:szCs w:val="24"/>
          <w:lang w:val="en-ID"/>
        </w:rPr>
        <w:fldChar w:fldCharType="begin" w:fldLock="1"/>
      </w:r>
      <w:r w:rsidR="003B4BFE" w:rsidRPr="00784A5C">
        <w:rPr>
          <w:sz w:val="24"/>
          <w:szCs w:val="24"/>
          <w:lang w:val="en-ID"/>
        </w:rPr>
        <w:instrText>ADDIN CSL_CITATION {"citationItems":[{"id":"ITEM-1","itemData":{"DOI":"10.1088/1755-1315/355/1/012024","ISSN":"1755-1307","abstract":"In the last decades before entering 21fts century, many countries of the world have been facing critical issues of less in food production, lack energy availability and weak water recourses management as well. Beside of these issues another phenomenon dealing with climate change also is coming up and treating peoples in some respects. In the developing country such as Indonesia environmental load in term of increasing population rate occur tremendously. More peoples mean more resources have to be provided. However, some recourse is scares and others are not available every time. Better water resources management even this aspect was considered as critical one, but it was could be used as a tool to solve the problems properly. Increasing water users in the river basin would also create competition among of them. Recently about 80 % of water use in the world goes to irrigation purposes and most of them are managed inefficient and less effective way. Changing of government policy and change of ecology may made irrigation water management getting worst. Irrigation management could not implement by using conventional method. A new approach to make irrigation management running better must be setting up. The Ministry of public works and Housing to represent Government of Republic of Indonesia launched irrigation modernization of Indonesia program in year of 2011. This paper aims to present concept and implementation progress of the Program.","author":[{"dropping-particle":"","family":"Arif","given":"S S","non-dropping-particle":"","parse-names":false,"suffix":""},{"dropping-particle":"","family":"Pradipta","given":"A G","non-dropping-particle":"","parse-names":false,"suffix":""},{"dropping-particle":"","family":"Murtiningrum","given":"","non-dropping-particle":"","parse-names":false,"suffix":""},{"dropping-particle":"","family":"Subekti","given":"E","non-dropping-particle":"","parse-names":false,"suffix":""},{"dropping-particle":"","family":"Sukrasno","given":"","non-dropping-particle":"","parse-names":false,"suffix":""},{"dropping-particle":"","family":"Prabowo","given":"A","non-dropping-particle":"","parse-names":false,"suffix":""},{"dropping-particle":"","family":"Djito","given":"","non-dropping-particle":"","parse-names":false,"suffix":""},{"dropping-particle":"","family":"Sidharti","given":"T S","non-dropping-particle":"","parse-names":false,"suffix":""},{"dropping-particle":"","family":"Soekarno","given":"I","non-dropping-particle":"","parse-names":false,"suffix":""},{"dropping-particle":"","family":"Fatah","given":"Z","non-dropping-particle":"","parse-names":false,"suffix":""}],"container-title":"IOP Conference Series: Earth and Environmental Science","id":"ITEM-1","issue":"1","issued":{"date-parts":[["2019","11","1"]]},"page":"012024","title":"Toward modernization of irrigation from concept to implementations : Indonesia case","type":"article-journal","volume":"355"},"uris":["http://www.mendeley.com/documents/?uuid=2259eba1-64df-45b1-a9a9-78c2886d2481"]},{"id":"ITEM-2","itemData":{"DOI":"10.1088/1757-899X/506/1/012038","ISSN":"1757-899X","author":[{"dropping-particle":"","family":"Yasar","given":"Muhammad","non-dropping-particle":"","parse-names":false,"suffix":""},{"dropping-particle":"","family":"Mustaqimah","given":"","non-dropping-particle":"","parse-names":false,"suffix":""},{"dropping-particle":"","family":"Yunus","given":"Yuswar","non-dropping-particle":"","parse-names":false,"suffix":""}],"container-title":"IOP Conference Series: Materials Science and Engineering","id":"ITEM-2","issued":{"date-parts":[["2019","4","15"]]},"page":"012038","title":"The Study of Potential Use of PV Pump For The Rain-Fed Rice Land In Simeulue Island by Using Homer Simulation","type":"article-journal","volume":"506"},"uris":["http://www.mendeley.com/documents/?uuid=532870f9-d1c1-4506-8a34-6b603a1f3cdc"]},{"id":"ITEM-3","itemData":{"DOI":"10.1063/5.0223825","author":[{"dropping-particle":"","family":"Vadilaksono","given":"M. I.","non-dropping-particle":"","parse-names":false,"suffix":""},{"dropping-particle":"","family":"Syaukat","given":"Y.","non-dropping-particle":"","parse-names":false,"suffix":""},{"dropping-particle":"","family":"Widyastutik","given":"W.","non-dropping-particle":"","parse-names":false,"suffix":""}],"container-title":"AIP Conference Proceedings","id":"ITEM-3","issued":{"date-parts":[["2024"]]},"page":"040005","title":"Indonesian rice production in terms of policy aspects of the ministry of agriculture","type":"paper-conference"},"uris":["http://www.mendeley.com/documents/?uuid=2c961cb0-620a-462f-b58e-f5a93d1f61c1"]}],"mendeley":{"formattedCitation":"(Arif et al., 2019; Vadilaksono et al., 2024; Yasar et al., 2019)","plainTextFormattedCitation":"(Arif et al., 2019; Vadilaksono et al., 2024; Yasar et al., 2019)","previouslyFormattedCitation":"(Arif et al., 2019; Vadilaksono et al., 2024; Yasar et al., 2019)"},"properties":{"noteIndex":0},"schema":"https://github.com/citation-style-language/schema/raw/master/csl-citation.json"}</w:instrText>
      </w:r>
      <w:r w:rsidR="003B4BFE" w:rsidRPr="00784A5C">
        <w:rPr>
          <w:sz w:val="24"/>
          <w:szCs w:val="24"/>
          <w:lang w:val="en-ID"/>
        </w:rPr>
        <w:fldChar w:fldCharType="separate"/>
      </w:r>
      <w:r w:rsidR="003B4BFE" w:rsidRPr="00784A5C">
        <w:rPr>
          <w:noProof/>
          <w:sz w:val="24"/>
          <w:szCs w:val="24"/>
          <w:lang w:val="en-ID"/>
        </w:rPr>
        <w:t>(Arif et al., 2019; Vadilaksono et al., 2024; Yasar et al., 2019)</w:t>
      </w:r>
      <w:r w:rsidR="003B4BFE" w:rsidRPr="00784A5C">
        <w:rPr>
          <w:sz w:val="24"/>
          <w:szCs w:val="24"/>
          <w:lang w:val="en-ID"/>
        </w:rPr>
        <w:fldChar w:fldCharType="end"/>
      </w:r>
      <w:r w:rsidRPr="00CF29AD">
        <w:rPr>
          <w:sz w:val="24"/>
          <w:szCs w:val="24"/>
          <w:lang w:val="en-ID"/>
        </w:rPr>
        <w:t xml:space="preserve">. </w:t>
      </w:r>
      <w:r w:rsidR="00D2701F" w:rsidRPr="00CF29AD">
        <w:rPr>
          <w:sz w:val="24"/>
          <w:szCs w:val="24"/>
          <w:lang w:val="en-ID"/>
        </w:rPr>
        <w:t xml:space="preserve">However, an infrastructure-based land optimization approach is considered not fully optimal if it is not accompanied by appropriate cultivation strategies, particularly regarding variety selection </w:t>
      </w:r>
      <w:r w:rsidR="00D2701F" w:rsidRPr="00784A5C">
        <w:rPr>
          <w:sz w:val="24"/>
          <w:szCs w:val="24"/>
          <w:lang w:val="en-ID"/>
        </w:rPr>
        <w:fldChar w:fldCharType="begin" w:fldLock="1"/>
      </w:r>
      <w:r w:rsidR="00D2701F" w:rsidRPr="00784A5C">
        <w:rPr>
          <w:sz w:val="24"/>
          <w:szCs w:val="24"/>
          <w:lang w:val="en-ID"/>
        </w:rPr>
        <w:instrText>ADDIN CSL_CITATION {"citationItems":[{"id":"ITEM-1","itemData":{"DOI":"10.1088/1755-1315/482/1/012001","ISSN":"1755-1307","abstract":"Indonesia is one of the countries with mega diversity. However, challenges in varietal improvement might affect the national agricultural development in Indonesia. This article discusses the need for improved crops, opportunities, challenges for crop improvement and addresses strategic crops improvement by applying advanced biotechnology in Indonesia. A growing population demands increased food supply. Thus, food self-sufficiency is a strategic agricultural development program due to its broad impact. The supply of fibre, feed, and fuel is also necessary for industrial development. At present, changes in land quality and climate influence agricultural productivity, especially crop productivity and quality. Therefore, crop genetic improvement significantly contributes to increase their production. The emerging biotechnological approaches, particularly new breeding techniques involving diverse genetic resources from Indonesia, would rapidly expand the gene pool for plant improvement. Moreover, accessible information technologies along with exchanges of genetic resources through the multilateral system, offer a new direction and partnership for advanced research. However, inadequate human resources, infrastructure, low investment in long-term research and lack of collaboration and coordination among research organizations can hinder the crop improvement. Additionally, genetic erosion and genetic resources management remain a concern. As strategies to engineer crop improvement, many approaches have been centered on prioritized national strategic crops for desired traits to overcome national issues. Possible breeding techniques can be enriched by exploring new supporting technologies including molecular markers, genetic engineering and genome editing, as well as by co-development and transfer of technologies for overall development in Indonesia.","author":[{"dropping-particle":"","family":"Mastur","given":"","non-dropping-particle":"","parse-names":false,"suffix":""},{"dropping-particle":"","family":"Lestari","given":"P","non-dropping-particle":"","parse-names":false,"suffix":""},{"dropping-particle":"","family":"Sabran","given":"M","non-dropping-particle":"","parse-names":false,"suffix":""}],"container-title":"IOP Conference Series: Earth and Environmental Science","id":"ITEM-1","issue":"1","issued":{"date-parts":[["2020","3","1"]]},"page":"012001","title":"Needs, opportunities and challenges for crop improvement in Indonesia","type":"article-journal","volume":"482"},"uris":["http://www.mendeley.com/documents/?uuid=94b4633c-ce9a-43d4-a6a7-fb2b59c1643b"]}],"mendeley":{"formattedCitation":"(Mastur et al., 2020)","plainTextFormattedCitation":"(Mastur et al., 2020)","previouslyFormattedCitation":"(Mastur et al., 2020)"},"properties":{"noteIndex":0},"schema":"https://github.com/citation-style-language/schema/raw/master/csl-citation.json"}</w:instrText>
      </w:r>
      <w:r w:rsidR="00D2701F" w:rsidRPr="00784A5C">
        <w:rPr>
          <w:sz w:val="24"/>
          <w:szCs w:val="24"/>
          <w:lang w:val="en-ID"/>
        </w:rPr>
        <w:fldChar w:fldCharType="separate"/>
      </w:r>
      <w:r w:rsidR="00D2701F" w:rsidRPr="00784A5C">
        <w:rPr>
          <w:noProof/>
          <w:sz w:val="24"/>
          <w:szCs w:val="24"/>
          <w:lang w:val="en-ID"/>
        </w:rPr>
        <w:t>(Mastur et al., 2020)</w:t>
      </w:r>
      <w:r w:rsidR="00D2701F" w:rsidRPr="00784A5C">
        <w:rPr>
          <w:sz w:val="24"/>
          <w:szCs w:val="24"/>
          <w:lang w:val="en-ID"/>
        </w:rPr>
        <w:fldChar w:fldCharType="end"/>
      </w:r>
      <w:r w:rsidR="00D2701F" w:rsidRPr="00CF29AD">
        <w:rPr>
          <w:sz w:val="24"/>
          <w:szCs w:val="24"/>
          <w:lang w:val="en-ID"/>
        </w:rPr>
        <w:t>.</w:t>
      </w:r>
      <w:r w:rsidRPr="00CF29AD">
        <w:rPr>
          <w:sz w:val="24"/>
          <w:szCs w:val="24"/>
          <w:lang w:val="en-ID"/>
        </w:rPr>
        <w:t xml:space="preserve"> Varieties and seeds are fundamental components of the agricultural production system. Several study </w:t>
      </w:r>
      <w:r w:rsidRPr="00CF29AD">
        <w:rPr>
          <w:sz w:val="24"/>
          <w:szCs w:val="24"/>
          <w:lang w:val="en-ID"/>
        </w:rPr>
        <w:lastRenderedPageBreak/>
        <w:t xml:space="preserve">shows that the contribution of varieties and seeds to determining yield is estimated to reach 40–60% of total production </w:t>
      </w:r>
      <w:r w:rsidRPr="002679AA">
        <w:rPr>
          <w:sz w:val="24"/>
          <w:szCs w:val="24"/>
          <w:lang w:val="it-IT"/>
        </w:rPr>
        <w:fldChar w:fldCharType="begin" w:fldLock="1"/>
      </w:r>
      <w:r w:rsidR="00E81406" w:rsidRPr="00CF29AD">
        <w:rPr>
          <w:sz w:val="24"/>
          <w:szCs w:val="24"/>
          <w:lang w:val="en-ID"/>
        </w:rPr>
        <w:instrText>ADDIN CSL_CITATION {"citationItems":[{"id":"ITEM-1","itemData":{"DOI":"10.1126/science.1078710","ISSN":"0036-8075","abstract":"We summarize the findings of a recently completed study of the productivity impacts of international crop genetic improvement research in developing countries. Over the period 1960 to 2000, international agricultural research centers, in collaboration with national research programs, contributed to the development of “modern varieties” for many crops. These varieties have contributed to large increases in crop production. Productivity gains, however, have been uneven across crops and regions. Consumers generally benefited from declines in food prices. Farmers benefited only where cost reductions exceeded price reductions.","author":[{"dropping-particle":"","family":"Evenson","given":"R. E.","non-dropping-particle":"","parse-names":false,"suffix":""},{"dropping-particle":"","family":"Gollin","given":"D.","non-dropping-particle":"","parse-names":false,"suffix":""}],"container-title":"Science","id":"ITEM-1","issue":"5620","issued":{"date-parts":[["2003","5","2"]]},"page":"758-762","title":"Assessing the Impact of the Green Revolution, 1960 to 2000","type":"article-journal","volume":"300"},"uris":["http://www.mendeley.com/documents/?uuid=275e7a95-6176-4af6-bc19-228232c8c6b3"]},{"id":"ITEM-2","itemData":{"DOI":"10.3390/su9</w:instrText>
      </w:r>
      <w:r w:rsidR="00E81406" w:rsidRPr="00784A5C">
        <w:rPr>
          <w:sz w:val="24"/>
          <w:szCs w:val="24"/>
          <w:lang w:val="it-IT"/>
        </w:rPr>
        <w:instrText>071282","ISSN":"2071-1050","abstract":"Sustainability in agricultural development relies on continuing seed (cultivar) development and adoption. Measuring the contribution made by new seed cultivars to yield increases nationwide is essential, but this process remains challenging for academics. This study develops a method to estimate the overall contribution of new seed cultivars to crop yield increases by dividing the study period into several diffusion periods in terms of the replacement in major seed cultivars, and by defining a yield response model incorporating a series of dummy variables to capture net increases due to new cultivars’ diffusion in each period. According to this method, corn cultivars tested in the period from 1980 to 2013 in China can be divided into five periods. Significant increases in corn yields due to cultivar replacement were captured, and the contributions over the base period were calculated as 61.7%, 47.6%, 46.0%, and 48.9% for periods 2, 3, 4, and 5, respectively. Their respective contributions over the previous periods were therefore 61.7%, 34.6%, 26.7% and 56.7%. Estimation results indicate that the introduction of new corn seed cultivars significantly contributed to corn yield increase. This method is likely to have practical applications for other crops or livestock.","author":[{"dropping-particle":"","family":"Qian","given":"Jiarong","non-dropping-particle":"","parse-names":false,"suffix":""},{"dropping-particle":"","family":"Zhao","given":"Zhijun","non-dropping-particle":"","parse-names":false,"suffix":""}],"container-title":"Sustainability","id":"ITEM-2","issue":"7","issued":{"date-parts":[["2017","7","22"]]},"page":"1282","title":"Estimating the Contribution of New Seed Cultivars to Increases in Crop Yields: A Case Study for Corn","type":"article-journal","volume":"9"},"uris":["http://www.mendeley.com/documents/?uuid=0918e2f3-c4c6-44f3-a0bb-b56e0471cca4"]},{"id":"ITEM-3","itemData":{"DOI":"10.1088/1755-1315/648/1/012118","ISSN":"17551315","abstract":"One of the efforts to anticipate the impact of climate change on rice is the introduction of new high yielding and early maturing varieties tolerant drought. The aim of this study was to examine the growth performance and potential production of several early maturing and drought tolerant rice varieties in lowland on dry season. The assessment was conducted in Majalengka regency from June to September 2019. Five varieties used were Inpari 39, Cakrabuana, Inpago 11, Rindang 1, and Luhur 1 with through application of Controlled Aerobic Rice based on Organic matter Technology (CARO). Variables observed including plant height and number of productive tillers, number of grains per panicle, percent of empty grains, and also weight of 1,000 grains. The observations results showed that five tested rice varieties showed good adaptation responses to drought stress with average productivity of around 6 to 7 t ha-1. Cakrabuana was potentially to be developed in dry season under drought stress due to its high yield potential and early maturing (85 days after planting). The early maturing and high yielding varieties in the dry season in lowland can be used as an alternative technology to increase the cropping index (CI) and rice production.","author":[{"dropping-particle":"","family":"Noviana","given":"I.","non-dropping-particle":"","parse-names":false,"suffix":""},{"dropping-particle":"","family":"Haryati","given":"Y.","non-dropping-particle":"","parse-names":false,"suffix":""},{"dropping-particle":"","family":"Sari","given":"R.","non-dropping-particle":"","parse-names":false,"suffix":""},{"dropping-particle":"","family":"Sunandar","given":"N.","non-dropping-particle":"","parse-names":false,"suffix":""}],"container-title":"IOP Conference Series: Earth and Environmental Science","id":"ITEM-3","issue":"1","issued":{"date-parts":[["2021"]]},"title":"Adaptation to climate change by using drought tolerant and early maturing rice varieties in Majalengka Regency","type":"article-journal","volume":"648"},"uris":["http://www.mendeley.com/documents/?uuid=53686733-490a-44ed-832b-eedb6b9012aa"]},{"id":"ITEM-4","itemData":{"DOI":"10.1016/j.jafr.2023.100907","ISSN":"26661543","abstract":"The development of early maturing rice varieties in the cropping intensity 400 program is one of the alternatives in overcoming the challenges of rice production against land conversion and dynamic climate change. Optimization of the program is feasible through composting and reduction of chemical and synthetic substances in order to avoid excessive soil damage. Therefore, evaluation in the combination of compost and chemical fertilizers is important with evaluation criteria through multivariate analysis. This research aimed to identify evaluation criteria, fertilizer packages and potential of early maturing varieties in supporting the cropping intensity 400 concept on rice. This research was conducted in two locations in South Sulawesi, Indonesia with different environmental conditions … This study employed a nested split-plot design with a group randomized design as the environmental design. The main plot was the fertilizer package (FP) consisting of 5 levels. The subplots consisted of 7 rice varieties. Each combination of fertilizer package and variety was repeated three times. The results showed that reducing the dose of NPK fertilizer together with compost application is generally effective in the growth of early maturing rice. This study also revealed the characters of chlorophyll a, harvest age, panicle length, 1000-grain weight and yield were effective in evaluating the effect of fertilizer packages on early maturing varieties. The 75 % dose of N:P:K and 3 tons.ha−1 of compost is effective fertilizer packages to the growth and production of early maturing rice in supporting cropping intensity 400. The Cakrabuana, and Inpari 13 varieties are good early maturing varieties used with the FP3 fertilization packages. Conclusively, the results of this research are important for recommending optimization of rice cultivation with the CI 400 concept, especially in the South Sulawesi region.","author":[{"dropping-particle":"","family":"Musa","given":"Yunus","non-dropping-particle":"","parse-names":false,"suffix":""},{"dropping-particle":"","family":"Farid","given":"Muh","non-dropping-particle":"","parse-names":false,"suffix":""},{"dropping-particle":"","family":"Nasaruddin","given":"Nasaruddin","non-dropping-particle":"","parse-names":false,"suffix":""},{"dropping-particle":"","family":"Anshori","given":"Muhammad Fuad","non-dropping-particle":"","parse-names":false,"suffix":""},{"dropping-particle":"","family":"Adzima","given":"Ahmad Fauzan","non-dropping-particle":"","parse-names":false,"suffix":""},{"dropping-particle":"","family":"Maricar","given":"Muhammad Farid","non-dropping-particle":"","parse-names":false,"suffix":""},{"dropping-particle":"","family":"Sulaiman","given":"Amran","non-dropping-particle":"","parse-names":false,"suffix":""},{"dropping-particle":"","family":"Huang","given":"Yi Cheng","non-dropping-particle":"","parse-names":false,"suffix":""},{"dropping-particle":"","family":"Iswoyo","given":"Hari","non-dropping-particle":"","parse-names":false,"suffix":""},{"dropping-particle":"","family":"Bahrun","given":"Abd Haris","non-dropping-particle":"","parse-names":false,"suffix":""},{"dropping-particle":"","family":"Adnan","given":"Adnan","non-dropping-particle":"","parse-names":false,"suffix":""}],"container-title":"Journal of Agriculture and Food Research","id":"ITEM-4","issue":"November","issued":{"date-parts":[["2023"]]},"page":"100907","publisher":"Elsevier B.V.","title":"Sustainability approach in cropping intensity (CI) 400 through optimizing the dosage of compost and chemical fertilizers to early-maturing rice varieties based on multivariate analysis","type":"article-journal","volume":"14"},"uris":["http://www.mendeley.com/documents/?uuid=33a196d7-a89e-4fd8-892a-f7c8c90db515"]},{"id":"ITEM-5","itemData":{"DOI":"10.3389/fsufs.2025.1615799","ISSN":"2571-581X","abstract":"Early maturing rice varieties are crucial for climate-resilient agriculture, yet nitrogen optimization in these varieties remains under-explored. Most existing studies focus on conventional varieties and lack an integrated approach combining agronomic traits, remote sensing, and statistical modeling. The objective of this study was to determine evaluation criteria and develop a model to predict the productivity of short-season rice varieties. Experiments were conducted in different seasons at two locations in Sidenreng Rappang and Maros, South Sulawesi, using a nested split-plot design with three replicates. The main plots consisted of five nitrogen levels, while the subplots included five early maturing rice varieties and two moderate age as control. Key findings of this study is that the stepwise regression model combining NDVI and yield per clump showed strong performance, with R 2 = 0.65/0.73, RMSE = 0.65/0.61, and MAPE = 9.72%/10.81% for training/testing, respectively. This regression model effectively evaluates how rice growth responds to varying nitrogen fertilizer doses, particularly in early-maturing varieties. Therefore, it can be reliably used to predict the future yield of these varieties.","author":[{"dropping-particle":"","family":"Musa","given":"Yunus","non-dropping-particle":"","parse-names":false,"suffix":""},{"dropping-particle":"","family":"Padjung","given":"Rusnadi","non-dropping-particle":"","parse-names":false,"suffix":""},{"dropping-particle":"","family":"Nasaruddin","given":"Nasaruddin","non-dropping-particle":"","parse-names":false,"suffix":""},{"dropping-particle":"","family":"Farid","given":"Muh","non-dropping-particle":"","parse-names":false,"suffix":""},{"dropping-particle":"","family":"Soma","given":"Andang Suryana","non-dropping-particle":"","parse-names":false,"suffix":""},{"dropping-particle":"","family":"Baharuddin","given":"Achmad Kautsar","non-dropping-particle":"","parse-names":false,"suffix":""},{"dropping-particle":"","family":"Qautzar","given":"Muh. Fikri","non-dropping-particle":"Al","parse-names":false,"suffix":""},{"dropping-particle":"","family":"Fakhri","given":"Resky Maulidina","non-dropping-particle":"","parse-names":false,"suffix":""},{"dropping-particle":"","family":"Casimero","given":"Madonna","non-dropping-particle":"","parse-names":false,"suffix":""},{"dropping-particle":"","family":"Nur","given":"Amin","non-dropping-particle":"","parse-names":false,"suffix":""},{"dropping-particle":"","family":"Seleiman","given":"Mahmoud F.","non-dropping-particle":"","parse-names":false,"suffix":""},{"dropping-particle":"","family":"Alotaibi","given":"Majed","non-dropping-particle":"","parse-names":false,"suffix":""},{"dropping-particle":"","family":"Ali","given":"Nawab","non-dropping-particle":"","parse-names":false,"suffix":""},{"dropping-particle":"","family":"Anshori","given":"Muhammad Fuad","non-dropping-particle":"","parse-names":false,"suffix":""}],"container-title":"Frontiers in Sustainable Food Systems","id":"ITEM-5","issued":{"date-parts":[["2025","9","11"]]},"title":"Comprehensive evaluation of nitrogen fertilization impact on early maturing rice varieties using multivariate analysis and vegetation indices","type":"article-journal","volume":"9"},"uris":["http://www.mendeley.com/documents/?uuid=f26d1f8a-5dce-4b63-95b3-facdda95c329"]},{"id":"ITEM-6","itemData":{"DOI":"10.1007/s44279-025-00178-8","ISBN":"01</w:instrText>
      </w:r>
      <w:r w:rsidR="00E81406" w:rsidRPr="00CF29AD">
        <w:rPr>
          <w:sz w:val="24"/>
          <w:szCs w:val="24"/>
          <w:lang w:val="en-ID"/>
        </w:rPr>
        <w:instrText>23456789","ISSN":"2731-9598","abstract":"… Growing years/seasons had a substantial impact on yield related features and bread wheat seed yield (Table 2). Given that the two growth years have different temperatures, the …","author":[{"dropping-particle":"","family":"Anbes","given":"Tilaye","non-dropping-particle":"","parse-names":false,"suffix":""},{"dropping-particle":"","family":"Asredie","given":"Semagn","non-dropping-particle":"","parse-names":false,"suffix":""}],"container-title":"Discover Agriculture","id":"ITEM-6","issue":"1","issued":{"date-parts":[["2025"]]},"publisher":"Springer International Publishing","title":"Effects of lower seed rate and seed classes on seed quality yield and seed multiplication factors of bread wheat (Triticum Aestivum L.) under irrigation in Northwest Amhara Region","type":"article-journal","volume":"3"},"uris":["http://www.mendeley.com/documents/?uuid=e089cbf9-5fcf-42d1-81af-82f2e63ea1c0"]}],"mendeley":{"formattedCitation":"(Anbes &amp; Asredie, 2025; Evenson &amp; Gollin, 2003; Musa et al., 2023, 2025; Noviana et al., 2021; Qian &amp; Zhao, 2017)","plainTextFormattedCitation":"(Anbes &amp; Asredie, 2025; Evenson &amp; Gollin, 2003; Musa et al., 2023, 2025; Noviana et al., 2021; Qian &amp; Zhao, 2017)","previouslyFormattedCitation":"(Anbes &amp; Asredie, 2025; Evenson &amp; Gollin, 2003; Musa et al., 2023, 2025; Noviana et al., 2021; Qian &amp; Zhao, 2017)"},"properties":{"noteIndex":0},"schema":"https://github.com/citation-style-language/schema/raw/master/csl-citation.json"}</w:instrText>
      </w:r>
      <w:r w:rsidRPr="002679AA">
        <w:rPr>
          <w:sz w:val="24"/>
          <w:szCs w:val="24"/>
          <w:lang w:val="it-IT"/>
        </w:rPr>
        <w:fldChar w:fldCharType="separate"/>
      </w:r>
      <w:r w:rsidR="003B4BFE" w:rsidRPr="00CF29AD">
        <w:rPr>
          <w:noProof/>
          <w:sz w:val="24"/>
          <w:szCs w:val="24"/>
          <w:lang w:val="en-ID"/>
        </w:rPr>
        <w:t>(Anbes &amp; Asredie, 2025; Evenson &amp; Gollin, 2003; Musa et al., 2023, 2025; Noviana et al., 2021; Qian &amp; Zhao, 2017)</w:t>
      </w:r>
      <w:r w:rsidRPr="002679AA">
        <w:rPr>
          <w:sz w:val="24"/>
          <w:szCs w:val="24"/>
        </w:rPr>
        <w:fldChar w:fldCharType="end"/>
      </w:r>
      <w:r w:rsidRPr="00CF29AD">
        <w:rPr>
          <w:sz w:val="24"/>
          <w:szCs w:val="24"/>
          <w:lang w:val="en-ID"/>
        </w:rPr>
        <w:t xml:space="preserve">, the contribution of varieties and seeds to determining yield is estimated to reach 40–60% of total production. </w:t>
      </w:r>
      <w:r w:rsidR="00D2701F" w:rsidRPr="00CF29AD">
        <w:rPr>
          <w:sz w:val="24"/>
          <w:szCs w:val="24"/>
          <w:lang w:val="en-ID"/>
        </w:rPr>
        <w:t>Therefore, variety selection is key to the success of land optimization programs.</w:t>
      </w:r>
      <w:r w:rsidRPr="00CF29AD">
        <w:rPr>
          <w:sz w:val="24"/>
          <w:szCs w:val="24"/>
          <w:lang w:val="en-ID"/>
        </w:rPr>
        <w:t xml:space="preserve"> </w:t>
      </w:r>
      <w:r w:rsidR="00D2701F" w:rsidRPr="00CF29AD">
        <w:rPr>
          <w:sz w:val="24"/>
          <w:szCs w:val="24"/>
          <w:lang w:val="en-ID"/>
        </w:rPr>
        <w:t>In the context of intensification and adaptation to climate change, very early-maturi</w:t>
      </w:r>
      <w:r w:rsidR="00D2701F">
        <w:rPr>
          <w:sz w:val="24"/>
          <w:szCs w:val="24"/>
          <w:lang w:val="en-ID"/>
        </w:rPr>
        <w:t xml:space="preserve">ty </w:t>
      </w:r>
      <w:r w:rsidR="00D2701F" w:rsidRPr="00CF29AD">
        <w:rPr>
          <w:sz w:val="24"/>
          <w:szCs w:val="24"/>
          <w:lang w:val="en-ID"/>
        </w:rPr>
        <w:t>rice varieties have strategic potential.</w:t>
      </w:r>
      <w:r w:rsidRPr="00CF29AD">
        <w:rPr>
          <w:sz w:val="24"/>
          <w:szCs w:val="24"/>
          <w:lang w:val="en-ID"/>
        </w:rPr>
        <w:t xml:space="preserve"> </w:t>
      </w:r>
    </w:p>
    <w:p w14:paraId="2A0FC530" w14:textId="26D84471" w:rsidR="002679AA" w:rsidRPr="00CF29AD" w:rsidRDefault="00D2701F" w:rsidP="002679AA">
      <w:pPr>
        <w:spacing w:before="60" w:after="60" w:line="360" w:lineRule="auto"/>
        <w:ind w:firstLine="720"/>
        <w:jc w:val="both"/>
        <w:rPr>
          <w:sz w:val="24"/>
          <w:szCs w:val="24"/>
          <w:lang w:val="en-ID"/>
        </w:rPr>
      </w:pPr>
      <w:r w:rsidRPr="00CF29AD">
        <w:rPr>
          <w:sz w:val="24"/>
          <w:szCs w:val="24"/>
          <w:lang w:val="en-ID"/>
        </w:rPr>
        <w:t xml:space="preserve">Very early-maturing rice varieties have a growth cycle of less than 100 days from sowing </w:t>
      </w:r>
      <w:r w:rsidRPr="00784A5C">
        <w:rPr>
          <w:sz w:val="24"/>
          <w:szCs w:val="24"/>
          <w:lang w:val="fi-FI"/>
        </w:rPr>
        <w:fldChar w:fldCharType="begin" w:fldLock="1"/>
      </w:r>
      <w:r w:rsidRPr="00CF29AD">
        <w:rPr>
          <w:sz w:val="24"/>
          <w:szCs w:val="24"/>
          <w:lang w:val="en-ID"/>
        </w:rPr>
        <w:instrText>ADDIN CSL_CITATION {"citationItems":[{"id":"ITEM-1","itemData":{"DOI":"10.3389/fsufs.2024.1407880","ISSN":"2571581X","abstract":"Implementing a cropping intensity program with rice cultivation four times a year (CI 400) can be achieved using early maturing varieties of rice. However, this development needs to pay attention to the adaptability of the varieties planted to ensure successful implementation. The adaptability approach is a combination of assessing stability and productivity potential. This concept has been developed and applied in several studies, including research on rice. However, this approach is considered less comprehensive because it is non-parametric and only focuses on one stability analysis. Therefore, a systematic integration of various stability analyses, including index methods, is needed to comprehensively assess adaptability, particularly for early-maturing rice in South Sulawesi. This region is characterized by a dynamic climate zone and is one of the top four highest rice producers in Indonesia. Meanwhile, this study aims to develop a comprehensive adaptability index and select the best early-maturing rice varieties, especially in South Sulawesi. The investigation was conducted in Bone, Soppeng, and Gowa over two seasons using a nested randomized complete block design, with organized replications in each environment (location-season). Additionally, there was a significant focus on the application of five early-maturing and two check rice varieties, with each factor repeated three times at each location, totaling 126 experimental units. The results showed that the adaptability index, by combining stability rank accumulation with yield min max standardization, was effective at assessing the yield potential and stability of early-maturing rice varieties in supporting CI 400. Inpari 13 had the best index value at 0.55, followed by Cakrabuana at 0.31; hence both were recommended as adaptive early-maturing rice varieties, especially in South Sulawesi.","author":[{"dropping-particle":"","family":"Anshori","given":"Muhammad Fuad","non-dropping-particle":"","parse-names":false,"suffix":""},{"dropping-particle":"","family":"Musa","given":"Yunus","non-dropping-particle":"","parse-names":false,"suffix":""},{"dropping-particle":"","family":"Farid","given":"Muh","non-dropping-particle":"","parse-names":false,"suffix":""},{"dropping-particle":"","family":"Jayadi","given":"Muh","non-dropping-particle":"","parse-names":false,"suffix":""},{"dropping-particle":"","family":"Bahrun","given":"Abd Haris","non-dropping-particle":"","parse-names":false,"suffix":""},{"dropping-particle":"","family":"Yassi","given":"Amir","non-dropping-particle":"","parse-names":false,"suffix":""},{"dropping-particle":"","family":"Sulaiman","given":"Andi Amran","non-dropping-particle":"","parse-names":false,"suffix":""},{"dropping-particle":"","family":"Huang","gi</w:instrText>
      </w:r>
      <w:r w:rsidRPr="00D2701F">
        <w:rPr>
          <w:sz w:val="24"/>
          <w:szCs w:val="24"/>
          <w:lang w:val="en-ID"/>
        </w:rPr>
        <w:instrText>ven":"Yi C</w:instrText>
      </w:r>
      <w:r w:rsidRPr="00784A5C">
        <w:rPr>
          <w:sz w:val="24"/>
          <w:szCs w:val="24"/>
          <w:lang w:val="fi-FI"/>
        </w:rPr>
        <w:instrText>heng","non-dropping-particle":"","parse-names":false,"suffix":""},{"dropping-particle":"","family":"Casimero","given":"Madonna","non-dropping-particle":"","parse-names":false,"suffix":""},{"dropping-particle":"","family":"Llorca","given":"Lizzida","non-dropping-particle":"","parse-names":false,"suffix":""},{"dropping-particle":"","family":"Suwarno","given":"Will</w:instrText>
      </w:r>
      <w:r w:rsidRPr="00CF29AD">
        <w:rPr>
          <w:sz w:val="24"/>
          <w:szCs w:val="24"/>
          <w:lang w:val="en-ID"/>
        </w:rPr>
        <w:instrText>y Bayuardi","non-dropping-particle":"","parse-names":false,"suffix":""},{"dropping-particle":"","family":"Putra","given":"Muh Mukhtadir","non-dropping-particle":"","parse-names":false,"suffix":""},{"dropping-particle":"","family":"Sembiring","given":"Hasil","non-dropping-particle":"","parse-names":false,"suffix":""},{"dropping-particle":"","family":"Purwoko","given":"Bambang Sapta","non-dropping-particle":"","parse-names":false,"suffix":""},{"dropping-particle":"","family":"Wasonga","given":"Daniel O.","non-dropping-particle":"","parse-names":false,"suffix":""},{"dropping-particle":"","family":"Seleiman","given":"Mahmoud F.","non-dropping-particle":"","parse-names":false,"suffix":""}],"container-title":"Frontiers in Sustainable Food Systems","id":"ITEM-1","issue":"May","issued":{"date-parts":[["2024"]]},"page":"1-12","title":"A new concept in assessing adaptability index for superior potential cropping intensity in early-maturing rice","type":"article-journal","volume":"8"},"uris":["http://www.mendeley.com/documents/?uuid=47388f46-82ba-4e86-8bfc-25d38ebe10f4"]}],"mendeley":{"formattedCitation":"(Anshori, Musa, Farid, Jayadi, Bahrun, et al., 2024)","manualFormatting":"(Anshori et al., 2024)","plainTextFormattedCitation":"(Anshori, Musa, Farid, Jayadi, Bahrun, et al., 2024)","previouslyFormattedCitation":"(Anshori, Musa, Farid, Jayadi, Bahrun, et al., 2024)"},"properties":{"noteIndex":0},"schema":"https://github.com/citation-style-language/schema/raw/master/csl-citation.json"}</w:instrText>
      </w:r>
      <w:r w:rsidRPr="00784A5C">
        <w:rPr>
          <w:sz w:val="24"/>
          <w:szCs w:val="24"/>
          <w:lang w:val="fi-FI"/>
        </w:rPr>
        <w:fldChar w:fldCharType="separate"/>
      </w:r>
      <w:r w:rsidRPr="00CF29AD">
        <w:rPr>
          <w:noProof/>
          <w:sz w:val="24"/>
          <w:szCs w:val="24"/>
          <w:lang w:val="en-ID"/>
        </w:rPr>
        <w:t>(Anshori et al., 2024)</w:t>
      </w:r>
      <w:r w:rsidRPr="00784A5C">
        <w:rPr>
          <w:sz w:val="24"/>
          <w:szCs w:val="24"/>
          <w:lang w:val="fi-FI"/>
        </w:rPr>
        <w:fldChar w:fldCharType="end"/>
      </w:r>
      <w:r w:rsidRPr="00CF29AD">
        <w:rPr>
          <w:sz w:val="24"/>
          <w:szCs w:val="24"/>
          <w:lang w:val="en-ID"/>
        </w:rPr>
        <w:t xml:space="preserve">. Biologically, very early-maturing varieties are characterized by a faster growth rate, with an overlap between the vegetative and reproductive phases </w:t>
      </w:r>
      <w:r w:rsidRPr="00784A5C">
        <w:rPr>
          <w:sz w:val="24"/>
          <w:szCs w:val="24"/>
          <w:lang w:val="fi-FI"/>
        </w:rPr>
        <w:fldChar w:fldCharType="begin" w:fldLock="1"/>
      </w:r>
      <w:r w:rsidRPr="00CF29AD">
        <w:rPr>
          <w:sz w:val="24"/>
          <w:szCs w:val="24"/>
          <w:lang w:val="en-ID"/>
        </w:rPr>
        <w:instrText>ADDIN CSL_CITATION {"citationItems":[{"id":"ITEM-1","itemData":{"DOI":"10.1111/j.1439-037X.2012.00528.x","ISSN":"0931-2250","abstract":"Achieving early vigour, that is, rapid dry matter accumulation, is a priority in rice crop improvement, but this trait is complex and not well understood genetically and physiologically. This study tested the hypothesis that the development rate ( DR ) contributes to early vigour. Two diversity panels were phenotyped during vegetative stage for traits constituting early vigour (shoot dry weight, SDW ; relative growth rate, RGR ) or contributing to early vigour (tillering, leaf size, DR ). The first panel comprised 169 genotypes from all major genetic groups of O ryza sativa and was phenotyped under irrigated upland conditions in the field ( P hilippines, E xp1). The second panel with 190 genotypes representing the diversity of the tropical japonica group was phenotyped in pots in a greenhouse ( M ontpellier, F rance, E xp2). Results from field and pot experiment pointed out that DR , tillering and leaf size were positively correlated with RGR and SDW , although the contribution of leaf size was small. DR was positively correlated with tillering but both were negatively correlated with leaf size. DR vs. RGR correlation was conserved in subsets of genotypes with similar le</w:instrText>
      </w:r>
      <w:r w:rsidRPr="00D2701F">
        <w:rPr>
          <w:sz w:val="24"/>
          <w:szCs w:val="24"/>
          <w:lang w:val="en-ID"/>
        </w:rPr>
        <w:instrText>af size and tillering, s</w:instrText>
      </w:r>
      <w:r w:rsidRPr="00784A5C">
        <w:rPr>
          <w:sz w:val="24"/>
          <w:szCs w:val="24"/>
          <w:lang w:val="fi-FI"/>
        </w:rPr>
        <w:instrText>uggesting an effect of DR on RGR independent of the other traits. DR is a promising, still underexploited trait contributing to rice early vigour, requiring further genetic and physiological characterization.","author":[{"dropping-particle":"","family":"Rebolledo","given":"M. C.","non-dropping-particle":"","parse-names":false,"suffix":""},{"dropping-particle":"","family":"Dingkuhn","given":"M.","non-dropping-particle":"","parse-names":false,"suffix":""},{"dropping-particle":"","family":"Péré","given":"P.","non-dropping-particle":"","parse-names":false,"suffix":""},{"dropping-particle":"","family":"McNally","given":"K. L.","non-dropping-particle":"","parse-names":false,"suffix":""},{"dropping-particle":"","family":"Luquet","given":"D.","non-dropping-particle":"","parse-names":false,"suffix":""}],"container-title":"Journal of Agronomy and Crop Science","id":"ITEM-1","issue":"5","issued":{"date-parts":[["2012","10","20"]]},"page":"374-384","title":"Developmental Dynamics and Early Growth Vigour in Rice. &lt;scp&gt;I&lt;/scp&gt; . Relationship Between Development Rate (1/Phyllochron) and Growth","type":"article-journal","volume":"198"},"uris":["http://www.mendeley.com/documents/?uuid=8902be38-2c7c-47c3-9966-c2c569673248"]},{"id":"ITEM-2","itemData":{"DOI":"10.1038/s41598-020-71913-y","ISSN":"2045-2322","abstract":"Huanghuazhan (HHZ) and 9,311 are two elite rice cultivars in China. They have achieved high yield through quite different mechanisms. One of the major features that gives high yield capacity to 9,311 is its strong early vigor, i.e., faster establishment of its seedling as well as its better growth in its early stages. To understand the mechanistic basis of early vigor in 9,311, as compared to HHZ the cultivar, we have examined, under controlled environmental conditions, different morphological and physiological traits that may contribute to its early vigor. Our results show that the fresh weight of the seeds, at germination, not only determined the seedling biomass at 10 days after germination (DAG), but was also responsible for ~ 80% of variations in plant biomass between the two cultivars even up to 30 DAG. Furthermore, the 9,311 cultivar had a larger root system, which led to its higher nitrogen uptake capacity. Other noteworthy observations about 9,311 being a better cultivar than HHZ are: (i) Ten out of 15 genes involved in nitrogen metabolism were much more highly expressed in its roots; (ii) it had a higher water uptake rate, promoting better root-to-shoot nitrogen transfer; and (iii) consistent with the above, it had higher leaf photosynthetic rate and stomatal conductance. All of the above identified features explain, to a large extent, why the 9,311, as compared to HHZ, exhibits much more vigorous early growth.","author":[{"dropping-particle":"","family":"Shi","given":"Zai","non-dropping-particle":"","parse-names":false,"suffix":""},{"dropping-particle":"","family":"Chang","given":"Tian-Gen","non-dropping-particle":"","parse-names":false,"suffix":""},{"dropping-particle":"","family":"Chen","given":"Faming","non-dropping-particle":"","parse-names":false,"suffix":""},{"dropping-particle":"","family":"Zhao","given":"Honglong","non-dropping-particle":"","parse-names":false,"suffix":""},{"dropping-particle":"","family":"Song","given":"Qingfeng","non-dropping-particle":"","parse-names":false,"suffix":""},{"dropping-particle":"","family":"Wang","given":"Mengyao","non-dropping-particle":"","parse-names":false,"suffix":""},{"dropping-particle":"","family":"Wang","</w:instrText>
      </w:r>
      <w:r w:rsidRPr="00CF29AD">
        <w:rPr>
          <w:sz w:val="24"/>
          <w:szCs w:val="24"/>
          <w:lang w:val="en-ID"/>
        </w:rPr>
        <w:instrText>given":"Yanjie","non-dropping-particle":"","parse-names":false,"suffix":""},{"dropping-particle":"","family":"Zhou","given":"Zhiwei","non-dropping-particle":"","parse-names":false,"suffix":""},{"dropping-particle":"","family":"Wang","given":"Chongrong","non-dropping-particle":"","parse-names":false,"suffix":""},{"dropping-particle":"","family":"Zhou","given":"Shao-Chuan","non-dropping-particle":"","parse-names":false,"suffix":""},{"dropping-particle":"","family":"Wang","given":"Baoshan","non-dropping-particle":"","parse-names":false,"suffix":""},{"dropping-particle":"","family":"Chen","given":"Genyun","non-dropping-particle":"","parse-names":false,"suffix":""},{"dropping-particle":"","family":"Zhu","given":"Xin-Guang","non-dropping-particle":"","parse-names":false,"suffix":""}],"container-title":"Scientific Reports","id":"ITEM-2","issue":"1","issued":{"date-parts":[["2020","9","9"]]},"page":"14813","title":"Morphological and physiological factors contributing to early vigor in the elite rice cultivar 9,311","type":"article-journal","volume":"10"},"uris":["http://www.mendeley.com/documents/?uuid=8ca1cdf0-d3a1-457f-942c-5b274889786c"]}],"mendeley":{"formattedCitation":"(Rebolledo et al., 2012; Shi et al., 2020)","plainTextFormattedCitation":"(Rebolledo et al., 2012; Shi et al., 2020)","previouslyFormattedCitation":"(Rebolledo et al., 2012; Shi et al., 2020)"},"properties":{"noteIndex":0},"schema":"https://github.com/citation-style-language/schema/raw/master/csl-citation.json"}</w:instrText>
      </w:r>
      <w:r w:rsidRPr="00784A5C">
        <w:rPr>
          <w:sz w:val="24"/>
          <w:szCs w:val="24"/>
          <w:lang w:val="fi-FI"/>
        </w:rPr>
        <w:fldChar w:fldCharType="separate"/>
      </w:r>
      <w:r w:rsidRPr="00CF29AD">
        <w:rPr>
          <w:noProof/>
          <w:sz w:val="24"/>
          <w:szCs w:val="24"/>
          <w:lang w:val="en-ID"/>
        </w:rPr>
        <w:t>(Rebolledo et al., 2012; Shi et al., 2020)</w:t>
      </w:r>
      <w:r w:rsidRPr="00784A5C">
        <w:rPr>
          <w:sz w:val="24"/>
          <w:szCs w:val="24"/>
          <w:lang w:val="fi-FI"/>
        </w:rPr>
        <w:fldChar w:fldCharType="end"/>
      </w:r>
      <w:r w:rsidRPr="00CF29AD">
        <w:rPr>
          <w:sz w:val="24"/>
          <w:szCs w:val="24"/>
          <w:lang w:val="en-ID"/>
        </w:rPr>
        <w:t>.</w:t>
      </w:r>
      <w:r w:rsidR="002679AA" w:rsidRPr="00CF29AD">
        <w:rPr>
          <w:sz w:val="24"/>
          <w:szCs w:val="24"/>
          <w:lang w:val="en-ID"/>
        </w:rPr>
        <w:t xml:space="preserve"> This allows the growth rate of tillering to synergize with panicle initiation </w:t>
      </w:r>
      <w:r w:rsidR="001A4692">
        <w:rPr>
          <w:sz w:val="24"/>
          <w:szCs w:val="24"/>
          <w:lang w:val="fi-FI"/>
        </w:rPr>
        <w:fldChar w:fldCharType="begin" w:fldLock="1"/>
      </w:r>
      <w:r w:rsidR="001A4692" w:rsidRPr="00CF29AD">
        <w:rPr>
          <w:sz w:val="24"/>
          <w:szCs w:val="24"/>
          <w:lang w:val="en-ID"/>
        </w:rPr>
        <w:instrText xml:space="preserve">ADDIN CSL_CITATION {"citationItems":[{"id":"ITEM-1","itemData":{"DOI":"10.3390/agronomy14122904","ISSN":"20734395","abstract":"The number of effective rice tillers determines the number of effective panicles and then affects the final yield. Rice tillering ability shows great differences among cultivars and under different environmental conditions, but the underlying mechanisms are not clear. The present paper investigated the formation of rice tillers and examined its genetic regulation, the effects of plant hormones, several environmental factors affecting rice tillering, and nitrogen’s regulation of tillers. Finally, the utilization of the tillering ability of weedy and wild rice was investigated. We concluded that many genes are involved in manipulating rice tillering, including MOC1, MOC3, FON1, LAX1, LAX2, APC/CTE, D3, D10, D14, D17, D27, and D53, by altering associated hormone contents or coding signal substances. The plant hormones auxin (IAA), gibberellin (GA), and strigolactone (SL) inhibit rice tillering, while cytokinin (CTK) promotes rice tillering. Weak light (light intensity is lower than 200 </w:instrText>
      </w:r>
      <w:r w:rsidR="001A4692">
        <w:rPr>
          <w:sz w:val="24"/>
          <w:szCs w:val="24"/>
          <w:lang w:val="fi-FI"/>
        </w:rPr>
        <w:instrText>μ</w:instrText>
      </w:r>
      <w:r w:rsidR="001A4692" w:rsidRPr="00CF29AD">
        <w:rPr>
          <w:sz w:val="24"/>
          <w:szCs w:val="24"/>
          <w:lang w:val="en-ID"/>
        </w:rPr>
        <w:instrText>mol m−2 s−1) and low and high temperatures (below 15 °C and above 38 °C) inhibit rice tillering, while optimized water management, such as alternate wetting and moderate drying irrigation, can greatly promote rice tillering. In addition, increasing plant nitrogen concentration can effectively i</w:instrText>
      </w:r>
      <w:r w:rsidR="001A4692">
        <w:rPr>
          <w:sz w:val="24"/>
          <w:szCs w:val="24"/>
          <w:lang w:val="fi-FI"/>
        </w:rPr>
        <w:instrText>mprove rice tillers by adjusting multiple nitrogen metabolism enzymes. Weedy rice and some wild rice showed obvious superiority in tillering ability with respect to cultivated rice, but the underlying mechanisms are not clear and should be further explored. This study can provide theoretical guidance for the breeding and cultivation of high-yield and high-efficiency rice cultivars.","author":[{"dropping-particle":"","family":"Yuan","given":"Rong","non-dropping-particle":"","parse-names":false,"suffix":""},{"dropping-particle":"","family":"Mao","given":"Yuxin","non-dropping-particle":"","parse-names":false,"suffix":""},{"dropping-particle":"","family":"Zhang","given":"Dehai","non-dropping-particle":"","parse-names":false,"suffix":""},{"dropping-particle":"","family":"Wang","given":"Shun","non-dropping-particle":"","parse-names":false,"suffix":""},{"dropping-particle":"","family":"Zhang","given":"Huina","non-dropping-particle":"","parse-names":false,"suffix":""},{"dropping-particle":"","family":"Wu","given":"Meng","non-dropping-particle":"","parse-names":false,"suffix":""},{"dropping-particle":"","family":"Ye","given":"Miao","non-dropping-particle":"","parse-names":false,"suffix":""},{"dropping-particle":"","family":"Zhang","given":"Zujian","non-dropping-particle":"","parse-names":false,"suffix":""}],"container-title":"Agronomy","id":"ITEM-1","issue":"12","issued":{"date-parts":[["2024"]]},"title":"The Formation of Rice Tillers and Factors Influencing It","type":"article-journal","volume":"14"},"uris":["http://www.mendeley.com/documents/?uuid=e656df96-1701-4d22-a3e5-e98a46b9cc3e"]},{"id":"ITEM-2","itemData":{"DOI":"10.3389/fsufs.2024.1407880","ISSN":"2571581X","abstract":"Implementing a cropping intensity program with rice cultivation four times a year (CI 400) can be achieved using early maturing varieties of rice. However, this development needs to pay attention to the adaptability of the varieties planted to ensure successful implementation. The adaptability approach is a combination of assessing stability and productivity potential. This concept has been developed and applied in several studies, including research on rice. However, this approach is considered less comprehensive because it is non-parametric and only focuses on one stability analysis. Therefore, a systematic integration of various stability analyses, including index methods, is needed to comprehensively assess adaptability, particularly for early-maturing rice in South Sulawesi. This region is characterized by a dynamic climate zone and is one of the top four highest rice producers in Indonesia. Meanwhile, this study aims to develop a comprehensive adaptability index and select the best early-maturing rice varieties, especially in South Sulawesi. The investigation was conducted in Bone, Soppeng, and Gowa over two seasons using a nested randomized complete block design, with organized replications in each environment (location-season). Additionally, there was a significant focus on the application of five early-maturing and two check rice varieties, with each factor repeated three times at each location, totaling 126 experimental units. The results showed that the adaptability index, by combining stability rank accumulation with yield min max standardization, was effective at assessing the yield potential and stability of early-maturing rice varieties in supporting CI 400. Inpari 13 had the best index value at 0.55, followed by Cakrabuana at 0.31; hence both were recommended as adaptive early-maturing rice varieties, especially in South Sulawesi.","author":[{"dropping-particle":"","family":"Anshori","given":"Muhammad Fuad","non-dropping-particle":"","parse-names":false,"suffix":""},{"dropping-particle":"","family":"Musa","given":"Yunus","non-dropping-particle":"","parse-names":false,"suffix":""},{"dropping-particle":"","family":"Farid","given":"Muh","non-dropping-particle":"","parse-names":false,"suffix":""},{"dropping-particle":"","family":"Jayadi","given":"Muh","non-dropping-particle":"","parse-names":false,"suffix":""},{"dropping-particle":"","family":"Bahrun","given":"Abd Haris","non-dropping-particle":"","parse-names":false,"suffix":""},{"dropping-particle":"","family":"Yassi","given":"Amir","non-dropping-particle":"","parse-names":false,"suffix":""},{"dropping-particle":"","family":"Sulaiman","given":"Andi Amran","non-dropping-particle":"","parse-names":false,"suffix":""},{"dropping-particle":"","family":"Huang","given":"Yi Cheng","non-dropping-particle":"","parse-names":false,"suffix":""},{"dropping-particle":"","family":"Casimero","given":"Madonna","non-dropping-particle":"","parse-names":false,"suffix":""},{"dropping-particle":"","family":"Llorca","given":"Lizzida","non-dropping-particle":"","parse-names":false,"suffix":""},{"dropping-particle":"","family":"Suwarno","given":"Willy Bayuardi","non-dropping-particle":"","parse-names":false,"suffix":""},{"dr</w:instrText>
      </w:r>
      <w:r w:rsidR="001A4692" w:rsidRPr="00CF29AD">
        <w:rPr>
          <w:sz w:val="24"/>
          <w:szCs w:val="24"/>
          <w:lang w:val="en-ID"/>
        </w:rPr>
        <w:instrText>opping-particle":"","family":"Putra","given":"Muh Mukhtadir","non-dropping-particle":"","parse-names":false,"suffix":""},{"dropping-particle":"","family":"Sembiring","given":"Hasil","non-dropping-particle":"","parse-names":false,"suffix":""},{"dropping-particle":"","family":"Purwoko","given":"Bambang Sapta","non-dropping-particle":"","parse-names":false,"suffix":""},{"dropping-particle":"","family":"Wasonga","given":"Daniel O.","non-dropping-particle":"","parse-names":false,"suffix":""},{"dropping-particle":"","family":"Seleiman","given":"Mahmoud F.","non-dropping-particle":"","parse-names":false,"suffix":""}],"container-title":"Frontiers in Sustainable Food Systems","id":"ITEM-2","issue":"May","issued":{"date-parts":[["2024"]]},"page":"1-12","title":"A new concept in assessing adaptability index for superior potential cropping intensity in early-maturing rice","type":"article-journal","volume":"8"},"uris":["http://www.mendeley.com/documents/?uuid=47388f46-82ba-4e86-8bfc-25d38ebe10f4"]}],"mendeley":{"formattedCitation":"(Anshori, Musa, Farid, Jayadi, Bahrun, et al., 2024; Yuan et al., 2024)","manualFormatting":"(Anshori et al., 2024; Yuan et al., 2024)","plainTextFormattedCitation":"(Anshori, Musa, Farid, Jayadi, Bahrun, et al., 2024; Yuan et al., 2024)","previouslyFormattedCitation":"(Anshori, Musa, Farid, Jayadi, Bahrun, et al., 2024; Yuan et al., 2024)"},"properties":{"noteIndex":0},"schema":"https://github.com/citation-style-language/schema/raw/master/csl-citation.json"}</w:instrText>
      </w:r>
      <w:r w:rsidR="001A4692">
        <w:rPr>
          <w:sz w:val="24"/>
          <w:szCs w:val="24"/>
          <w:lang w:val="fi-FI"/>
        </w:rPr>
        <w:fldChar w:fldCharType="separate"/>
      </w:r>
      <w:r w:rsidR="001A4692" w:rsidRPr="00CF29AD">
        <w:rPr>
          <w:noProof/>
          <w:sz w:val="24"/>
          <w:szCs w:val="24"/>
          <w:lang w:val="en-ID"/>
        </w:rPr>
        <w:t>(Anshori et al., 2024; Yuan et al., 2024)</w:t>
      </w:r>
      <w:r w:rsidR="001A4692">
        <w:rPr>
          <w:sz w:val="24"/>
          <w:szCs w:val="24"/>
          <w:lang w:val="fi-FI"/>
        </w:rPr>
        <w:fldChar w:fldCharType="end"/>
      </w:r>
      <w:r w:rsidR="002679AA" w:rsidRPr="00CF29AD">
        <w:rPr>
          <w:sz w:val="24"/>
          <w:szCs w:val="24"/>
          <w:lang w:val="en-ID"/>
        </w:rPr>
        <w:t xml:space="preserve">. Agronomically, </w:t>
      </w:r>
      <w:r w:rsidR="00784A5C" w:rsidRPr="00CF29AD">
        <w:rPr>
          <w:sz w:val="24"/>
          <w:szCs w:val="24"/>
          <w:lang w:val="en-ID"/>
        </w:rPr>
        <w:t>v</w:t>
      </w:r>
      <w:r w:rsidR="002679AA" w:rsidRPr="00CF29AD">
        <w:rPr>
          <w:sz w:val="24"/>
          <w:szCs w:val="24"/>
          <w:lang w:val="en-ID"/>
        </w:rPr>
        <w:t xml:space="preserve">ery early-maturing varieties can accelerate panicle initiation and ensure adequate grain-filling strength during the grain-filling period. </w:t>
      </w:r>
      <w:r w:rsidRPr="00CF29AD">
        <w:rPr>
          <w:sz w:val="24"/>
          <w:szCs w:val="24"/>
          <w:lang w:val="en-ID"/>
        </w:rPr>
        <w:t xml:space="preserve">This results in increased harvest indices and yield per unit of time, despite a shorter growing season </w:t>
      </w:r>
      <w:r>
        <w:rPr>
          <w:sz w:val="24"/>
          <w:szCs w:val="24"/>
          <w:lang w:val="fi-FI"/>
        </w:rPr>
        <w:fldChar w:fldCharType="begin" w:fldLock="1"/>
      </w:r>
      <w:r w:rsidRPr="00CF29AD">
        <w:rPr>
          <w:sz w:val="24"/>
          <w:szCs w:val="24"/>
          <w:lang w:val="en-ID"/>
        </w:rPr>
        <w:instrText>ADDIN CSL_CITATION {"citationItems":[{"id":"ITEM-1","itemData":{"DOI":"10.1371/journal.pone.0224935","ISSN":"1932-6203","author":[{"dropping-particle":"","family":"Chen","given":"Jiana","non-dropping-particle":"","parse-names":false,"suffix":""},{"dropping-particle":"","family":"Cao","given":"Fangbo","non-dropping-particle":"","parse-names":false,"suffix":""},{"dropping-particle":"","family":"Shan","given":"Shuanglü","non-dropping-particle":"","parse-names":false,"suffix":""},{"dropping-particle":"","family":"Yin","given":"Xiaohong","non-dropping-particle":"","parse-names":false,"suffix":""},{"dropping-particle":"","family":"Huang","given":"Min","non-dropping-particle":"","parse-names":false,"suffix":""},{"dropping-particle":"","family":"Zou","given":"Yingbin","non-dropping-particle":"","parse-names":false,"suffix":""}],"container-title":"PLOS ONE","editor":[{"dropping-particle":"","family":"Liu","given":"Jian","non-dropping-particle":"","parse-names":false,"suffix":""}],"id":"ITEM-1","issue":"11","issued":{"date-parts":[["2019","11","7"]]},"page":"e0224935","title":"Grain filling of early-season rice cultivars grown under mechanical transplanting","type":"article-journal","volume":"14"},"uris":["http://www.mendeley.com/documents/?uuid=b374bb61-506e-4694-b4d5-584ef1476943"]},{"id":"ITEM-2","itemData":{"DOI":"10.3390/agriculture13030717","ISSN":"2077-0472","abstract":"This st</w:instrText>
      </w:r>
      <w:r>
        <w:rPr>
          <w:sz w:val="24"/>
          <w:szCs w:val="24"/>
          <w:lang w:val="fi-FI"/>
        </w:rPr>
        <w:instrText>udy investigated the impact of transplanting density on the growth and yield characteristics of an extremely early-maturing rice variety that has a short vegetative growth period, as the limited growth period results in reduced tiller development and leads to a lower yield. The experiment was conducted in 2019 and 2020 at Chungcheongnam-do Agricultural Research and Extension Services in Republic of Korea, where various transplanting density treatments were tested using the Bbareumi rice variety with a vegetative growth period of less than 50 days. The results showed that the tiller number seedling−1 and spikele</w:instrText>
      </w:r>
      <w:r w:rsidRPr="00CF29AD">
        <w:rPr>
          <w:sz w:val="24"/>
          <w:szCs w:val="24"/>
          <w:lang w:val="en-ID"/>
        </w:rPr>
        <w:instrText>t number m−2 were influenced by the transplanting density and had a significant impact on the milled rice yield. Decreasing the tiller number seedling−1 by increasing the transplanting density led to an increase in the spikelet number m−2, which significantly improve the milled rice yield. Furthermore, the study identified the optimal transplanting density for maximizing yield as a transplanting distance of 30 × 12 cm, with 12 seedlings hill−1, which resulted in the highest milled rice yield of 5.64 ton/ha. These findings provide valuable insights for rice farmers and researchers regarding efforts to improve the cultivation practices of extremely early-maturing rice varieties.","author":[{"dropping-particle":"","family":"Yun","given":"Yeotae","non-dropping-particle":"","parse-names":false,"suffix":""}],"container-title":"Agriculture","id":"ITEM-2","issue":"3","issued":{"date-parts":[["2023","3","20"]]},"page":"717","title":"Changes in the Growth and Yield of an Extremely Early-Maturing Rice Variety According to Transplanting Density","type":"article-journal","volume":"13"},"uris":["http://www.mendeley.com/documents/?uuid=30e4e2f0-dfe2-4f82-b912-dfafe32b91e5"]}],"mendeley":{"formattedCitation":"(J. Chen et al., 2019; Yun, 2023)","plainTextFormattedCitation":"(J. Chen et al., 2019; Yun, 2023)","previouslyFormattedCitation":"(J. Chen et al., 2019; Yun, 2023)"},"properties":{"noteIndex":0},"schema":"https://github.com/citation-style-language/schema/raw/master/csl-citation.json"}</w:instrText>
      </w:r>
      <w:r>
        <w:rPr>
          <w:sz w:val="24"/>
          <w:szCs w:val="24"/>
          <w:lang w:val="fi-FI"/>
        </w:rPr>
        <w:fldChar w:fldCharType="separate"/>
      </w:r>
      <w:r w:rsidRPr="00CF29AD">
        <w:rPr>
          <w:noProof/>
          <w:sz w:val="24"/>
          <w:szCs w:val="24"/>
          <w:lang w:val="en-ID"/>
        </w:rPr>
        <w:t>(J. Chen et al., 2019; Yun, 2023)</w:t>
      </w:r>
      <w:r>
        <w:rPr>
          <w:sz w:val="24"/>
          <w:szCs w:val="24"/>
          <w:lang w:val="fi-FI"/>
        </w:rPr>
        <w:fldChar w:fldCharType="end"/>
      </w:r>
      <w:r w:rsidRPr="00CF29AD">
        <w:rPr>
          <w:sz w:val="24"/>
          <w:szCs w:val="24"/>
          <w:lang w:val="en-ID"/>
        </w:rPr>
        <w:t>.</w:t>
      </w:r>
      <w:r w:rsidR="002679AA" w:rsidRPr="00CF29AD">
        <w:rPr>
          <w:sz w:val="24"/>
          <w:szCs w:val="24"/>
          <w:lang w:val="en-ID"/>
        </w:rPr>
        <w:t xml:space="preserve"> This potential directly impacts an increase in the cropping index (CI), planting calendar flexibility, and reduced climate risk through an escape mechanism </w:t>
      </w:r>
      <w:r w:rsidR="00784A5C" w:rsidRPr="00784A5C">
        <w:rPr>
          <w:sz w:val="24"/>
          <w:szCs w:val="24"/>
          <w:lang w:val="fi-FI"/>
        </w:rPr>
        <w:fldChar w:fldCharType="begin" w:fldLock="1"/>
      </w:r>
      <w:r w:rsidR="004C5E4E" w:rsidRPr="00CF29AD">
        <w:rPr>
          <w:sz w:val="24"/>
          <w:szCs w:val="24"/>
          <w:lang w:val="en-ID"/>
        </w:rPr>
        <w:instrText>ADDIN CSL_CITATION {"citationItems":[{"id":"ITEM-1","itemData":{"DOI":"10.1016/j.wrr.2016.10.001","ISSN":"22126082","author":[{"dropping-particle":"","family":"Korres","given":"N.E.","non-dropping-particle":"","parse-names":false,"suffix":""},{"dropping-particle":"","family":"Norsworthy","given":"J.K.","non-dropping-particle":"","parse-names":false,"suffix":""},{"dropping-particle":"","family":"Burgos","given":"N.R.","non-dropping-particle":"","parse-names":false,"suffix":""},{"dropping-particle":"","family":"Oosterhuis","given":"D.M.","non-dropping-particle":"","parse-names":false,"suffix":""}],"container-title":"Water Resources and Rural Development","id":"ITEM-1","issued":{"date-parts":[["2017","6"]]},"page":"12-27","title":"Temperature and drought impacts on rice production: An agronomic perspective regarding short- and long-term adaptation measures","type":"article-journal","volume":"9"},"uris":["http://www.mendeley.com/documents/?uuid=6f504531-26b8-4d3f-ba5d-3ef597cd267d"]},{"id":"ITEM-2","itemData":{"DOI":"10.1093/ijlct/ctad150","ISSN":"17481325","abstract":"Climate-smart agriculture is guided by three main goals: increased productivity, enhanced resilience (climate change adaptation), and reduced emissions (climate change mitigation). Early mature crop varieties have been promoted to minimize the impact of climate</w:instrText>
      </w:r>
      <w:r w:rsidR="004C5E4E">
        <w:rPr>
          <w:sz w:val="24"/>
          <w:szCs w:val="24"/>
          <w:lang w:val="fi-FI"/>
        </w:rPr>
        <w:instrText xml:space="preserve"> change and extreme weather events on farming activities. This study examined the effects of adopting early mature rice varieties on agricultural productivity, climate change adaptation, and mitigation. Data came from a cross-sectional sample of 1396 rice farmers in Hubei, China. Productivity was measured via mean rice yield. Production risk (variance of yield) and downside risk (skewness of rice yield) were used as proxies for adaptation. Life cycle assessment was used to calculate the greenhouse gas emissions of rice production. Results indicated that adopting early maturing varieties significantly increased mean rice yield and reduced production risk, downside risk, and greenhouse gas emissions. Altogether, this study provided evidence that using early maturing varieties positively contributed to the three goals of climate-smart agriculture. Our findings provide insight into formulating futur</w:instrText>
      </w:r>
      <w:r w:rsidR="004C5E4E" w:rsidRPr="00CF29AD">
        <w:rPr>
          <w:sz w:val="24"/>
          <w:szCs w:val="24"/>
          <w:lang w:val="en-ID"/>
        </w:rPr>
        <w:instrText>e policies and programs promoting agricultural sustainability and climate resilience in China and other developing nations in the region.","author":[{"dropping-particle":"","family":"Liang","given":"Zhihui","non-dropping-particle":"","parse-names":false,"suffix":""},{"dropping-particle":"","family":"Ruiz-Menjivar","given":"Jorge","non-dropping-particle":"","parse-names":false,"suffix":""},{"dropping-particle":"","family":"Zhang","given":"Lu","non-dropping-particle":"","parse-names":false,"suffix":""},{"dropping-particle":"","family":"Zhang","given":"Junbiao","non-dropping-particle":"","parse-names":false,"suffix":""},{"dropping-particle":"","family":"Shen","given":"Xue","non-dropping-particle":"","parse-names":false,"suffix":""}],"container-title":"International Journal of Low-Carbon Technologies","id":"ITEM-2","issued":{"date-parts":[["2024"]]},"page":"1256-1274","title":"Examining the effects of adopting early maturing crop varieties on agricultural productivity, climate change adaptation, and mitigation","type":"article-journal","volume":"19"},"uris":["http://www.mendeley.com/documents/?uuid=3c1663a9-7f4f-440a-964a-33c5c68f0b49"]}],"mendeley":{"formattedCitation":"(Korres et al., 2017; Liang et al., 2024a)","plainTextFormattedCitation":"(Korres et al., 2017; Liang et al., 2024a)","previouslyFormattedCitation":"(Korres et al., 2017; Liang et al., 2024a)"},"properties":{"noteIndex":0},"schema":"https://github.com/citation-style-language/schema/raw/master/csl-citation.json"}</w:instrText>
      </w:r>
      <w:r w:rsidR="00784A5C" w:rsidRPr="00784A5C">
        <w:rPr>
          <w:sz w:val="24"/>
          <w:szCs w:val="24"/>
          <w:lang w:val="fi-FI"/>
        </w:rPr>
        <w:fldChar w:fldCharType="separate"/>
      </w:r>
      <w:r w:rsidR="004C5E4E" w:rsidRPr="00CF29AD">
        <w:rPr>
          <w:noProof/>
          <w:sz w:val="24"/>
          <w:szCs w:val="24"/>
          <w:lang w:val="en-ID"/>
        </w:rPr>
        <w:t>(Korres et al., 2017; Liang et al., 2024a)</w:t>
      </w:r>
      <w:r w:rsidR="00784A5C" w:rsidRPr="00784A5C">
        <w:rPr>
          <w:sz w:val="24"/>
          <w:szCs w:val="24"/>
          <w:lang w:val="fi-FI"/>
        </w:rPr>
        <w:fldChar w:fldCharType="end"/>
      </w:r>
      <w:r w:rsidR="002679AA" w:rsidRPr="00CF29AD">
        <w:rPr>
          <w:sz w:val="24"/>
          <w:szCs w:val="24"/>
          <w:lang w:val="en-ID"/>
        </w:rPr>
        <w:t xml:space="preserve">. </w:t>
      </w:r>
      <w:r w:rsidRPr="00CF29AD">
        <w:rPr>
          <w:sz w:val="24"/>
          <w:szCs w:val="24"/>
          <w:lang w:val="en-ID"/>
        </w:rPr>
        <w:t xml:space="preserve">Several very early-maturing rice varieties that have been reported to be effective in Indonesia include Cakrabuana, Padjadjaran, and Inpari 13 </w:t>
      </w:r>
      <w:r w:rsidRPr="00784A5C">
        <w:rPr>
          <w:sz w:val="24"/>
          <w:szCs w:val="24"/>
          <w:lang w:val="fi-FI"/>
        </w:rPr>
        <w:fldChar w:fldCharType="begin" w:fldLock="1"/>
      </w:r>
      <w:r w:rsidRPr="00CF29AD">
        <w:rPr>
          <w:sz w:val="24"/>
          <w:szCs w:val="24"/>
          <w:lang w:val="en-ID"/>
        </w:rPr>
        <w:instrText>ADDIN CSL_CITATION {"citationItems":[{"id":"ITEM-1","itemData":{"DOI":"10.3389/fsufs.2024.1407880","ISSN":"2571581X","abstract":"Implementing a cropping intensity program with rice cultivation four times a year (CI 400) can be achieved using early maturing varieties of rice. However, this development needs to pay attention to the adaptability of the varieties planted to ensure successful implementation. The adaptability approach is a combination of assessing stability and productivity potential. This concept has been developed and applied in several studies, including research on rice. However, this approach is considered less comprehensive because it is non-parametric and only focuses on one stability analysis. Therefore, a systematic integration of various stability analyses, including index methods, is needed to comprehensively assess adaptability, particularly for early-maturing rice in South Sulawesi. This region is characterized by a dynamic climate zone and is one of the top four highest rice producers in Indonesia. Meanwhile, this study aims to develop a comprehensive adaptability index and select the best early-maturing rice varieties, especially in South Sulawesi. The investigation was conducted in Bone, Soppeng, and Gowa over two seasons using a nested randomized complete block design, with organized replications in each environm</w:instrText>
      </w:r>
      <w:r w:rsidRPr="00784A5C">
        <w:rPr>
          <w:sz w:val="24"/>
          <w:szCs w:val="24"/>
          <w:lang w:val="fi-FI"/>
        </w:rPr>
        <w:instrText>ent (location-season). Additionally, there was a significant focus on the application of five early-maturing and two check rice varieties, with each factor repeated three times at each location, totaling 126 experimental units. The results showed that the adaptability index, by combining stability rank accumulation with yield min max standardization, was effective at assessing the yield potential and stability of early-maturing rice varieties in supporting CI 400. Inpari 13 had the best index value at 0.55, followed by Cakrabuana at 0.31; hence both were recommended as adaptive early-maturing rice varieties, especially in South Sulawesi.","author":[{"dropping-particle":"","family":"Anshori","given":"Muhammad Fuad","non-dropping-particle":"","parse-names":false,"suffix":""},{"dropping-particle":"","family":"Musa","given":"Yunus","non-dropping-particle":"","parse-names":false,"suffix":""},{"dropping-particle":"","family":"Farid","given":"Muh","non-dropping-particle":"","parse-names":false,"suffix":""},{"dropping-particle":"","family":"Jayadi","given":"Muh","non-dropping-particle":"","parse-names":false,"suffix":""},{"dropping-particle":"","family":"Bahrun","given":"Abd Haris","non-dropping-particle":"","parse-names":false,"suffix":""},{"dropping-particle":"","family":"Yassi","given":"Amir","non-dropping-particle":"","parse-names":false,"suffix":""},{"dropping-particle":"","family":"Sulaiman","given":"Andi Amran","non-dropping-particle":"","parse-names":false,"suffix":""},{"dropping-particle":"","family":"Huang","given":"Yi Cheng","non-dropping-particle":"","parse-names":false,"suffix":""},{"dropping-particle":"","family":"Casimero","given":"Madonna","non-dropping-particle":"","parse-names":false,"suffix":""},{"dropping-particle":"","family":"Llorca","given":"Lizzida","non-dropping-particle":"","parse-names":false,"suffix":""},{"dropping-particle":"","family":"Suwarno","given":"Will</w:instrText>
      </w:r>
      <w:r w:rsidRPr="00CF29AD">
        <w:rPr>
          <w:sz w:val="24"/>
          <w:szCs w:val="24"/>
          <w:lang w:val="en-ID"/>
        </w:rPr>
        <w:instrText>y Bayuardi","non-dropping-particle":"","parse-names":false,"suffix":""},{"dropping-particle":"","family":"Putra","given":"Muh Mukhtadir","non-dropping-particle":"","parse-names":false,"suffix":""},{"dropping-particle":"","family":"Sembiring","given":"Hasil","non-dropping-particle":"","parse-names":false,"suffix":""},{"dropping-particle":"","family":"Purwoko","given":"Bambang Sapta","non-dropping-particle":"","parse-names":false,"suffix":""},{"dropping-particle":"","family":"Wasonga","given":"Daniel O.","non-dropping-particle":"","parse-names":false,"suffix":""},{"dropping-particle":"","family":"Seleiman","given":"Mahmoud F.","non-dropping-particle":"","parse-names":false,"suffix":""}],"container-title":"Frontiers in Sustainable Food Systems","id":"ITEM-1","issue":"May","issued":{"date-parts":[["2024"]]},"page":"1-12","title":"A new concept in assessing adaptability index for superior potential cropping intensity in early-maturing rice","type":"article-journal","volume":"8"},"uris":["http://www.mendeley.com/documents/?uuid=47388f46-82ba-4e86-8bfc-25d38ebe10f4"]}],"mendeley":{"formattedCitation":"(Anshori, Musa, Farid, Jayadi, Bahrun, et al., 2024)","manualFormatting":"(Anshori et al., 2024)","plainTextFormattedCitation":"(Anshori, Musa, Farid, Jayadi, Bahrun, et al., 2024)","previouslyFormattedCitation":"(Anshori, Musa, Farid, Jayadi, Bahrun, et al., 2024)"},"properties":{"noteIndex":0},"schema":"https://github.com/citation-style-language/schema/raw/master/csl-citation.json"}</w:instrText>
      </w:r>
      <w:r w:rsidRPr="00784A5C">
        <w:rPr>
          <w:sz w:val="24"/>
          <w:szCs w:val="24"/>
          <w:lang w:val="fi-FI"/>
        </w:rPr>
        <w:fldChar w:fldCharType="separate"/>
      </w:r>
      <w:r w:rsidRPr="00CF29AD">
        <w:rPr>
          <w:noProof/>
          <w:sz w:val="24"/>
          <w:szCs w:val="24"/>
          <w:lang w:val="en-ID"/>
        </w:rPr>
        <w:t>(Anshori et al., 2024)</w:t>
      </w:r>
      <w:r w:rsidRPr="00784A5C">
        <w:rPr>
          <w:sz w:val="24"/>
          <w:szCs w:val="24"/>
          <w:lang w:val="fi-FI"/>
        </w:rPr>
        <w:fldChar w:fldCharType="end"/>
      </w:r>
      <w:r w:rsidRPr="00CF29AD">
        <w:rPr>
          <w:sz w:val="24"/>
          <w:szCs w:val="24"/>
          <w:lang w:val="en-ID"/>
        </w:rPr>
        <w:t>.</w:t>
      </w:r>
      <w:r w:rsidR="002679AA" w:rsidRPr="00CF29AD">
        <w:rPr>
          <w:sz w:val="24"/>
          <w:szCs w:val="24"/>
          <w:lang w:val="en-ID"/>
        </w:rPr>
        <w:t xml:space="preserve"> However, the potential of these very early-maturing rice varieties is highly dependent on the growing environment and cultivation technologies </w:t>
      </w:r>
      <w:r w:rsidR="00784A5C" w:rsidRPr="00784A5C">
        <w:rPr>
          <w:sz w:val="24"/>
          <w:szCs w:val="24"/>
          <w:lang w:val="fi-FI"/>
        </w:rPr>
        <w:fldChar w:fldCharType="begin" w:fldLock="1"/>
      </w:r>
      <w:r w:rsidR="00784A5C" w:rsidRPr="00CF29AD">
        <w:rPr>
          <w:sz w:val="24"/>
          <w:szCs w:val="24"/>
          <w:lang w:val="en-ID"/>
        </w:rPr>
        <w:instrText>ADDIN CSL_CITATION {"citationItems":[{"id":"ITEM-1","itemData":{"DOI":"10.1088/1755-1315/648/1/012118","ISSN":"17551315","abstract":"One of the efforts to anticipate the impact of climate change on rice is the introduction of new high yielding and early maturing varieties tolerant drought. The aim of this study was to examine the growth performance and potential production of several early maturing and drought tolerant rice varieties in lowland on dry season. The assessment was conducted in Majalengka regency from June to September 2019. Five varieties used were Inpari 39, Cakrabuana, Inpago 11, Rindang 1, and Luhur 1 with through application of Controlled Aerobic Rice based on Organic matter Technology (CARO). Variables observed including plant height and number of productive tillers, number of grains per panicle, percent of empty grains, and also weight of 1,000 grains. The observations results showed that five tested rice varieties showed good adaptation responses to drought stress with average productivity of around 6 to 7 t ha-1. Cakrabuana was potentially to be developed in dry season under drought stress due to its high yield potential and early maturing (85 days after planting). The early maturing and high yielding varieties in the dry season in lowland can be used as an alternative technology to increase the cropping index (C</w:instrText>
      </w:r>
      <w:r w:rsidR="00784A5C" w:rsidRPr="00784A5C">
        <w:rPr>
          <w:sz w:val="24"/>
          <w:szCs w:val="24"/>
          <w:lang w:val="fi-FI"/>
        </w:rPr>
        <w:instrText>I) and rice production.","author":[{"dropping-particle":"","family":"Noviana","given":"I.","non-dropping-particle":"","parse-names":false,"suffix":""},{"dropping-particle":"","family":"Haryati","given":"Y.","non-dropping-particle":"","parse-names":false,"suffix":""},{"dropping-particle":"","family":"Sari","given":"R.","non-dropping-particle":"","parse-names":false,"suffix":""},{"dropping-particle":"","family":"Sunandar","given":"N.","non-dropping-particle":"","parse-names":false,"suffix":""}],"container-title":"IOP Conference Series: Earth and Environmental Science","id":"ITEM-1","issue":"1","issued":{"date-parts":[["2021"]]},"title":"Adaptation to climate change by using drought tolerant and early maturing rice varieties in Majalengka Regency","type":"article-journal","volume":"648"},"uris":["http://www.mendeley.com/documents/?uuid=53686733-490a-44ed-832b-eedb6b9012aa"]},{"id":"ITEM-2","itemData":{"DOI":"10.3389/fsufs.2024.1407880","ISSN":"2571581X","abstract":"Implementing a cropping intensity program with rice cultivation four times a year (CI 400) can be achieved using early maturing varieties of rice. However, this development needs to pay attention to the adaptability of the varieties planted to ensure successful implementation. The adaptability approach is a combination of assessing stability and productivity potential. This concept has been developed and applied in several studies, including research on rice. However, this approach is considered less comprehensive because it is non-parametric and only focuses on one stability analysis. Therefore, a systematic integration of various stability analyses, including index methods, is needed to comprehensively assess adaptability, particularly for early-maturing rice in South Sulawesi. This region is characterized by a dynamic climate zone and is one of the top four highest rice producers in Indonesia. Meanwhile, this study aims to develop a comprehensive adaptability index and select the best early-maturing rice varieties, especially in South Sulawesi. The investigation was conducted in Bone, Soppeng, and Gowa over two seasons using a nested randomized complete block design, with organized replications in each environment (location-season). Additionally, there was a significant focus on the application of five early-maturing and two check rice varieties, with each factor repeated three times at each location, totaling 126 experimental units. The results showed that the adaptability index, by combining stability rank accumulation with yield min max standardization, was effective at assessing the yield potential and stability of early-maturing rice varieties in supporting CI 400. Inpari 13 had the best index value at 0.55, followed by Cakrabuana at 0.31; hence both were recommended as adaptive early-maturing rice varieties, especially in South Sulawesi.","author":[{"dropping-particle":"","family":"Anshori","given":"Muhammad Fuad","non-dropping-particle":"","parse-names":false,"suffix":""},{"dropping-particle":"","family":"Musa","given":"Yunus","non-dropping-particle":"","parse-names":false,"suffix":""},{"dropping-particle":"","family":"Farid","given":"Muh","non-dropping-particle":"","parse-names":false,"suffix":""},{"dropping-particle":"","family":"Jayadi","given":"Muh","non-dropping-particle":"","parse-names":false,"suffix":""},{"dropping-particle":"","family":"Bahrun","given":"Abd Haris","non-dropping-particle":"","parse-names":false,"suffix":""},{"dropping-particle":"","family":"Yassi","given":"Amir","non-dropping-particle":"","parse-names":false,"suffix":""},{"dropping-particle":"","family":"Sulaiman","given":"Andi Amran","non-dropping-particle":"","parse-names":false,"suffix":""},{"dropping-particle":"","family":"Huang","given":"Yi Cheng","non-dropping-particle":"","parse-names":false,"suffix":""},{"dropping-particle":"","family":"Casimero","given":"Madonna","non-dropping-particle":"","parse-names":false,"suffix":""},{"dropping-particle":"","family":"Llorca","given":"Lizzida","non-dropping-particle":"","parse-names":false,"suffix":""},{"dropping-particle":"","family":"Suwarno","given":"Willy Bayuardi","non-dropping-particle":"","parse-names":false,"suffix":""},{"dropping-parti</w:instrText>
      </w:r>
      <w:r w:rsidR="00784A5C" w:rsidRPr="00CF29AD">
        <w:rPr>
          <w:sz w:val="24"/>
          <w:szCs w:val="24"/>
          <w:lang w:val="en-ID"/>
        </w:rPr>
        <w:instrText>cle":"","family":"Putra","given":"Muh Mukhtadir","non-dropping-particle":"","parse-names":false,"suffix":""},{"dropping-particle":"","family":"Sembiring","given":"Hasil","non-dropping-particle":"","parse-names":false,"suffix":""},{"dropping-particle":"","family":"Purwoko","given":"Bambang Sapta","non-dropping-particle":"","parse-names":false,"suffix":""},{"dropping-particle":"","family":"Wasonga","given":"Daniel O.","non-dropping-particle":"","parse-names":false,"suffix":""},{"dropping-particle":"","family":"Seleiman","given":"Mahmoud F.","non-dropping-particle":"","parse-names":false,"suffix":""}],"container-title":"Frontiers in Sustainable Food Systems","id":"ITEM-2","issue":"May","issued":{"date-parts":[["2024"]]},"page":"1-12","title":"A new concept in assessing adaptability index for superior potential cropping intensity in early-maturing rice","type":"article-journal","volume":"8"},"uris":["http://www.mendeley.com/documents/?uuid=47388f46-82ba-4e86-8bfc-25d38ebe10f4"]}],"mendeley":{"formattedCitation":"(Anshori, Musa, Farid, Jayadi, Bahrun, et al., 2024; Noviana et al., 2021)","manualFormatting":"(Anshori et al., 2024; Noviana et al., 2021)","plainTextFormattedCitation":"(Anshori, Musa, Farid, Jayadi, Bahrun, et al., 2024; Noviana et al., 2021)","previouslyFormattedCitation":"(Anshori, Musa, Farid, Jayadi, Bahrun, et al., 2024; Noviana et al., 2021)"},"properties":{"noteIndex":0},"schema":"https://github.com/citation-style-language/schema/raw/master/csl-citation.json"}</w:instrText>
      </w:r>
      <w:r w:rsidR="00784A5C" w:rsidRPr="00784A5C">
        <w:rPr>
          <w:sz w:val="24"/>
          <w:szCs w:val="24"/>
          <w:lang w:val="fi-FI"/>
        </w:rPr>
        <w:fldChar w:fldCharType="separate"/>
      </w:r>
      <w:r w:rsidR="00784A5C" w:rsidRPr="00CF29AD">
        <w:rPr>
          <w:noProof/>
          <w:sz w:val="24"/>
          <w:szCs w:val="24"/>
          <w:lang w:val="en-ID"/>
        </w:rPr>
        <w:t>(Anshori et al., 2024; Noviana et al., 2021)</w:t>
      </w:r>
      <w:r w:rsidR="00784A5C" w:rsidRPr="00784A5C">
        <w:rPr>
          <w:sz w:val="24"/>
          <w:szCs w:val="24"/>
          <w:lang w:val="fi-FI"/>
        </w:rPr>
        <w:fldChar w:fldCharType="end"/>
      </w:r>
      <w:r w:rsidR="002679AA" w:rsidRPr="00CF29AD">
        <w:rPr>
          <w:sz w:val="24"/>
          <w:szCs w:val="24"/>
          <w:lang w:val="en-ID"/>
        </w:rPr>
        <w:t xml:space="preserve">. </w:t>
      </w:r>
      <w:r w:rsidRPr="00CF29AD">
        <w:rPr>
          <w:sz w:val="24"/>
          <w:szCs w:val="24"/>
          <w:lang w:val="en-ID"/>
        </w:rPr>
        <w:t xml:space="preserve">Several studies have explored nutrient optimization and field practice engineering, such as </w:t>
      </w:r>
      <w:r w:rsidRPr="002679AA">
        <w:rPr>
          <w:sz w:val="24"/>
          <w:szCs w:val="24"/>
          <w:lang w:val="fi-FI"/>
        </w:rPr>
        <w:fldChar w:fldCharType="begin" w:fldLock="1"/>
      </w:r>
      <w:r w:rsidRPr="00CF29AD">
        <w:rPr>
          <w:sz w:val="24"/>
          <w:szCs w:val="24"/>
          <w:lang w:val="en-ID"/>
        </w:rPr>
        <w:instrText xml:space="preserve">ADDIN CSL_CITATION {"citationItems":[{"id":"ITEM-1","itemData":{"DOI":"10.1016/j.jafr.2023.100907","ISSN":"26661543","abstract":"The development of early maturing rice varieties in the cropping intensity 400 program is one of the alternatives in overcoming the challenges of rice production against land conversion and dynamic climate change. Optimization of the program is feasible through composting and reduction of chemical and synthetic substances in order to avoid excessive soil damage. Therefore, evaluation in the combination of compost and chemical fertilizers is important with evaluation criteria through multivariate analysis. This research aimed to identify evaluation criteria, fertilizer packages and potential of early maturing varieties in supporting the cropping intensity 400 concept on rice. This research was conducted in two locations in South Sulawesi, Indonesia with different environmental conditions … This study employed a nested split-plot design with a group randomized design as the environmental design. The main plot was the fertilizer package (FP) consisting of 5 levels. The subplots consisted of 7 rice varieties. Each combination of fertilizer package and variety was repeated three times. The results showed that reducing the dose of NPK fertilizer together with compost application is generally effective in the growth of early maturing rice. This study also revealed </w:instrText>
      </w:r>
      <w:r w:rsidRPr="00784A5C">
        <w:rPr>
          <w:sz w:val="24"/>
          <w:szCs w:val="24"/>
          <w:lang w:val="fi-FI"/>
        </w:rPr>
        <w:instrText>the characters of chlorophyll a, harvest age, panicle length, 1000-grain weight and yield were effective in evaluating the effect of fertilizer packages on early maturing varieties. The 75 % dose of N:P:K and 3 tons.ha−1 of compost is effective fertilizer packages to the growth and production of early maturing rice in supporting cropping intensity 400. The Cakrabuana, and Inpari 13 varieties are good early maturing varieties used with the FP3 fertilization packages. Conclusively, the results of this research are important for recommending optimization of rice cultivation with the CI 400 concept, especially in the South Sulawesi region.","author":[{"dropping-particle":"","family":"Musa","given":"Yunus","non-dropping-particle":"","parse-names":false,"suffix":""},{"dropping-particle":"","family":"Farid","given":"Muh","non-dropping-particle":"","parse-names":false,"suffix":""},{"dropping-particle":"","family":"Nasaruddin","given":"Nasaruddin","non-dropping-particle":"","parse-names":false,"suffix":""},{"dropping-particle":"","family":"Anshori","given":"Muhammad Fuad","non-dropping-particle":"","parse-names":false,"suffix":""},{"dropping-particle":"","family":"Adzima","given":"Ahmad Fauzan","non-dropping-particle":"","parse-names":false,"suffix":""},{"dropping-particle":"","family":"Maricar</w:instrText>
      </w:r>
      <w:r w:rsidRPr="00CF29AD">
        <w:rPr>
          <w:sz w:val="24"/>
          <w:szCs w:val="24"/>
          <w:lang w:val="en-ID"/>
        </w:rPr>
        <w:instrText>","given":"Muhammad Farid","non-dropping-particle":"","parse-names":false,"suffix":""},{"dropping-particle":"","family":"Sulaiman","given":"Amran","non-dropping-particle":"","parse-names":false,"suffix":""},{"dropping-particle":"","family":"Huang","given":"Yi Cheng","non-dropping-particle":"","parse-names":false,"suffix":""},{"dropping-particle":"","family":"Iswoyo","given":"Hari","non-dropping-particle":"","parse-names":false,"suffix":""},{"dropping-particle":"","family":"Bahrun","given":"Abd Haris","non-dropping-particle":"","parse-names":false,"suffix":""},{"dropping-particle":"","family":"Adnan","given":"Adnan","non-dropping-particle":"","parse-names":false,"suffix":""}],"container-title":"Journal of Agriculture and Food Research","id":"ITEM-1","issue":"November","issued":{"date-parts":[["2023"]]},"page":"100907","publisher":"Elsevier B.V.","title":"Sustainability approach in cropping intensity (CI) 400 through optimizing the dosage of compost and chemical fertilizers to early-maturing rice varieties based on multivariate analysis","type":"article-journal","volume":"14"},"uris":["http://www.mendeley.com/documents/?uuid=33a196d7-a89e-4fd8-892a-f7c8c90db515"]}],"mendeley":{"formattedCitation":"(Musa et al., 2023)","manualFormatting":"Musa et al. (2023)","plainTextFormattedCitation":"(Musa et al., 2023)","previouslyFormattedCitation":"(Musa et al., 2023)"},"properties":{"noteIndex":0},"schema":"https://github.com/citation-style-language/schema/raw/master/csl-citation.json"}</w:instrText>
      </w:r>
      <w:r w:rsidRPr="002679AA">
        <w:rPr>
          <w:sz w:val="24"/>
          <w:szCs w:val="24"/>
          <w:lang w:val="fi-FI"/>
        </w:rPr>
        <w:fldChar w:fldCharType="separate"/>
      </w:r>
      <w:r w:rsidRPr="00CF29AD">
        <w:rPr>
          <w:noProof/>
          <w:sz w:val="24"/>
          <w:szCs w:val="24"/>
          <w:lang w:val="en-ID"/>
        </w:rPr>
        <w:t xml:space="preserve">Musa </w:t>
      </w:r>
      <w:r w:rsidRPr="00CF29AD">
        <w:rPr>
          <w:i/>
          <w:noProof/>
          <w:sz w:val="24"/>
          <w:szCs w:val="24"/>
          <w:lang w:val="en-ID"/>
        </w:rPr>
        <w:t>et al.</w:t>
      </w:r>
      <w:r w:rsidRPr="00CF29AD">
        <w:rPr>
          <w:noProof/>
          <w:sz w:val="24"/>
          <w:szCs w:val="24"/>
          <w:lang w:val="en-ID"/>
        </w:rPr>
        <w:t xml:space="preserve"> (2023)</w:t>
      </w:r>
      <w:r w:rsidRPr="002679AA">
        <w:rPr>
          <w:sz w:val="24"/>
          <w:szCs w:val="24"/>
        </w:rPr>
        <w:fldChar w:fldCharType="end"/>
      </w:r>
      <w:r w:rsidRPr="00CF29AD">
        <w:rPr>
          <w:sz w:val="24"/>
          <w:szCs w:val="24"/>
          <w:lang w:val="en-ID"/>
        </w:rPr>
        <w:t xml:space="preserve"> on the optimization of NPK and compost fertilization, and </w:t>
      </w:r>
      <w:r w:rsidRPr="002679AA">
        <w:rPr>
          <w:sz w:val="24"/>
          <w:szCs w:val="24"/>
          <w:lang w:val="fi-FI"/>
        </w:rPr>
        <w:fldChar w:fldCharType="begin" w:fldLock="1"/>
      </w:r>
      <w:r w:rsidRPr="00CF29AD">
        <w:rPr>
          <w:sz w:val="24"/>
          <w:szCs w:val="24"/>
          <w:lang w:val="en-ID"/>
        </w:rPr>
        <w:instrText>ADDIN CSL_CITATION {"citationItems":[{"id":"ITEM-1","itemData":{"DOI":"10.3389/fsufs.2025.1615799","ISSN":"2571-581X","abstract":"Early maturing rice varieties are crucial for climate-resilient agriculture, yet nitrogen optimization in these varieties remains under-explored. Most existing studies focus on conventional varieties and lack an integrated approach combining agronomic traits, remote sensing, and statistical modeling. The objective of this study was to determine evaluation criteria and develop a model to predict the productivity of short-season rice varieties. Experiments were conducted in different seasons at two locations in Sidenreng Rappang and Maros, South Sulawesi, using a nested split-plot design with three replicates. The main plots consisted of five nitrogen levels, while the subplots included five early maturing rice varieties and two moderate age as control. Key findings of this study is that the stepwise regression model combining NDVI and yield per clump showed strong performance, with R 2 = 0.65/0.73, RMSE = 0.65/0.61, and MAPE = 9.72%/10.81% for training/testing, respectively. This regression model effectively evaluates how rice growth responds to varying nitrogen fertilizer doses, particularly in early-maturing varieties. Therefore, it can be reliably used to predict the future yield of these varieties.","author":[{"dropping-particle":"","family":"Musa","given":"Yunus","non-dropping-</w:instrText>
      </w:r>
      <w:r w:rsidRPr="00D2701F">
        <w:rPr>
          <w:sz w:val="24"/>
          <w:szCs w:val="24"/>
          <w:lang w:val="en-ID"/>
        </w:rPr>
        <w:instrText>p</w:instrText>
      </w:r>
      <w:r w:rsidRPr="00784A5C">
        <w:rPr>
          <w:sz w:val="24"/>
          <w:szCs w:val="24"/>
          <w:lang w:val="fi-FI"/>
        </w:rPr>
        <w:instrText>article":"","parse-names":false,"suffix":""},{"dropping-particle":"","family":"Padjung","given":"Rusnadi","non-dropping-particle":"","parse-names":false,"suffix":""},{"dropping-particle":"","family":"Nasaruddin","given":"Nasaruddin","non-dropping-particle":"","parse-names":false,"suffix":""},{"dropping-particle":"","family":"Farid","given":"Muh","non-dropping-particle":"","parse-names":false,"suffix":""},{"dropping-particle":"","family":"Soma","given":"Andang Suryana","non-dropping-particle":"","parse-names":false,"suffix":""},{"dropping-particle":"","family":"Baharuddin","given":"Achmad Kautsar","non-dropping-particle":"","parse-names":false,"suffix":""},{"dropping-particle":"","family":"Qautzar","given":"Muh. Fikri","non-dropping-particle":"Al","parse-names":false,"suffix":""},{"dropping-particle":"","family":"Fakhri","given":"Resky Maulidina"</w:instrText>
      </w:r>
      <w:r w:rsidRPr="00CF29AD">
        <w:rPr>
          <w:sz w:val="24"/>
          <w:szCs w:val="24"/>
          <w:lang w:val="en-ID"/>
        </w:rPr>
        <w:instrText>,"non-dropping-particle":"","parse-names":false,"suffix":""},{"dropping-particle":"","family":"Casimero","given":"Madonna","non-dropping-particle":"","parse-names":false,"suffix":""},{"dropping-particle":"","family":"Nur","given":"Amin","non-dropping-particle":"","parse-names":false,"suffix":""},{"dropping-particle":"","family":"Seleiman","given":"Mahmoud F.","non-dropping-particle":"","parse-names":false,"suffix":""},{"dropping-particle":"","family":"Alotaibi","given":"Majed","non-dropping-particle":"","parse-names":false,"suffix":""},{"dropping-particle":"","family":"Ali","given":"Nawab","non-dropping-particle":"","parse-names":false,"suffix":""},{"dropping-particle":"","family":"Anshori","given":"Muhammad Fuad","non-dropping-particle":"","parse-names":false,"suffix":""}],"container-title":"Frontiers in Sustainable Food Systems","id":"ITEM-1","issued":{"date-parts":[["2025","9","11"]]},"title":"Comprehensive evaluation of nitrogen fertilization impact on early maturing rice varieties using multivariate analysis and vegetation indices","type":"article-journal","volume":"9"},"uris":["http://www.mendeley.com/documents/?uuid=f26d1f8a-5dce-4b63-95b3-facdda95c329"]}],"mendeley":{"formattedCitation":"(Musa et al., 2025)","manualFormatting":"Musa et al. (2025)","plainTextFormattedCitation":"(Musa et al., 2025)","previouslyFormattedCitation":"(Musa et al., 2025)"},"properties":{"noteIndex":0},"schema":"https://github.com/citation-style-language/schema/raw/master/csl-citation.json"}</w:instrText>
      </w:r>
      <w:r w:rsidRPr="002679AA">
        <w:rPr>
          <w:sz w:val="24"/>
          <w:szCs w:val="24"/>
          <w:lang w:val="fi-FI"/>
        </w:rPr>
        <w:fldChar w:fldCharType="separate"/>
      </w:r>
      <w:r w:rsidRPr="00CF29AD">
        <w:rPr>
          <w:noProof/>
          <w:sz w:val="24"/>
          <w:szCs w:val="24"/>
          <w:lang w:val="en-ID"/>
        </w:rPr>
        <w:t xml:space="preserve">Musa </w:t>
      </w:r>
      <w:r w:rsidRPr="00CF29AD">
        <w:rPr>
          <w:i/>
          <w:noProof/>
          <w:sz w:val="24"/>
          <w:szCs w:val="24"/>
          <w:lang w:val="en-ID"/>
        </w:rPr>
        <w:t>et al.</w:t>
      </w:r>
      <w:r w:rsidRPr="00CF29AD">
        <w:rPr>
          <w:noProof/>
          <w:sz w:val="24"/>
          <w:szCs w:val="24"/>
          <w:lang w:val="en-ID"/>
        </w:rPr>
        <w:t xml:space="preserve"> (2025)</w:t>
      </w:r>
      <w:r w:rsidRPr="002679AA">
        <w:rPr>
          <w:sz w:val="24"/>
          <w:szCs w:val="24"/>
        </w:rPr>
        <w:fldChar w:fldCharType="end"/>
      </w:r>
      <w:r w:rsidRPr="00CF29AD">
        <w:rPr>
          <w:sz w:val="24"/>
          <w:szCs w:val="24"/>
          <w:lang w:val="en-ID"/>
        </w:rPr>
        <w:t xml:space="preserve"> on the optimization of nitrogen and compost fertilization.</w:t>
      </w:r>
      <w:r w:rsidR="002679AA" w:rsidRPr="00CF29AD">
        <w:rPr>
          <w:sz w:val="24"/>
          <w:szCs w:val="24"/>
          <w:lang w:val="en-ID"/>
        </w:rPr>
        <w:t xml:space="preserve"> However, the cultivation technology for early-maturing rice varieties is not determined solely by technical aspects. A comprehensive assessment of policy directions, agribusiness potential, and export potential in the development of very early-maturing rice varieties also plays a role as a strategic instrument in national food security and rice agribusiness development policies </w:t>
      </w:r>
      <w:r w:rsidR="00784A5C" w:rsidRPr="00784A5C">
        <w:rPr>
          <w:sz w:val="24"/>
          <w:szCs w:val="24"/>
          <w:lang w:val="fi-FI"/>
        </w:rPr>
        <w:fldChar w:fldCharType="begin" w:fldLock="1"/>
      </w:r>
      <w:r w:rsidR="004C5E4E" w:rsidRPr="00CF29AD">
        <w:rPr>
          <w:sz w:val="24"/>
          <w:szCs w:val="24"/>
          <w:lang w:val="en-ID"/>
        </w:rPr>
        <w:instrText>ADDIN CSL_CITATION {"citationItems":[{"id":"ITEM-1","itemData":{"DOI":"10.1186/s43170-022-00122-6","ISSN":"2662-4044","abstract":"Growing high-yielding varieties is crucial for successful crop production and maximizing farmers’ net returns. One such example is IR05N221, locally referred to as Komboka rice variety, which was released in Kenya in 2013. On the one hand, Komboka can bridge the gap in rice imports since yields of existing rice varieties do not meet the increasing rice consumption levels of the Kenyan population. On the other hand, it has taken about seven years for Komboka to be appreciated by farmers, necessitating the need to understand farmer preferences when it comes to adopting a new improved variety. We used a mixed-method study approach by combining quantitative and qualitative data collected regionally and locally in both rainfed and irrigated ecologies. When compared to most of the other rice varieties under evaluation, Komboka was high-yielding, early-maturing, and had moderate tolerance to diseases in both rainfed and irrigated ecologies. However, farmers at the regional level ranked Komboka either at the same or lower rank in terms of sensory attributes. At the local level, farmers predominan</w:instrText>
      </w:r>
      <w:r w:rsidR="004C5E4E">
        <w:rPr>
          <w:sz w:val="24"/>
          <w:szCs w:val="24"/>
          <w:lang w:val="fi-FI"/>
        </w:rPr>
        <w:instrText>tly grew older and more aromatic Basmati 370 rice variety for sale, as it fetched them more money, with preferences for both men and women rice farmers being the same. Despite Komboka being a high-yielding variety, Mwea rice farmers’ perceptions and preferences for this improved variety were low. While Komboka was equally aromatic, the lack of a ready market dissuaded these farmers from widely preferring the new Komboka variety. We provide prerequisite information that can support the commercialization and promotion of the Komboka variety. We also show that widespread favourable perception of new varieties hinges on matching preferences between breeders’ efforts for improved rice productivity with farmers’ needs for market competitiveness in these new varieties.","author":[{"dropping-particle":"","family":"Ng’endo","given":"Mary","non-dropping-particle":"","parse-names":false,"suffix":""},{"dropping-particle":"","family":"Kinyua","given":"MaryLiza","non-dropping-particle":"","parse-names":false,"suffix":""},{"dropping-particle":"","family":"Chebet","given":"Lourine","non-dropping-particle":"","parse-names":false,"suffix":""},{"dropping-particle":"","family":"Mutiga","given":"Samuel","non-dropping-particle":"","parse-names":false,"suffix":""},{"dropping-particle":"","family":"Ndung’u","given":"Joseph","non-dropping-particle":"","parse-names":false,"suffix":""},{"dropping-particle":"","family":"Nyongesa","given":"Oliver","non-dropping-particle":"","parse-names":false,"suffix":""},{"dropping-particle":"","family":"Njau","given":"Simon","non-dropping-particle":"","parse-names":false,"suffix":""},{"dropping-particle":"","family":"Panchbhai","given":"Ajay","non-dropping-particle":"","parse-names":false,"suffix":""},{"dropping-particle":"","family":"Musila","given":"Ruth","non-dropping-particle":"","parse-names":false,"suffix":""},{"dropping-particle":"","family":"Murori","given":"Rosemary","non-dropping-particle":"","parse-names":false,"suffix":""}],"container-title":"CABI Agriculture and Bioscience","id":"ITEM-1","issue":"1","issued":{"date-parts":[["2022","9","4"]]},"page":"57","title":"The importance of market signals in crop varietal development: lessons from Komboka rice variety","type":"article-journal","volume":"3"},"uris":["http://www.mendeley.com/documents/?uuid=baf5aad7-e185-43a2-bc74-e6e7fd923f75"]},{"id":"ITEM-2","itemData":{"DOI":"10.1093/ijlct/ctad150","ISSN":"17481325","abstract":"Climate-smart agriculture is guided by three main goals: increased productivity, enhanced resilience (climate change adaptation), and reduced emissions (climate change mitigation). Early mature crop varieties have been promoted to minimize the impact of climate change and extreme weather events on farming activities. This study examined the effects of adopting early mature rice varieties on agricultural productivity, climate change adaptation, and mitigation. Data came from a cross-sectional sample of 1396 rice farmers in Hubei, China. Productivity was measured via mean rice yield. Production risk (variance of yield) and downside risk (skewness of rice yield) were used as proxies for adaptation. Life cycle assessment was used to calculate the greenhouse gas emissions of rice production. Results indicated that adopting early maturing varieties significantly increased mean rice yield and reduced production risk, downside risk, and greenhouse gas emissions. Altogether, this study provided evidence that using early maturing varieties positively contributed to the three goals of climate-smart agriculture. Our findings provide insight into formulating future p</w:instrText>
      </w:r>
      <w:r w:rsidR="004C5E4E" w:rsidRPr="00CF29AD">
        <w:rPr>
          <w:sz w:val="24"/>
          <w:szCs w:val="24"/>
          <w:lang w:val="en-ID"/>
        </w:rPr>
        <w:instrText>olicies and programs promoting agricultural sustainability and climate resilience in China and other developing nations in the region.","author":[{"dropping-particle":"","family":"Liang","given":"Zhihui","non-dropping-particle":"","parse-names":false,"suffix":""},{"dropping-particle":"","family":"Ruiz-Menjivar","given":"Jorge","non-dropping-particle":"","parse-names":false,"suffix":""},{"dropping-particle":"","family":"Zhang","given":"Lu","non-dropping-particle":"","parse-names":false,"suffix":""},{"dropping-particle":"","family":"Zhang","given":"Junbiao","non-dropping-particle":"","parse-names":false,"suffix":""},{"dropping-particle":"","family":"Shen","given":"Xue","non-dropping-particle":"","parse-names":false,"suffix":""}],"container-title":"International Journal of Low-Carbon Technologies","id":"ITEM-2","issued":{"date-parts":[["2024"]]},"page":"1256-1274","title":"Examining the effects of adopting early maturing crop varieties on agricultural productivity, climate change adaptation, and mitigation","type":"article-journal","volume":"19"},"uris":["http://www.mendeley.com/documents/?uuid=3c1663a9-7f4f-440a-964a-33c5c68f0b49"]}],"mendeley":{"formattedCitation":"(Liang et al., 2024a; Ng’endo et al., 2022)","plainTextFormattedCitation":"(Liang et al., 2024a; Ng’endo et al., 2022)","previouslyFormattedCitation":"(Liang et al., 2024a; Ng’endo et al., 2022)"},"properties":{"noteIndex":0},"schema":"https://github.com/citation-style-language/schema/raw/master/csl-citation.json"}</w:instrText>
      </w:r>
      <w:r w:rsidR="00784A5C" w:rsidRPr="00784A5C">
        <w:rPr>
          <w:sz w:val="24"/>
          <w:szCs w:val="24"/>
          <w:lang w:val="fi-FI"/>
        </w:rPr>
        <w:fldChar w:fldCharType="separate"/>
      </w:r>
      <w:r w:rsidR="004C5E4E" w:rsidRPr="00CF29AD">
        <w:rPr>
          <w:noProof/>
          <w:sz w:val="24"/>
          <w:szCs w:val="24"/>
          <w:lang w:val="en-ID"/>
        </w:rPr>
        <w:t>(Liang et al., 2024a; Ng’endo et al., 2022)</w:t>
      </w:r>
      <w:r w:rsidR="00784A5C" w:rsidRPr="00784A5C">
        <w:rPr>
          <w:sz w:val="24"/>
          <w:szCs w:val="24"/>
          <w:lang w:val="fi-FI"/>
        </w:rPr>
        <w:fldChar w:fldCharType="end"/>
      </w:r>
    </w:p>
    <w:p w14:paraId="3A0C9E00" w14:textId="67A39D36" w:rsidR="002679AA" w:rsidRPr="00CF29AD" w:rsidRDefault="002679AA" w:rsidP="002679AA">
      <w:pPr>
        <w:spacing w:before="60" w:after="60" w:line="360" w:lineRule="auto"/>
        <w:ind w:firstLine="720"/>
        <w:jc w:val="both"/>
        <w:rPr>
          <w:sz w:val="24"/>
          <w:szCs w:val="24"/>
          <w:lang w:val="en-ID"/>
        </w:rPr>
      </w:pPr>
      <w:r w:rsidRPr="00CF29AD">
        <w:rPr>
          <w:sz w:val="24"/>
          <w:szCs w:val="24"/>
          <w:lang w:val="en-ID"/>
        </w:rPr>
        <w:t xml:space="preserve">Policy direction and agribusiness potential are crucial components of the downstream processing of agricultural products, including crop varieties. </w:t>
      </w:r>
      <w:r w:rsidR="00D2701F" w:rsidRPr="00CF29AD">
        <w:rPr>
          <w:sz w:val="24"/>
          <w:szCs w:val="24"/>
          <w:lang w:val="en-ID"/>
        </w:rPr>
        <w:t xml:space="preserve">According to several studies, policy direction significantly determines the scalability of adoption and the sustainability of agricultural innovations, especially when implementing new rice varieties </w:t>
      </w:r>
      <w:r w:rsidR="00D2701F" w:rsidRPr="00784A5C">
        <w:rPr>
          <w:sz w:val="24"/>
          <w:szCs w:val="24"/>
          <w:lang w:val="fi-FI"/>
        </w:rPr>
        <w:fldChar w:fldCharType="begin" w:fldLock="1"/>
      </w:r>
      <w:r w:rsidR="00D2701F" w:rsidRPr="00CF29AD">
        <w:rPr>
          <w:sz w:val="24"/>
          <w:szCs w:val="24"/>
          <w:lang w:val="en-ID"/>
        </w:rPr>
        <w:instrText>ADDIN CSL_CITATION {"citationItems":[{"id":"ITEM-1","itemData":{"DOI":"10.1016/j.ssaho.2026.102947","ISSN":"25902911","author":[{"dropping-particle":"","family":"Fudjaja","given":"Letty","non-dropping-particle":"","parse-names":false,"suffix":""},{"dropping-particle":"","family":"Akzar","given":"Rida","non-dropping-particle":"","parse-names":false,"suffix":""},{"dropping-particle":"","family":"Tenriawaru","given":"A. Nixia","non-dropping-particle":"","parse-names":false,"suffix":""},{"dropping-particle":"","family":"Nawi","given":"Nolila Mohd","non-dropping-particle":"","parse-names":false,"suffix":""},{"dropping-particle":"","family":"Noralla","given":"Hamed","non-dropping-particle":"","parse-names":false,"suffix":""},{"dropping-particle":"","family":"Syam","given":"Siti Hardiyanti","non-dropping-particle":"","parse-names":false,"suffix":""},{"dropping-particle":"","family":"Amir","given":"Ayu Anisa","non-dropping-particle":"","parse-names":false,"suffix":""},{"dropping-particle":"","family":"Azkar","given":"Riad","non-dropping-particle":"","parse-names":false,"suffix":""},{"dropping-particl</w:instrText>
      </w:r>
      <w:r w:rsidR="00D2701F" w:rsidRPr="00D2701F">
        <w:rPr>
          <w:sz w:val="24"/>
          <w:szCs w:val="24"/>
          <w:lang w:val="en-ID"/>
        </w:rPr>
        <w:instrText>e":"","family":"Darma","given":"Rahim","non-dropping-particle":"","parse-names":false,"suffix":""}],"container-title":"Social Sciences &amp; Humanities Open","id":"ITEM-1","issued":{"date-parts":[["2026","6"]]},"page":"102947","title":"Power and governance in Indonesia's rice value chain: Evidence from South Sulawesi","type":"article-journal","volume":"13"},"uris":["http://www.mendeley.com/documents/?uuid=e5e4f0a7-ee7b-4471-9e29-9d4dc6809a7a"]},{"id":"ITEM-2","itemData":{"DOI":"10.3389/fsufs.2025.1648630","ISSN":"2571-581X","abstract":"Amphibious rice varieties are a promising solution to improve rice production resilience under climate change, especially with increasing uncertainty in rainfall patterns. This study uses two complementary methods: bibliometric analysis to explore global research trends on amphibious rice, and field research to optimize the Biobestari variety. The bibliometric analysis identifies key topics, collaborations, and publication patterns. The primary study tests Biobestari using two planting spacing methods, double row with alternating row width ( Jajar Legowo is an Indonesian term), square planting and five levels of fertilizer application. The agronomic and economic performance of each combination was evaluated. Results show that amphibious rice, combined with efficient planting and eco-friendly fertilizers, improves productivity and achieves a profit ratio of 1.91. This suggests that amphibious rice is well suited for areas with irregular rainfall. Its adoption should be supported by governme</w:instrText>
      </w:r>
      <w:r w:rsidR="00D2701F" w:rsidRPr="00784A5C">
        <w:rPr>
          <w:sz w:val="24"/>
          <w:szCs w:val="24"/>
          <w:lang w:val="fi-FI"/>
        </w:rPr>
        <w:instrText>nt programs and farmer training. The study highlights the importance of integrating genetic improvement, good farming practices, economic feasibility, and policy support to build climate-resilient rice systems.","author":[{"dropping-particle":"","family":"Sulaiman","given":"Andi Amran","non-dropping-particle":"","parse-names":false,"suffix":""},{"dropping-particle":"","family":"Musa","given":"Yunus","non-dropping-particle":"","parse-names":false,"suffix":""},{"dropping-particle":"","family":"Arsyad","given":"Muhammad","non-dropping-particle":"","parse-names":false,"suffix":""},{"dropping-particle":"","family":"Yassi","given":"Amir","non-dropping-particle":"","parse-names":false,"suffix":""},{"dropping-particle":"","family":"Farid","given":"Muh","non-dropping-particle":"","parse-names":false,"suffix":""},{"dropping-particle":"","family":"Bahrun","given":"Abd Haris","non-dropping-particle":"","parse-names":false,"suffix":""},{"dropping-particle":"","family":"Djufry","given":"Fadjry","non-dropping-particle":"","parse-names":false,"suffix":""},{"dropping-particle":"","family":"Dirpan","given":"Andi","non-dropping-particle":"","parse-names":false,"suffix":""},{"dropping-particle":"","family":"Dewi","given":"Iswari Saraswati","non-dropping-particle":"","parse-names":false,"suffix":""},{"dropping-particle":"","family":"Nugraha","given":"Yudhistira","non-dropping-particle":"","parse-names":</w:instrText>
      </w:r>
      <w:r w:rsidR="00D2701F" w:rsidRPr="00CF29AD">
        <w:rPr>
          <w:sz w:val="24"/>
          <w:szCs w:val="24"/>
          <w:lang w:val="en-ID"/>
        </w:rPr>
        <w:instrText>false,"suffix":""},{"dropping-particle":"","family":"Purwoko","given":"Bambang Sapta","non-dropping-particle":"","parse-names":false,"suffix":""},{"dropping-particle":"","family":"Sembiring","given":"Hasil","non-dropping-particle":"","parse-names":false,"suffix":""},{"dropping-particle":"","family":"Nur","given":"Amin","non-dropping-particle":"","parse-names":false,"suffix":""},{"dropping-particle":"","family":"Casimero","given":"Madonna","non-dropping-particle":"","parse-names":false,"suffix":""},{"dropping-particle":"","family":"Baharuddin","given":"Achmad Kautsar","non-dropping-particle":"","parse-names":false,"suffix":""},{"dropping-particle":"","family":"Anshori","given":"Muhammad Fuad","non-dropping-particle":"","parse-names":false,"suffix":""}],"container-title":"Frontiers in Sustainable Food Systems","id":"ITEM-2","issued":{"date-parts":[["2025","9","22"]]},"title":"Amphibious rice policy and development for climate adaptation effort in Indonesia: integrating bibliometric and field insights","type":"article-journal","volume":"9"},"uris":["http://www.mendeley.com/documents/?uuid=19b6f858-77bc-4fe3-bb63-5df65c9aea7f"]}],"mendeley":{"formattedCitation":"(Fudjaja et al., 2026; Sulaiman et al., 2025)","plainTextFormattedCitation":"(Fudjaja et al., 2026; Sulaiman et al., 2025)","previouslyFormattedCitation":"(Fudjaja et al., 2026; Sulaiman et al., 2025)"},"properties":{"noteIndex":0},"schema":"https://github.com/citation-style-language/schema/raw/master/csl-citation.json"}</w:instrText>
      </w:r>
      <w:r w:rsidR="00D2701F" w:rsidRPr="00784A5C">
        <w:rPr>
          <w:sz w:val="24"/>
          <w:szCs w:val="24"/>
          <w:lang w:val="fi-FI"/>
        </w:rPr>
        <w:fldChar w:fldCharType="separate"/>
      </w:r>
      <w:r w:rsidR="00D2701F" w:rsidRPr="00CF29AD">
        <w:rPr>
          <w:noProof/>
          <w:sz w:val="24"/>
          <w:szCs w:val="24"/>
          <w:lang w:val="en-ID"/>
        </w:rPr>
        <w:t>(Fudjaja et al., 2026; Sulaiman et al., 2025)</w:t>
      </w:r>
      <w:r w:rsidR="00D2701F" w:rsidRPr="00784A5C">
        <w:rPr>
          <w:sz w:val="24"/>
          <w:szCs w:val="24"/>
          <w:lang w:val="fi-FI"/>
        </w:rPr>
        <w:fldChar w:fldCharType="end"/>
      </w:r>
      <w:r w:rsidR="00D2701F" w:rsidRPr="00CF29AD">
        <w:rPr>
          <w:sz w:val="24"/>
          <w:szCs w:val="24"/>
          <w:lang w:val="en-ID"/>
        </w:rPr>
        <w:t>.</w:t>
      </w:r>
      <w:r w:rsidRPr="00CF29AD">
        <w:rPr>
          <w:sz w:val="24"/>
          <w:szCs w:val="24"/>
          <w:lang w:val="en-ID"/>
        </w:rPr>
        <w:t xml:space="preserve"> This concept also encompasses economic and agribusiness potential in supply chain management, rice quality standards, and market access, including export potential </w:t>
      </w:r>
      <w:r w:rsidR="00784A5C" w:rsidRPr="00784A5C">
        <w:rPr>
          <w:sz w:val="24"/>
          <w:szCs w:val="24"/>
          <w:lang w:val="fi-FI"/>
        </w:rPr>
        <w:lastRenderedPageBreak/>
        <w:fldChar w:fldCharType="begin" w:fldLock="1"/>
      </w:r>
      <w:r w:rsidR="00784A5C" w:rsidRPr="00CF29AD">
        <w:rPr>
          <w:sz w:val="24"/>
          <w:szCs w:val="24"/>
          <w:lang w:val="en-ID"/>
        </w:rPr>
        <w:instrText>ADDIN CSL_CITATION {"citationItems":[{"id":"ITEM-1","itemData":{"DOI":"10.5267/j.uscm.2020.7.007","ISSN":"22916822","abstract":"The rice industry policy must be comprehensive with a scope of policy from upstream to downstream. In other words, it must cover all supply chains of the rice industry consisting of five levels, such as, the level of farmers who process rice, grain traders, rice traders, rice traders in production areas and rice traders in urban markets.The purposes of this research are (1) to identify and model the current supply chain system of the rice industry; (2) analyze the simulation of the rice industry supply chain system policy; and (3) recommend rice industry policies which provide incentives for all rice industry supply chain actors. The research method used is the case study method. The aim is to understand a phenomenon in the rice industry supply chain system in depth in West Java Province – Indonesia. The results show that the rice industry supply chain system model is a closed cycle consisting of material flow feedback in the form of grain, rice, money and information flow in the form of demand that occurs in the interaction of actors from farmers, grain traders, rice milling units (RMU), rice traders in production centers to rice traders in urban wholesale markets in Bandung and Jakarta.</w:instrText>
      </w:r>
      <w:r w:rsidR="00784A5C" w:rsidRPr="00784A5C">
        <w:rPr>
          <w:sz w:val="24"/>
          <w:szCs w:val="24"/>
          <w:lang w:val="fi-FI"/>
        </w:rPr>
        <w:instrText xml:space="preserve"> Every businessman in the rice industry has the same goal, which is to maximize the profits. Thus, it can potentially lead to a conflict of interest which is manifested in the desire of every businessman to sell as much as they produce at the highest possible price but this will not happen because of the limited resources they have, such as capital and the market demand they receive. The strategy of increasing production is often carried out by the government at this time which it cannot be done partially without considering other rice industry supply chain instruments. The impacts of this partial policies are farmers, collectors, rice traders and rice mills gain unstable profits and the benefits received are lower than before the production strategy and policy were implemented. The recommended policy strategy is the rice industry supply chain system should be able to guarantee the availability of sufficient rice and capable of guaranting the welfare of farmers with a policy that integrates rice farming and agro-industry production strategies, financing strategies and accessible to all levels of actors in the rice industry supply chain, human resource development strategies and rice business risk management strategies, simultaneously. The integrated policy strategy need…","author":[{"dropping-particle":"","family":"Jamaludin","given":"Maun","non-dropping-particle":"","parse-names":false,"suffix":""},{"dropping-particle":"","family":"Fauzi","given":"Teddy Hikmat","non-dropping-particle":"","parse-names":false,"suffix":""},{"dropping-particle":"","family":"Nugraha","given":"Deden Novan Setiawan","non-dropping-particle":"","parse-names":false,"suffix":""}],"container-title":"Uncertain</w:instrText>
      </w:r>
      <w:r w:rsidR="00784A5C" w:rsidRPr="00CF29AD">
        <w:rPr>
          <w:sz w:val="24"/>
          <w:szCs w:val="24"/>
          <w:lang w:val="en-ID"/>
        </w:rPr>
        <w:instrText xml:space="preserve"> Supply Chain Management","id":"ITEM-1","issued":{"date-parts":[["2021"]]},"page":"217-226","title":"A system dynamics approach for analyzing supply chain industry: Evidence from rice industry","type":"article-journal"},"uris":["http://www.mendeley.com/documents/?uuid=985eb22c-e59e-4a1b-9357-f9b5a08a141a"]},{"id":"ITEM-2","itemData":{"DOI":"10.1007/978-981-15-0998-8_18","author":[{"dropping-particle":"","family":"The Anh","given":"Dao","non-dropping-particle":"","parse-names":false,"suffix":""},{"dropping-particle":"","family":"Tinh","given":"Thai","non-dropping-particle":"Van","parse-names":false,"suffix":""},{"dropping-particle":"","family":"Ngoc Vang","given":"Nguyen","non-dropping-particle":"","parse-names":false,"suffix":""}],"container-title":"White Gold: The Commercialisation of Rice Farming in the Lower Mekong Basin","id":"ITEM-2","issued":{"date-parts":[["2020"]]},"page":"375-395","publisher":"Springer Nature Singapore","publisher-place":"Singapore","title":"The Domestic Rice Value Chain in the Mekong Delta","type":"chapter"},"uris":["http://www.mendeley.com/documents/?uuid=65c68ba7-ed2d-48a5-9bbf-c373169aa11c"]}],"mendeley":{"formattedCitation":"(Jamaludin et al., 2021; The Anh et al., 2020)","plainTextFormattedCitation":"(Jamaludin et al., 2021; The Anh et al., 2020)","previouslyFormattedCitation":"(Jamaludin et al., 2021; The Anh et al., 2020)"},"properties":{"noteIndex":0},"schema":"https://github.com/citation-style-language/schema/raw/master/csl-citation.json"}</w:instrText>
      </w:r>
      <w:r w:rsidR="00784A5C" w:rsidRPr="00784A5C">
        <w:rPr>
          <w:sz w:val="24"/>
          <w:szCs w:val="24"/>
          <w:lang w:val="fi-FI"/>
        </w:rPr>
        <w:fldChar w:fldCharType="separate"/>
      </w:r>
      <w:r w:rsidR="00784A5C" w:rsidRPr="00CF29AD">
        <w:rPr>
          <w:noProof/>
          <w:sz w:val="24"/>
          <w:szCs w:val="24"/>
          <w:lang w:val="en-ID"/>
        </w:rPr>
        <w:t>(Jamaludin et al., 2021; The Anh et al., 2020)</w:t>
      </w:r>
      <w:r w:rsidR="00784A5C" w:rsidRPr="00784A5C">
        <w:rPr>
          <w:sz w:val="24"/>
          <w:szCs w:val="24"/>
          <w:lang w:val="fi-FI"/>
        </w:rPr>
        <w:fldChar w:fldCharType="end"/>
      </w:r>
      <w:r w:rsidRPr="00CF29AD">
        <w:rPr>
          <w:sz w:val="24"/>
          <w:szCs w:val="24"/>
          <w:lang w:val="en-ID"/>
        </w:rPr>
        <w:t xml:space="preserve">. </w:t>
      </w:r>
      <w:r w:rsidR="00D2701F" w:rsidRPr="00CF29AD">
        <w:rPr>
          <w:sz w:val="24"/>
          <w:szCs w:val="24"/>
          <w:lang w:val="en-ID"/>
        </w:rPr>
        <w:t>All these aspects influence the effectiveness of downstream processing, which in turn affects farmer and business actor incentives.</w:t>
      </w:r>
      <w:r w:rsidRPr="00CF29AD">
        <w:rPr>
          <w:sz w:val="24"/>
          <w:szCs w:val="24"/>
          <w:lang w:val="en-ID"/>
        </w:rPr>
        <w:t xml:space="preserve"> </w:t>
      </w:r>
      <w:r w:rsidR="00D2701F" w:rsidRPr="00CF29AD">
        <w:rPr>
          <w:sz w:val="24"/>
          <w:szCs w:val="24"/>
          <w:lang w:val="en-ID"/>
        </w:rPr>
        <w:t xml:space="preserve">Although several studies have reported on agribusiness systems for very early-maturing rice varieties </w:t>
      </w:r>
      <w:r w:rsidR="00D2701F" w:rsidRPr="00784A5C">
        <w:rPr>
          <w:sz w:val="24"/>
          <w:szCs w:val="24"/>
          <w:lang w:val="fi-FI"/>
        </w:rPr>
        <w:fldChar w:fldCharType="begin" w:fldLock="1"/>
      </w:r>
      <w:r w:rsidR="00D2701F" w:rsidRPr="00CF29AD">
        <w:rPr>
          <w:sz w:val="24"/>
          <w:szCs w:val="24"/>
          <w:lang w:val="en-ID"/>
        </w:rPr>
        <w:instrText>ADDIN CSL_CITATION {"citationItems":[{"id":"ITEM-1","itemData":{"DOI":"10.1007/978-3-031-37947-5_7","author":[{"dropping-particle":"","family":"Connor","given":"Melanie","non-dropping-particle":"","parse-names":false,"suffix":""},{"dropping-particle":"","family":"Malabayabas","given":"Arelene Julia B.","non-dropping-particle":"","parse-names":false,"suffix":""},{"dropping-particle":"","family":"Ricarte","given":"Phoebe","non-dropping-particle":"","parse-names":false,"suffix":""},{"dropping-particle":"","family":"Demont","given":"Matty","non-dropping-particle":"","parse-names":false,"suffix":""},{"dropping-particle":"","family":"Hieu","given":"Pham Thi Minh","non-dropping-particle":"","parse-names":false,"suffix":""},{"dropping-particle":"","family":"Flor","given":"Rica Joy","non-dropping-particle":"","parse-names":false,"suffix":""},{"dropping-particle":"","family":"Villanueva","given":"Donald B.","non-dropping-particle":"","parse-names":false,"suffix":""},{"dropping-particle":"","family":"Pede","given":"Valerian O.","non-dropping-particle":"","parse-names":false,"suffix":""},{"dropping-particle":"","family":"Guia","given":"Annalyn H.","non-dropping-particle":"de","parse-names":false,"suffix":""},{"dropping-particle":"","family":"Gummert","given":"Martin","non-dropping-particle":"","parse-names":false,"suffix":""}],"container-title":"Closing Rice Yield Gaps in Asia","id"</w:instrText>
      </w:r>
      <w:r w:rsidR="00D2701F" w:rsidRPr="00D2701F">
        <w:rPr>
          <w:sz w:val="24"/>
          <w:szCs w:val="24"/>
          <w:lang w:val="en-ID"/>
        </w:rPr>
        <w:instrText>:"IT</w:instrText>
      </w:r>
      <w:r w:rsidR="00D2701F" w:rsidRPr="00784A5C">
        <w:rPr>
          <w:sz w:val="24"/>
          <w:szCs w:val="24"/>
          <w:lang w:val="fi-FI"/>
        </w:rPr>
        <w:instrText>EM-1","issued":{"date-parts":[["2023"]]},"page":"205-259","publisher":"Springer Nature Switzerland","publisher-place":"Cham","title":"Incentive Mechanisms, Monitoring and Evaluation, and Communication of the CORIGAP Project","type":"chapter"},"uris":["http://www.mendeley.com/documents/?uuid=33ca990f-9fe2-4d7a-b9b2-65a4121ab625"]},{"id":"ITEM-2","itemData":{"DOI":"10.3390/agriculture14122197","ISSN":"2077-0472","abstract":"Rice is an important agricultural product in Vietnam; however, the rice industry faces several challenges, particularly weak linkages between farmers and enterprises. The Vietnamese government has introduced the Large Field Model (LFM) program to improve cooperation between farmers and agribusiness companies. Despite these efforts, its implementation remains limited, and contract violations are common. This study investigated the factors affecting relationship quality (RQ) and loyalty (LO) between farmers and agricultural companies in the LFM, focusing on comparing cooperative and non-cooperative participating farmers. Using the Partial Least Squares–Multi-Group Analysis (PLS-MGA) method, this study assessed the different effects of factors such as price satisfaction (PS), payment terms (PTs), and support policies (SPs) on RQ and LO among two groups. The findings indicated that RQ has a stronger influence on LO in farmers with cooperative participation than those who exhibit non-cooperative parti</w:instrText>
      </w:r>
      <w:r w:rsidR="00D2701F" w:rsidRPr="00CF29AD">
        <w:rPr>
          <w:sz w:val="24"/>
          <w:szCs w:val="24"/>
          <w:lang w:val="en-ID"/>
        </w:rPr>
        <w:instrText>cipation. PS was the most significant factor influencing RQ in both groups, whereas PT was influential only for cooperative participating farmers. SP did not significantly affect RQ in either group. Finally, agricultural companies and policymakers should strengthen partnership management in agricultural supply chains by addressing gaps in support policies, developing appropriate pricing strategies, being flexible in negotiating payment terms, and improving the legal framework related to contract enforcement.","author":[{"dropping-particle":"","family":"Hien","given":"Le Thi Dieu","non-dropping-particle":"","parse-names":false,"suffix":""},{"dropping-particle":"","family":"Kim","given":"Jonghwa","non-dropping-particle":"","parse-names":false,"suffix":""}],"container-title":"Agriculture","id":"ITEM-2","issue":"12","issued":{"date-parts":[["2024","12","1"]]},"page":"2197","title":"An Analysis of Relationship Quality and Loyalty Between Farmers and Agribusiness Companies in the Rice Industry: Using Multi-Group Analysis","type":"article-journal","volume":"14"},"uris":["http://www.mendeley.com/documents/?uuid=5f840239-7121-4695-883f-829f34080082"]}],"mendeley":{"formattedCitation":"(Connor et al., 2023; Hien &amp; Kim, 2024)","plainTextFormattedCitation":"(Connor et al., 2023; Hien &amp; Kim, 2024)","previouslyFormattedCitation":"(Connor et al., 2023; Hien &amp; Kim, 2024)"},"properties":{"noteIndex":0},"schema":"https://github.com/citation-style-language/schema/raw/master/csl-citation.json"}</w:instrText>
      </w:r>
      <w:r w:rsidR="00D2701F" w:rsidRPr="00784A5C">
        <w:rPr>
          <w:sz w:val="24"/>
          <w:szCs w:val="24"/>
          <w:lang w:val="fi-FI"/>
        </w:rPr>
        <w:fldChar w:fldCharType="separate"/>
      </w:r>
      <w:r w:rsidR="00D2701F" w:rsidRPr="00CF29AD">
        <w:rPr>
          <w:noProof/>
          <w:sz w:val="24"/>
          <w:szCs w:val="24"/>
          <w:lang w:val="en-ID"/>
        </w:rPr>
        <w:t>(Connor et al., 2023; Hien &amp; Kim, 2024)</w:t>
      </w:r>
      <w:r w:rsidR="00D2701F" w:rsidRPr="00784A5C">
        <w:rPr>
          <w:sz w:val="24"/>
          <w:szCs w:val="24"/>
          <w:lang w:val="fi-FI"/>
        </w:rPr>
        <w:fldChar w:fldCharType="end"/>
      </w:r>
      <w:r w:rsidR="00D2701F" w:rsidRPr="00CF29AD">
        <w:rPr>
          <w:sz w:val="24"/>
          <w:szCs w:val="24"/>
          <w:lang w:val="en-ID"/>
        </w:rPr>
        <w:t>, reports and studies that integrate agronomic concepts, agribusiness systems, socioeconomic acceptance, and policy frameworks into a unified analytical model remain limited.</w:t>
      </w:r>
      <w:r w:rsidRPr="00CF29AD">
        <w:rPr>
          <w:sz w:val="24"/>
          <w:szCs w:val="24"/>
          <w:lang w:val="en-ID"/>
        </w:rPr>
        <w:t xml:space="preserve"> </w:t>
      </w:r>
      <w:r w:rsidR="00D2701F" w:rsidRPr="00CF29AD">
        <w:rPr>
          <w:sz w:val="24"/>
          <w:szCs w:val="24"/>
          <w:lang w:val="en-ID"/>
        </w:rPr>
        <w:t>Thus, this study addresses this gap by providing a comprehensive analysis that links production optimization, farmer behavior, agribusiness integration, and policy directions in the development of very early-maturing rice varieties in Indonesia.</w:t>
      </w:r>
      <w:r w:rsidRPr="00CF29AD">
        <w:rPr>
          <w:sz w:val="24"/>
          <w:szCs w:val="24"/>
          <w:lang w:val="en-ID"/>
        </w:rPr>
        <w:t xml:space="preserve"> Therefore, a study that fills this gap is urgently needed, featuring a comprehensive and integrated analysis that connects all aspects of very early maturity rice development in Indonesia. </w:t>
      </w:r>
    </w:p>
    <w:p w14:paraId="019E0BBC" w14:textId="13A901C7" w:rsidR="00093DB0" w:rsidRPr="00784A5C" w:rsidRDefault="00D2701F" w:rsidP="002679AA">
      <w:pPr>
        <w:spacing w:before="60" w:after="60" w:line="360" w:lineRule="auto"/>
        <w:ind w:firstLine="720"/>
        <w:jc w:val="both"/>
        <w:rPr>
          <w:sz w:val="24"/>
          <w:szCs w:val="24"/>
        </w:rPr>
      </w:pPr>
      <w:bookmarkStart w:id="0" w:name="_Hlk231653560"/>
      <w:r w:rsidRPr="00CF29AD">
        <w:rPr>
          <w:sz w:val="24"/>
          <w:szCs w:val="24"/>
          <w:lang w:val="en-ID"/>
        </w:rPr>
        <w:t>Therefore, this research aimed to conduct an integrated analysis of policy directions, agribusiness potential, and farmer perceptions regarding very early-maturing rice varieties to support the Ministry of Agriculture’s land optimization program.</w:t>
      </w:r>
      <w:r w:rsidR="002679AA" w:rsidRPr="00CF29AD">
        <w:rPr>
          <w:sz w:val="24"/>
          <w:szCs w:val="24"/>
          <w:lang w:val="en-ID"/>
        </w:rPr>
        <w:t xml:space="preserve"> The results of this analysis are expected to provide a scientific basis for formulating policies on the development of </w:t>
      </w:r>
      <w:r w:rsidR="00784A5C" w:rsidRPr="00CF29AD">
        <w:rPr>
          <w:sz w:val="24"/>
          <w:szCs w:val="24"/>
          <w:lang w:val="en-ID"/>
        </w:rPr>
        <w:t>v</w:t>
      </w:r>
      <w:r w:rsidR="002679AA" w:rsidRPr="00CF29AD">
        <w:rPr>
          <w:sz w:val="24"/>
          <w:szCs w:val="24"/>
          <w:lang w:val="en-ID"/>
        </w:rPr>
        <w:t>ery early-maturing rice to strengthen national food sovereignty in the face of global geopolitical conflicts and climate change.</w:t>
      </w:r>
      <w:bookmarkEnd w:id="0"/>
    </w:p>
    <w:p w14:paraId="2734E106" w14:textId="77777777" w:rsidR="00093DB0" w:rsidRPr="00784A5C" w:rsidRDefault="00000000" w:rsidP="00784A5C">
      <w:pPr>
        <w:spacing w:before="200" w:after="100" w:line="360" w:lineRule="auto"/>
        <w:rPr>
          <w:b/>
          <w:bCs/>
          <w:color w:val="C00000"/>
          <w:sz w:val="24"/>
          <w:szCs w:val="24"/>
        </w:rPr>
      </w:pPr>
      <w:r w:rsidRPr="00784A5C">
        <w:rPr>
          <w:b/>
          <w:bCs/>
          <w:color w:val="C00000"/>
          <w:sz w:val="24"/>
          <w:szCs w:val="24"/>
        </w:rPr>
        <w:t>2. MATERIALS AND METHODS</w:t>
      </w:r>
    </w:p>
    <w:p w14:paraId="3975462C" w14:textId="4E1112C0" w:rsidR="002679AA" w:rsidRPr="00784A5C" w:rsidRDefault="00D2701F" w:rsidP="002679AA">
      <w:pPr>
        <w:spacing w:before="60" w:after="60" w:line="360" w:lineRule="auto"/>
        <w:ind w:firstLine="720"/>
        <w:jc w:val="both"/>
        <w:rPr>
          <w:sz w:val="24"/>
          <w:szCs w:val="24"/>
        </w:rPr>
      </w:pPr>
      <w:r w:rsidRPr="00784A5C">
        <w:rPr>
          <w:sz w:val="24"/>
          <w:szCs w:val="24"/>
          <w:lang w:val="en-ID"/>
        </w:rPr>
        <w:t>This research was systematically designed using three study concepts: (i) a case study on the agronomic and economic potential for optimizing the cultivation of very early rice varieties; (ii) a questionnaire study on agribusiness and social concepts; and (iii) a reference and secondary data study related to agronomic and agribusiness potential.</w:t>
      </w:r>
    </w:p>
    <w:p w14:paraId="19F193A3" w14:textId="2AAA11E3" w:rsidR="00093DB0" w:rsidRPr="00784A5C" w:rsidRDefault="00000000" w:rsidP="00784A5C">
      <w:pPr>
        <w:spacing w:before="60" w:after="60" w:line="360" w:lineRule="auto"/>
        <w:ind w:left="720" w:hanging="720"/>
        <w:jc w:val="both"/>
        <w:rPr>
          <w:b/>
          <w:bCs/>
          <w:sz w:val="24"/>
          <w:szCs w:val="24"/>
        </w:rPr>
      </w:pPr>
      <w:r w:rsidRPr="00784A5C">
        <w:rPr>
          <w:b/>
          <w:bCs/>
          <w:sz w:val="24"/>
          <w:szCs w:val="24"/>
        </w:rPr>
        <w:t xml:space="preserve">2.1 </w:t>
      </w:r>
      <w:r w:rsidR="002679AA" w:rsidRPr="00784A5C">
        <w:rPr>
          <w:b/>
          <w:bCs/>
          <w:sz w:val="24"/>
          <w:szCs w:val="24"/>
        </w:rPr>
        <w:tab/>
      </w:r>
      <w:r w:rsidR="002679AA" w:rsidRPr="00784A5C">
        <w:rPr>
          <w:b/>
          <w:bCs/>
          <w:sz w:val="24"/>
          <w:szCs w:val="24"/>
          <w:lang w:val="en-ID"/>
        </w:rPr>
        <w:t xml:space="preserve">Case </w:t>
      </w:r>
      <w:r w:rsidR="002679AA" w:rsidRPr="00784A5C">
        <w:rPr>
          <w:b/>
          <w:bCs/>
          <w:sz w:val="24"/>
          <w:szCs w:val="24"/>
        </w:rPr>
        <w:t>Studies Related To Agronomic and Economic Potential In Optimizing The Cultivation of Very Early Maturing Rice Varieties</w:t>
      </w:r>
    </w:p>
    <w:p w14:paraId="245A3C7D" w14:textId="02BBA560" w:rsidR="002679AA" w:rsidRPr="00784A5C" w:rsidRDefault="002679AA" w:rsidP="00784A5C">
      <w:pPr>
        <w:spacing w:before="60" w:after="60" w:line="360" w:lineRule="auto"/>
        <w:ind w:firstLine="720"/>
        <w:jc w:val="both"/>
        <w:rPr>
          <w:sz w:val="24"/>
          <w:szCs w:val="24"/>
        </w:rPr>
      </w:pPr>
      <w:r w:rsidRPr="00784A5C">
        <w:rPr>
          <w:sz w:val="24"/>
          <w:szCs w:val="24"/>
        </w:rPr>
        <w:t xml:space="preserve">2.1.1 </w:t>
      </w:r>
      <w:r w:rsidRPr="00CF29AD">
        <w:rPr>
          <w:sz w:val="24"/>
          <w:szCs w:val="24"/>
          <w:lang w:val="en-ID"/>
        </w:rPr>
        <w:t>Research Procedure</w:t>
      </w:r>
    </w:p>
    <w:p w14:paraId="44F8B54B" w14:textId="678F48E0" w:rsidR="002679AA" w:rsidRPr="00CF29AD" w:rsidRDefault="00D2701F" w:rsidP="00464DBB">
      <w:pPr>
        <w:spacing w:before="60" w:after="60" w:line="360" w:lineRule="auto"/>
        <w:ind w:firstLine="720"/>
        <w:jc w:val="both"/>
        <w:rPr>
          <w:sz w:val="24"/>
          <w:szCs w:val="24"/>
          <w:lang w:val="en-ID"/>
        </w:rPr>
      </w:pPr>
      <w:r w:rsidRPr="002679AA">
        <w:rPr>
          <w:sz w:val="24"/>
          <w:szCs w:val="24"/>
          <w:lang w:val="en-ID"/>
        </w:rPr>
        <w:t>A case study was conducted in an irrigated rice field in the Bajeng Subdistrict, Gowa Regency, South Sulawesi, Indonesia.</w:t>
      </w:r>
      <w:r w:rsidR="002679AA" w:rsidRPr="002679AA">
        <w:rPr>
          <w:sz w:val="24"/>
          <w:szCs w:val="24"/>
          <w:lang w:val="en-ID"/>
        </w:rPr>
        <w:t xml:space="preserve"> </w:t>
      </w:r>
      <w:r w:rsidRPr="002679AA">
        <w:rPr>
          <w:sz w:val="24"/>
          <w:szCs w:val="24"/>
          <w:lang w:val="en-ID"/>
        </w:rPr>
        <w:t>The field was flooded, plowed to a depth of 20 cm using a tractor, and left to rest for two days.</w:t>
      </w:r>
      <w:r w:rsidR="002679AA" w:rsidRPr="002679AA">
        <w:rPr>
          <w:sz w:val="24"/>
          <w:szCs w:val="24"/>
          <w:lang w:val="en-ID"/>
        </w:rPr>
        <w:t xml:space="preserve"> </w:t>
      </w:r>
      <w:r w:rsidRPr="002679AA">
        <w:rPr>
          <w:sz w:val="24"/>
          <w:szCs w:val="24"/>
          <w:lang w:val="en-ID"/>
        </w:rPr>
        <w:t>Second plowing was then performed using a harrow to level the soil and incorporate the mud.</w:t>
      </w:r>
      <w:r w:rsidR="002679AA" w:rsidRPr="002679AA">
        <w:rPr>
          <w:sz w:val="24"/>
          <w:szCs w:val="24"/>
          <w:lang w:val="en-ID"/>
        </w:rPr>
        <w:t xml:space="preserve"> </w:t>
      </w:r>
      <w:r w:rsidRPr="002679AA">
        <w:rPr>
          <w:sz w:val="24"/>
          <w:szCs w:val="24"/>
          <w:lang w:val="en-ID"/>
        </w:rPr>
        <w:t>Rice seeds were soaked in a bucket containing clean water for 24 hours and then germinated in sacks for 24 hours; subsequently, the germinated seeds were spread in the nursery.</w:t>
      </w:r>
      <w:r w:rsidR="002679AA" w:rsidRPr="002679AA">
        <w:rPr>
          <w:sz w:val="24"/>
          <w:szCs w:val="24"/>
          <w:lang w:val="en-ID"/>
        </w:rPr>
        <w:t xml:space="preserve"> When the seedlings were 18 days after sowing (DAS), they were transplanted according to the planting distance treatment. </w:t>
      </w:r>
      <w:r w:rsidRPr="002679AA">
        <w:rPr>
          <w:sz w:val="24"/>
          <w:szCs w:val="24"/>
          <w:lang w:val="en-ID"/>
        </w:rPr>
        <w:t xml:space="preserve">Fertilization was carried out </w:t>
      </w:r>
      <w:r w:rsidRPr="002679AA">
        <w:rPr>
          <w:sz w:val="24"/>
          <w:szCs w:val="24"/>
          <w:lang w:val="en-ID"/>
        </w:rPr>
        <w:lastRenderedPageBreak/>
        <w:t>according to the treatment, which was divided into two stages: the first stage involved applying fertilizer when the seedlings were 7 days after planting (DAP), amounting to 25% of the total chemical fertilizer treatment and 100% of the compost fertilizer at 3 DAP.</w:t>
      </w:r>
      <w:r w:rsidR="002679AA" w:rsidRPr="002679AA">
        <w:rPr>
          <w:sz w:val="24"/>
          <w:szCs w:val="24"/>
          <w:lang w:val="en-ID"/>
        </w:rPr>
        <w:t xml:space="preserve"> </w:t>
      </w:r>
      <w:r w:rsidRPr="002679AA">
        <w:rPr>
          <w:sz w:val="24"/>
          <w:szCs w:val="24"/>
          <w:lang w:val="en-ID"/>
        </w:rPr>
        <w:t>The second application was given when the seedlings were 28 days after planting (DAP), amounting to 75% of the total chemical fertilizer treatment.</w:t>
      </w:r>
      <w:r w:rsidR="002679AA" w:rsidRPr="002679AA">
        <w:rPr>
          <w:sz w:val="24"/>
          <w:szCs w:val="24"/>
          <w:lang w:val="en-ID"/>
        </w:rPr>
        <w:t xml:space="preserve"> </w:t>
      </w:r>
      <w:r w:rsidRPr="002679AA">
        <w:rPr>
          <w:sz w:val="24"/>
          <w:szCs w:val="24"/>
          <w:lang w:val="en-ID"/>
        </w:rPr>
        <w:t>For biofertilizer application, it was administered five times at 3 DAP, 18 DAP, 33 DAP, 48 DAP, and 53 DAP.</w:t>
      </w:r>
      <w:r w:rsidR="002679AA" w:rsidRPr="00CF29AD">
        <w:rPr>
          <w:sz w:val="24"/>
          <w:szCs w:val="24"/>
          <w:lang w:val="en-ID"/>
        </w:rPr>
        <w:t xml:space="preserve"> </w:t>
      </w:r>
    </w:p>
    <w:p w14:paraId="144FDB16" w14:textId="6EA91F00" w:rsidR="002679AA" w:rsidRPr="00CF29AD" w:rsidRDefault="00D2701F" w:rsidP="00464DBB">
      <w:pPr>
        <w:spacing w:before="60" w:after="60" w:line="360" w:lineRule="auto"/>
        <w:ind w:firstLine="720"/>
        <w:jc w:val="both"/>
        <w:rPr>
          <w:sz w:val="24"/>
          <w:szCs w:val="24"/>
          <w:lang w:val="en-ID"/>
        </w:rPr>
      </w:pPr>
      <w:r w:rsidRPr="00CF29AD">
        <w:rPr>
          <w:sz w:val="24"/>
          <w:szCs w:val="24"/>
          <w:lang w:val="en-ID"/>
        </w:rPr>
        <w:t>Crop management to ensure optimal growth included weeding, irrigation, and pest and disease control.</w:t>
      </w:r>
      <w:r w:rsidR="002679AA" w:rsidRPr="00CF29AD">
        <w:rPr>
          <w:sz w:val="24"/>
          <w:szCs w:val="24"/>
          <w:lang w:val="en-ID"/>
        </w:rPr>
        <w:t xml:space="preserve"> </w:t>
      </w:r>
      <w:r w:rsidRPr="00CF29AD">
        <w:rPr>
          <w:sz w:val="24"/>
          <w:szCs w:val="24"/>
          <w:lang w:val="en-ID"/>
        </w:rPr>
        <w:t>Weeding was performed 18 days after planting (DAP) by mechanically pulling weeds or removing moss around the plants.</w:t>
      </w:r>
      <w:r w:rsidR="002679AA" w:rsidRPr="00CF29AD">
        <w:rPr>
          <w:sz w:val="24"/>
          <w:szCs w:val="24"/>
          <w:lang w:val="en-ID"/>
        </w:rPr>
        <w:t xml:space="preserve"> </w:t>
      </w:r>
      <w:r w:rsidRPr="00CF29AD">
        <w:rPr>
          <w:sz w:val="24"/>
          <w:szCs w:val="24"/>
          <w:lang w:val="en-ID"/>
        </w:rPr>
        <w:t>Irrigation was performed at 13 DAP, with water levels reaching 5 cm above the soil surface; irrigation was halted during the second fertilization, and the soil was allowed to dry to support root aeration and enhance fertilizer absorption.</w:t>
      </w:r>
      <w:r w:rsidR="002679AA" w:rsidRPr="00CF29AD">
        <w:rPr>
          <w:sz w:val="24"/>
          <w:szCs w:val="24"/>
          <w:lang w:val="en-ID"/>
        </w:rPr>
        <w:t xml:space="preserve"> </w:t>
      </w:r>
      <w:r w:rsidRPr="00CF29AD">
        <w:rPr>
          <w:sz w:val="24"/>
          <w:szCs w:val="24"/>
          <w:lang w:val="en-ID"/>
        </w:rPr>
        <w:t>Irrigation was resumed 5 days after fertilization.</w:t>
      </w:r>
      <w:r w:rsidR="002679AA" w:rsidRPr="00CF29AD">
        <w:rPr>
          <w:sz w:val="24"/>
          <w:szCs w:val="24"/>
          <w:lang w:val="en-ID"/>
        </w:rPr>
        <w:t xml:space="preserve"> </w:t>
      </w:r>
      <w:r w:rsidRPr="00CF29AD">
        <w:rPr>
          <w:sz w:val="24"/>
          <w:szCs w:val="24"/>
          <w:lang w:val="en-ID"/>
        </w:rPr>
        <w:t>During the primordial phase, the water level was raised to 10 cm above the soil surface to suppress the growth of new tillers.</w:t>
      </w:r>
      <w:r w:rsidR="002679AA" w:rsidRPr="00CF29AD">
        <w:rPr>
          <w:sz w:val="24"/>
          <w:szCs w:val="24"/>
          <w:lang w:val="en-ID"/>
        </w:rPr>
        <w:t xml:space="preserve"> </w:t>
      </w:r>
    </w:p>
    <w:p w14:paraId="44ABAA12" w14:textId="60EA06A4" w:rsidR="002679AA" w:rsidRPr="00784A5C" w:rsidRDefault="00D2701F" w:rsidP="00464DBB">
      <w:pPr>
        <w:spacing w:before="60" w:after="60" w:line="360" w:lineRule="auto"/>
        <w:ind w:firstLine="720"/>
        <w:jc w:val="both"/>
        <w:rPr>
          <w:sz w:val="24"/>
          <w:szCs w:val="24"/>
        </w:rPr>
      </w:pPr>
      <w:r w:rsidRPr="00CF29AD">
        <w:rPr>
          <w:sz w:val="24"/>
          <w:szCs w:val="24"/>
          <w:lang w:val="en-ID"/>
        </w:rPr>
        <w:t>Pest and disease control were carried out mechanically by removing snail eggs, spraying molluscicides, and controlling pests and rats by installing nets and plastic rolls during the grain-ripening period.</w:t>
      </w:r>
      <w:r w:rsidR="002679AA" w:rsidRPr="00CF29AD">
        <w:rPr>
          <w:sz w:val="24"/>
          <w:szCs w:val="24"/>
          <w:lang w:val="en-ID"/>
        </w:rPr>
        <w:t xml:space="preserve"> </w:t>
      </w:r>
      <w:r w:rsidRPr="00CF29AD">
        <w:rPr>
          <w:sz w:val="24"/>
          <w:szCs w:val="24"/>
          <w:lang w:val="en-ID"/>
        </w:rPr>
        <w:t>Disease control was also performed by spraying fungicides and insecticides.</w:t>
      </w:r>
      <w:r w:rsidR="002679AA" w:rsidRPr="00CF29AD">
        <w:rPr>
          <w:sz w:val="24"/>
          <w:szCs w:val="24"/>
          <w:lang w:val="en-ID"/>
        </w:rPr>
        <w:t xml:space="preserve"> </w:t>
      </w:r>
      <w:r w:rsidRPr="00CF29AD">
        <w:rPr>
          <w:sz w:val="24"/>
          <w:szCs w:val="24"/>
          <w:lang w:val="en-ID"/>
        </w:rPr>
        <w:t>Harvesting was performed after the grains reached physiological maturity, indicated by yellowing straw and hardening of the base of the grains, using a combine harvester.</w:t>
      </w:r>
      <w:r w:rsidR="002679AA" w:rsidRPr="00CF29AD">
        <w:rPr>
          <w:sz w:val="24"/>
          <w:szCs w:val="24"/>
          <w:lang w:val="en-ID"/>
        </w:rPr>
        <w:t xml:space="preserve"> </w:t>
      </w:r>
      <w:r w:rsidRPr="00CF29AD">
        <w:rPr>
          <w:sz w:val="24"/>
          <w:szCs w:val="24"/>
          <w:lang w:val="en-ID"/>
        </w:rPr>
        <w:t xml:space="preserve">The number of productive tillers </w:t>
      </w:r>
      <w:r>
        <w:rPr>
          <w:sz w:val="24"/>
          <w:szCs w:val="24"/>
          <w:lang w:val="en-ID"/>
        </w:rPr>
        <w:t>was</w:t>
      </w:r>
      <w:r w:rsidRPr="00CF29AD">
        <w:rPr>
          <w:sz w:val="24"/>
          <w:szCs w:val="24"/>
          <w:lang w:val="en-ID"/>
        </w:rPr>
        <w:t xml:space="preserve"> observed in this case study.</w:t>
      </w:r>
    </w:p>
    <w:p w14:paraId="729A03E4" w14:textId="73002323" w:rsidR="002679AA" w:rsidRPr="00784A5C" w:rsidRDefault="002679AA" w:rsidP="00464DBB">
      <w:pPr>
        <w:spacing w:before="60" w:after="60" w:line="360" w:lineRule="auto"/>
        <w:ind w:firstLine="720"/>
        <w:jc w:val="both"/>
        <w:rPr>
          <w:sz w:val="24"/>
          <w:szCs w:val="24"/>
        </w:rPr>
      </w:pPr>
      <w:r w:rsidRPr="00784A5C">
        <w:rPr>
          <w:sz w:val="24"/>
          <w:szCs w:val="24"/>
        </w:rPr>
        <w:t xml:space="preserve">2.1.2 </w:t>
      </w:r>
      <w:r w:rsidRPr="00CF29AD">
        <w:rPr>
          <w:sz w:val="24"/>
          <w:szCs w:val="24"/>
          <w:lang w:val="en-ID"/>
        </w:rPr>
        <w:t>Experimental Design and Treatment</w:t>
      </w:r>
    </w:p>
    <w:p w14:paraId="5FBB515B" w14:textId="1D9EE67F" w:rsidR="00093DB0" w:rsidRPr="00784A5C" w:rsidRDefault="002679AA" w:rsidP="00464DBB">
      <w:pPr>
        <w:spacing w:before="40" w:after="240" w:line="360" w:lineRule="auto"/>
        <w:ind w:firstLine="720"/>
        <w:jc w:val="both"/>
        <w:rPr>
          <w:sz w:val="24"/>
          <w:szCs w:val="24"/>
        </w:rPr>
      </w:pPr>
      <w:r w:rsidRPr="00784A5C">
        <w:rPr>
          <w:sz w:val="24"/>
          <w:szCs w:val="24"/>
        </w:rPr>
        <w:t xml:space="preserve">The experimental design used in this case study was a split-split-plot design nested within the cropping system. </w:t>
      </w:r>
      <w:r w:rsidR="00D2701F" w:rsidRPr="00784A5C">
        <w:rPr>
          <w:sz w:val="24"/>
          <w:szCs w:val="24"/>
        </w:rPr>
        <w:t>The hierarchical structure of this design placed pruning as the main plot, consisting of three levels: no pruning, pruning at 25 DAP), and pruning at 35 DAP.</w:t>
      </w:r>
      <w:r w:rsidRPr="00784A5C">
        <w:rPr>
          <w:sz w:val="24"/>
          <w:szCs w:val="24"/>
        </w:rPr>
        <w:t xml:space="preserve"> </w:t>
      </w:r>
      <w:r w:rsidR="00D2701F" w:rsidRPr="00784A5C">
        <w:rPr>
          <w:sz w:val="24"/>
          <w:szCs w:val="24"/>
        </w:rPr>
        <w:t>Furthermore, fertilization was placed as a subplot consisting of four levels: no fertilizer, chemical fertilizer, chemical fertilizer with compost, and chemical fertilizer with compost and biofertilizer.</w:t>
      </w:r>
      <w:r w:rsidRPr="00784A5C">
        <w:rPr>
          <w:sz w:val="24"/>
          <w:szCs w:val="24"/>
        </w:rPr>
        <w:t xml:space="preserve"> The early-maturing rice variety factor served as subplots consisting of two types, namely the Cakrabuana variety and the Inpari 13 variety. </w:t>
      </w:r>
      <w:r w:rsidR="00D2701F" w:rsidRPr="00784A5C">
        <w:rPr>
          <w:sz w:val="24"/>
          <w:szCs w:val="24"/>
        </w:rPr>
        <w:t>These three components were nested within the planting system or spacing as their primary environment.</w:t>
      </w:r>
      <w:r w:rsidRPr="00784A5C">
        <w:rPr>
          <w:sz w:val="24"/>
          <w:szCs w:val="24"/>
        </w:rPr>
        <w:t xml:space="preserve"> </w:t>
      </w:r>
      <w:r w:rsidR="00D2701F" w:rsidRPr="00784A5C">
        <w:rPr>
          <w:sz w:val="24"/>
          <w:szCs w:val="24"/>
        </w:rPr>
        <w:t>The planting system was divided into three types: 20 × 20 cm square spacing, 40x20x10 cm double row, and 40x20x20 cm double row.</w:t>
      </w:r>
    </w:p>
    <w:p w14:paraId="2D36E43C" w14:textId="18C45C4F" w:rsidR="002679AA" w:rsidRPr="00784A5C" w:rsidRDefault="002679AA" w:rsidP="00784A5C">
      <w:pPr>
        <w:spacing w:before="60" w:after="60" w:line="360" w:lineRule="auto"/>
        <w:ind w:left="720" w:hanging="720"/>
        <w:jc w:val="both"/>
        <w:rPr>
          <w:b/>
          <w:bCs/>
          <w:sz w:val="24"/>
          <w:szCs w:val="24"/>
        </w:rPr>
      </w:pPr>
      <w:r w:rsidRPr="00784A5C">
        <w:rPr>
          <w:b/>
          <w:bCs/>
          <w:sz w:val="24"/>
          <w:szCs w:val="24"/>
        </w:rPr>
        <w:t xml:space="preserve">2.2 </w:t>
      </w:r>
      <w:r w:rsidRPr="00784A5C">
        <w:rPr>
          <w:b/>
          <w:bCs/>
          <w:sz w:val="24"/>
          <w:szCs w:val="24"/>
        </w:rPr>
        <w:tab/>
        <w:t>Economic and Agribusiness Analysis of Early Maturing Rice Varieties Potential</w:t>
      </w:r>
    </w:p>
    <w:p w14:paraId="2DDE8D71" w14:textId="7A5F1312" w:rsidR="002679AA" w:rsidRPr="00784A5C" w:rsidRDefault="002679AA" w:rsidP="00784A5C">
      <w:pPr>
        <w:spacing w:before="60" w:after="60" w:line="360" w:lineRule="auto"/>
        <w:ind w:firstLine="720"/>
        <w:jc w:val="both"/>
        <w:rPr>
          <w:sz w:val="24"/>
          <w:szCs w:val="24"/>
        </w:rPr>
      </w:pPr>
      <w:r w:rsidRPr="00784A5C">
        <w:rPr>
          <w:sz w:val="24"/>
          <w:szCs w:val="24"/>
        </w:rPr>
        <w:t xml:space="preserve">2.2.1 </w:t>
      </w:r>
      <w:r w:rsidRPr="00CF29AD">
        <w:rPr>
          <w:sz w:val="24"/>
          <w:szCs w:val="24"/>
          <w:lang w:val="en-ID"/>
        </w:rPr>
        <w:t>Research Procedure</w:t>
      </w:r>
    </w:p>
    <w:p w14:paraId="057E9036" w14:textId="361D7A0B" w:rsidR="002679AA" w:rsidRPr="00CF29AD" w:rsidRDefault="002679AA" w:rsidP="00464DBB">
      <w:pPr>
        <w:spacing w:before="60" w:after="60" w:line="360" w:lineRule="auto"/>
        <w:ind w:firstLine="720"/>
        <w:jc w:val="both"/>
        <w:rPr>
          <w:sz w:val="24"/>
          <w:szCs w:val="24"/>
          <w:lang w:val="en-ID"/>
        </w:rPr>
      </w:pPr>
      <w:r w:rsidRPr="00784A5C">
        <w:rPr>
          <w:sz w:val="24"/>
          <w:szCs w:val="24"/>
        </w:rPr>
        <w:lastRenderedPageBreak/>
        <w:t xml:space="preserve">The economic analysis focused on collecting primary data related to cost components in the cultivation of Very early maturing rice varieties in Gowa. All data were converted into USD using an exchange rate of 1 USD = Rp 17,300. All cost calculations were compared with the income obtained from the conversion of productivity results. </w:t>
      </w:r>
      <w:r w:rsidR="00D2701F" w:rsidRPr="00784A5C">
        <w:rPr>
          <w:sz w:val="24"/>
          <w:szCs w:val="24"/>
        </w:rPr>
        <w:t>Subsequently, the data were analyzed regarding profit potential, revenue-to-cost ratio, and profit comparison between fertilization and without fertilization technologies.</w:t>
      </w:r>
      <w:r w:rsidRPr="00CF29AD">
        <w:rPr>
          <w:sz w:val="24"/>
          <w:szCs w:val="24"/>
          <w:lang w:val="en-ID"/>
        </w:rPr>
        <w:t xml:space="preserve"> </w:t>
      </w:r>
    </w:p>
    <w:p w14:paraId="001A6ABF" w14:textId="4E1D208E" w:rsidR="002679AA" w:rsidRPr="00784A5C" w:rsidRDefault="002679AA" w:rsidP="00784A5C">
      <w:pPr>
        <w:spacing w:before="60" w:after="60" w:line="360" w:lineRule="auto"/>
        <w:ind w:left="720" w:hanging="720"/>
        <w:jc w:val="both"/>
        <w:rPr>
          <w:b/>
          <w:bCs/>
          <w:sz w:val="24"/>
          <w:szCs w:val="24"/>
        </w:rPr>
      </w:pPr>
      <w:r w:rsidRPr="00784A5C">
        <w:rPr>
          <w:b/>
          <w:bCs/>
          <w:sz w:val="24"/>
          <w:szCs w:val="24"/>
        </w:rPr>
        <w:t xml:space="preserve">2.3 </w:t>
      </w:r>
      <w:r w:rsidRPr="00784A5C">
        <w:rPr>
          <w:b/>
          <w:bCs/>
          <w:sz w:val="24"/>
          <w:szCs w:val="24"/>
        </w:rPr>
        <w:tab/>
      </w:r>
      <w:r w:rsidRPr="00CF29AD">
        <w:rPr>
          <w:b/>
          <w:bCs/>
          <w:sz w:val="24"/>
          <w:szCs w:val="24"/>
          <w:lang w:val="en-ID"/>
        </w:rPr>
        <w:t>Farmer Social Perception on Adopting Early Maturing Rice Varieties</w:t>
      </w:r>
    </w:p>
    <w:p w14:paraId="107DDBE9" w14:textId="3CA817A0" w:rsidR="002679AA" w:rsidRPr="00784A5C" w:rsidRDefault="002679AA" w:rsidP="00784A5C">
      <w:pPr>
        <w:spacing w:before="60" w:after="60" w:line="360" w:lineRule="auto"/>
        <w:ind w:firstLine="720"/>
        <w:jc w:val="both"/>
        <w:rPr>
          <w:sz w:val="24"/>
          <w:szCs w:val="24"/>
        </w:rPr>
      </w:pPr>
      <w:r w:rsidRPr="00784A5C">
        <w:rPr>
          <w:sz w:val="24"/>
          <w:szCs w:val="24"/>
        </w:rPr>
        <w:t>2.3.1 Study Area, Sampling Procedure, and Data Collection</w:t>
      </w:r>
    </w:p>
    <w:p w14:paraId="30C4E737" w14:textId="0DB23A94" w:rsidR="002679AA" w:rsidRPr="00CF29AD" w:rsidRDefault="00D2701F" w:rsidP="00464DBB">
      <w:pPr>
        <w:spacing w:before="60" w:after="60" w:line="360" w:lineRule="auto"/>
        <w:ind w:firstLine="720"/>
        <w:jc w:val="both"/>
        <w:rPr>
          <w:sz w:val="24"/>
          <w:szCs w:val="24"/>
          <w:lang w:val="en-ID"/>
        </w:rPr>
      </w:pPr>
      <w:r w:rsidRPr="00CF29AD">
        <w:rPr>
          <w:sz w:val="24"/>
          <w:szCs w:val="24"/>
          <w:lang w:val="en-ID"/>
        </w:rPr>
        <w:t xml:space="preserve">South Sulawesi is a major rice-producing region outside Java and contributes substantially to rice production in eastern Indonesia </w:t>
      </w:r>
      <w:r>
        <w:rPr>
          <w:sz w:val="24"/>
          <w:szCs w:val="24"/>
          <w:lang w:val="fi-FI"/>
        </w:rPr>
        <w:fldChar w:fldCharType="begin" w:fldLock="1"/>
      </w:r>
      <w:r w:rsidRPr="00CF29AD">
        <w:rPr>
          <w:sz w:val="24"/>
          <w:szCs w:val="24"/>
          <w:lang w:val="en-ID"/>
        </w:rPr>
        <w:instrText>ADDIN CSL_CITATION {"citationItems":[{"id":"ITEM-1","itemData":{"DOI":"10.1016/j.ssaho.2026.102947","ISSN":"25902911","author":[{"dropping-particle":"","family":"Fudjaja","given":"Letty","non-dropping-particle":"","parse-names":false,"suffix":""},{"dropping-particle":"","family":"Akzar","given":"Rida","non-dropping-particle":"","parse-names":false,"suffix":""},{"dropping-particle":"","family":"Tenriawaru","given":"A. Nixia","non-dropping-particle":"","parse-names":false,"suffix":""},{"dropping-particle":"","family":"Nawi","given":"Nolila Mohd","non-dropping-particle":"","parse-names":false,"suffix":""},{"dropping-particle":"","family":"Noralla","given":"Hamed","non-dropping-particle":"","parse-names":false,"suffix":""},{"dropping-particle":"","family":"Syam","given":"Siti Hardiyanti","non-dropping-particle":"","parse-names":false,"suffix":""},{"dropping-particle":"","family":"Amir","given":"Ayu Anisa","non-dropping-particle":"","parse-names":false,"suffix":""},{"dropping-particle":"","family":"Azkar","given":"Riad","non-dropping-particle":"","parse-names":false,"suffix":""},{"dropping-particle":"","family":"Darma","given":"Rahim","non-dropping-particle":"","parse-names":false,"suffix":""}],"container-title":"Social Sciences &amp; Humanities Open","id":"ITEM-1","issued":{"date-parts":[["2026","6"]]},"page":"102947","title":"Power and governance in Indonesia's rice value chain: Evidence from South Sulawesi","type":"article-journal","volume":"13"},"uris":["http://www.mendeley.com/documents/?uuid=e5e4f0a7-ee7b-4471-9e29-9d4dc6809a7a"]}],"mendeley":{"formattedCitation":"(Fudjaja et al., 2026)","plainTextFormattedCitation":"(Fudjaja et al., 2026)","previouslyFormattedCitation":"(Fudjaja et al., 2026)"},"properties":{"noteIndex":0},"schema":"https://github.com/citation-style-language/schema/raw/master/csl-citation.json"}</w:instrText>
      </w:r>
      <w:r>
        <w:rPr>
          <w:sz w:val="24"/>
          <w:szCs w:val="24"/>
          <w:lang w:val="fi-FI"/>
        </w:rPr>
        <w:fldChar w:fldCharType="separate"/>
      </w:r>
      <w:r w:rsidRPr="00CF29AD">
        <w:rPr>
          <w:noProof/>
          <w:sz w:val="24"/>
          <w:szCs w:val="24"/>
          <w:lang w:val="en-ID"/>
        </w:rPr>
        <w:t>(Fudjaja et al., 2026)</w:t>
      </w:r>
      <w:r>
        <w:rPr>
          <w:sz w:val="24"/>
          <w:szCs w:val="24"/>
          <w:lang w:val="fi-FI"/>
        </w:rPr>
        <w:fldChar w:fldCharType="end"/>
      </w:r>
      <w:r w:rsidRPr="00CF29AD">
        <w:rPr>
          <w:sz w:val="24"/>
          <w:szCs w:val="24"/>
          <w:lang w:val="en-ID"/>
        </w:rPr>
        <w:t>.</w:t>
      </w:r>
      <w:r w:rsidR="002679AA" w:rsidRPr="00CF29AD">
        <w:rPr>
          <w:sz w:val="24"/>
          <w:szCs w:val="24"/>
          <w:lang w:val="en-ID"/>
        </w:rPr>
        <w:t xml:space="preserve"> Owing to its strategic role in national rice production, the province was selected as the study area to investigate farmers’ perceptions and acceptance of early-maturing rice varieties. A cross-sectional survey design was employed in this study. </w:t>
      </w:r>
      <w:r w:rsidRPr="00CF29AD">
        <w:rPr>
          <w:sz w:val="24"/>
          <w:szCs w:val="24"/>
          <w:lang w:val="en-ID"/>
        </w:rPr>
        <w:t>Respondents were selected using a convenience sampling approach that targeted active rice farmers across multiple districts in South Sulawesi.</w:t>
      </w:r>
      <w:r w:rsidR="002679AA" w:rsidRPr="00CF29AD">
        <w:rPr>
          <w:sz w:val="24"/>
          <w:szCs w:val="24"/>
          <w:lang w:val="en-ID"/>
        </w:rPr>
        <w:t xml:space="preserve"> </w:t>
      </w:r>
      <w:r w:rsidRPr="00CF29AD">
        <w:rPr>
          <w:sz w:val="24"/>
          <w:szCs w:val="24"/>
          <w:lang w:val="en-ID"/>
        </w:rPr>
        <w:t>Eligible respondents were individuals engaged in rice farming activities and willing to participate voluntarily in the survey.</w:t>
      </w:r>
    </w:p>
    <w:p w14:paraId="0CE6FEDA" w14:textId="00FA67E3" w:rsidR="002679AA" w:rsidRPr="00CF29AD" w:rsidRDefault="00D2701F" w:rsidP="00464DBB">
      <w:pPr>
        <w:spacing w:before="60" w:after="60" w:line="360" w:lineRule="auto"/>
        <w:ind w:firstLine="720"/>
        <w:jc w:val="both"/>
        <w:rPr>
          <w:sz w:val="24"/>
          <w:szCs w:val="24"/>
          <w:lang w:val="en-ID"/>
        </w:rPr>
      </w:pPr>
      <w:r w:rsidRPr="00CF29AD">
        <w:rPr>
          <w:sz w:val="24"/>
          <w:szCs w:val="24"/>
          <w:lang w:val="en-ID"/>
        </w:rPr>
        <w:t>Questionnaire administration adhered to the principles of voluntary participation, anonymity, and confidentiality.</w:t>
      </w:r>
      <w:r w:rsidR="002679AA" w:rsidRPr="00CF29AD">
        <w:rPr>
          <w:sz w:val="24"/>
          <w:szCs w:val="24"/>
          <w:lang w:val="en-ID"/>
        </w:rPr>
        <w:t xml:space="preserve"> Prior to participation, prospective respondents were informed about the objectives of the study, the nature of the questionnaire, and their right to withdraw from the survey at any stage without penalty. Informed consent was obtained from all participants before questionnaire completion. </w:t>
      </w:r>
      <w:r w:rsidRPr="00CF29AD">
        <w:rPr>
          <w:sz w:val="24"/>
          <w:szCs w:val="24"/>
          <w:lang w:val="en-ID"/>
        </w:rPr>
        <w:t>During the study, data collection posed practical challenges because farmers often had limited and unpredictable availability during the cropping season.</w:t>
      </w:r>
      <w:r w:rsidR="002679AA" w:rsidRPr="00CF29AD">
        <w:rPr>
          <w:sz w:val="24"/>
          <w:szCs w:val="24"/>
          <w:lang w:val="en-ID"/>
        </w:rPr>
        <w:t xml:space="preserve"> To facilitate respondent recruitment, the researchers collaborated with agricultural extension officers operating throughout South Sulawesi. </w:t>
      </w:r>
      <w:r w:rsidRPr="00CF29AD">
        <w:rPr>
          <w:sz w:val="24"/>
          <w:szCs w:val="24"/>
          <w:lang w:val="en-ID"/>
        </w:rPr>
        <w:t>These extension officers assisted in identifying and contacting farmers who met the study criteria and expressed a willingness to participate.</w:t>
      </w:r>
    </w:p>
    <w:p w14:paraId="476A27CD" w14:textId="48957273" w:rsidR="002679AA" w:rsidRPr="00CF29AD" w:rsidRDefault="002679AA" w:rsidP="00464DBB">
      <w:pPr>
        <w:spacing w:before="60" w:after="60" w:line="360" w:lineRule="auto"/>
        <w:ind w:firstLine="720"/>
        <w:jc w:val="both"/>
        <w:rPr>
          <w:sz w:val="24"/>
          <w:szCs w:val="24"/>
          <w:lang w:val="en-ID"/>
        </w:rPr>
      </w:pPr>
      <w:r w:rsidRPr="00CF29AD">
        <w:rPr>
          <w:sz w:val="24"/>
          <w:szCs w:val="24"/>
          <w:lang w:val="en-ID"/>
        </w:rPr>
        <w:t xml:space="preserve">To reduce the risk of questionnaire loss during distribution and collection and to facilitate participation across geographically dispersed locations, the survey was administered through an online questionnaire platform. Survey links were distributed directly to prospective respondents through contact information obtained from extension officers. </w:t>
      </w:r>
      <w:r w:rsidR="00D2701F" w:rsidRPr="00CF29AD">
        <w:rPr>
          <w:sz w:val="24"/>
          <w:szCs w:val="24"/>
          <w:lang w:val="en-ID"/>
        </w:rPr>
        <w:t>Only questionnaires that were completed and submitted through the online platform were included in the final dataset.</w:t>
      </w:r>
      <w:r w:rsidRPr="00CF29AD">
        <w:rPr>
          <w:sz w:val="24"/>
          <w:szCs w:val="24"/>
          <w:lang w:val="en-ID"/>
        </w:rPr>
        <w:t xml:space="preserve"> A total of 158 completed questionnaires were collected and deemed valid for analysis (Supplementary 1)</w:t>
      </w:r>
      <w:r w:rsidR="00464DBB" w:rsidRPr="00CF29AD">
        <w:rPr>
          <w:sz w:val="24"/>
          <w:szCs w:val="24"/>
          <w:lang w:val="en-ID"/>
        </w:rPr>
        <w:t>.</w:t>
      </w:r>
    </w:p>
    <w:p w14:paraId="6636A0D2" w14:textId="2CE15780" w:rsidR="002679AA" w:rsidRPr="00784A5C" w:rsidRDefault="002679AA" w:rsidP="00D36624">
      <w:pPr>
        <w:spacing w:before="60" w:after="60" w:line="360" w:lineRule="auto"/>
        <w:ind w:firstLine="720"/>
        <w:jc w:val="both"/>
        <w:rPr>
          <w:sz w:val="24"/>
          <w:szCs w:val="24"/>
        </w:rPr>
      </w:pPr>
      <w:r w:rsidRPr="00784A5C">
        <w:rPr>
          <w:sz w:val="24"/>
          <w:szCs w:val="24"/>
        </w:rPr>
        <w:lastRenderedPageBreak/>
        <w:t>2.3.2 Survey Instrument</w:t>
      </w:r>
    </w:p>
    <w:p w14:paraId="62199D3D" w14:textId="6CEADB17" w:rsidR="003C73BD" w:rsidRPr="003C73BD" w:rsidRDefault="00D2701F" w:rsidP="00464DBB">
      <w:pPr>
        <w:spacing w:before="60" w:after="60" w:line="360" w:lineRule="auto"/>
        <w:ind w:firstLine="720"/>
        <w:jc w:val="both"/>
        <w:rPr>
          <w:sz w:val="24"/>
          <w:szCs w:val="24"/>
          <w:lang w:val="en-ID"/>
        </w:rPr>
      </w:pPr>
      <w:r w:rsidRPr="003C73BD">
        <w:rPr>
          <w:sz w:val="24"/>
          <w:szCs w:val="24"/>
          <w:lang w:val="en-ID"/>
        </w:rPr>
        <w:t>The survey instrument comprised both quantitative and qualitative sections.</w:t>
      </w:r>
      <w:r w:rsidR="003C73BD" w:rsidRPr="003C73BD">
        <w:rPr>
          <w:sz w:val="24"/>
          <w:szCs w:val="24"/>
          <w:lang w:val="en-ID"/>
        </w:rPr>
        <w:t xml:space="preserve"> The quantitative section was designed to measure farmers’ perceptions and acceptance of early-maturing rice varieties using structured closed-ended statements. </w:t>
      </w:r>
      <w:r w:rsidRPr="003C73BD">
        <w:rPr>
          <w:sz w:val="24"/>
          <w:szCs w:val="24"/>
          <w:lang w:val="en-ID"/>
        </w:rPr>
        <w:t>The perception construct (X) comprised 19 indicators (Q01–Q19), whereas the acceptance construct (Y) comprised three indicators (Y01–Y03).</w:t>
      </w:r>
      <w:r w:rsidR="003C73BD" w:rsidRPr="003C73BD">
        <w:rPr>
          <w:sz w:val="24"/>
          <w:szCs w:val="24"/>
          <w:lang w:val="en-ID"/>
        </w:rPr>
        <w:t xml:space="preserve"> </w:t>
      </w:r>
      <w:r w:rsidRPr="003C73BD">
        <w:rPr>
          <w:sz w:val="24"/>
          <w:szCs w:val="24"/>
          <w:lang w:val="en-ID"/>
        </w:rPr>
        <w:t>Responses were measured using a five-point Likert scale ranging from 1 (“strongly disagree”) to 5 (“strongly agree”), with higher scores indicating more positive perceptions and greater acceptance of early-maturing rice varieties.</w:t>
      </w:r>
    </w:p>
    <w:p w14:paraId="58C48D07" w14:textId="16140F4B" w:rsidR="002679AA" w:rsidRPr="00CF29AD" w:rsidRDefault="00D2701F" w:rsidP="00464DBB">
      <w:pPr>
        <w:spacing w:before="60" w:after="60" w:line="360" w:lineRule="auto"/>
        <w:ind w:firstLine="720"/>
        <w:jc w:val="both"/>
        <w:rPr>
          <w:sz w:val="24"/>
          <w:szCs w:val="24"/>
          <w:lang w:val="en-ID"/>
        </w:rPr>
      </w:pPr>
      <w:r w:rsidRPr="00784A5C">
        <w:rPr>
          <w:sz w:val="24"/>
          <w:szCs w:val="24"/>
          <w:lang w:val="en-ID"/>
        </w:rPr>
        <w:t>A complete list of questionnaire items and measurement indicators is provided in Supplementary Material 2 to facilitate transparency, reproducibility, and future application of the instrument in similar studies.</w:t>
      </w:r>
    </w:p>
    <w:p w14:paraId="51FD48EC" w14:textId="3A4014F7" w:rsidR="003C73BD" w:rsidRPr="00784A5C" w:rsidRDefault="003C73BD" w:rsidP="00C0652D">
      <w:pPr>
        <w:spacing w:before="60" w:after="60" w:line="360" w:lineRule="auto"/>
        <w:ind w:firstLine="720"/>
        <w:jc w:val="both"/>
        <w:rPr>
          <w:sz w:val="24"/>
          <w:szCs w:val="24"/>
        </w:rPr>
      </w:pPr>
      <w:r w:rsidRPr="00784A5C">
        <w:rPr>
          <w:sz w:val="24"/>
          <w:szCs w:val="24"/>
        </w:rPr>
        <w:t>2.3.3 Data Processing and Statistical Analysis</w:t>
      </w:r>
    </w:p>
    <w:p w14:paraId="6AB1AFEE" w14:textId="60DCFB1B" w:rsidR="003C73BD" w:rsidRPr="003C73BD" w:rsidRDefault="003C73BD" w:rsidP="00464DBB">
      <w:pPr>
        <w:spacing w:before="60" w:after="60" w:line="360" w:lineRule="auto"/>
        <w:ind w:firstLine="720"/>
        <w:jc w:val="both"/>
        <w:rPr>
          <w:sz w:val="24"/>
          <w:szCs w:val="24"/>
          <w:lang w:val="en-ID"/>
        </w:rPr>
      </w:pPr>
      <w:r w:rsidRPr="003C73BD">
        <w:rPr>
          <w:sz w:val="24"/>
          <w:szCs w:val="24"/>
          <w:lang w:val="en-ID"/>
        </w:rPr>
        <w:t xml:space="preserve">Data processing and statistical analyses were conducted using RStudio. The </w:t>
      </w:r>
      <w:r w:rsidRPr="003C73BD">
        <w:rPr>
          <w:i/>
          <w:iCs/>
          <w:sz w:val="24"/>
          <w:szCs w:val="24"/>
          <w:lang w:val="en-ID"/>
        </w:rPr>
        <w:t>psych</w:t>
      </w:r>
      <w:r w:rsidRPr="003C73BD">
        <w:rPr>
          <w:sz w:val="24"/>
          <w:szCs w:val="24"/>
          <w:lang w:val="en-ID"/>
        </w:rPr>
        <w:t xml:space="preserve"> package was used for reliability analysis, including Cronbach’s alpha and McDonald’s omega coefficients, as well as descriptive psychometric statistics </w:t>
      </w:r>
      <w:r w:rsidR="00F37C85">
        <w:rPr>
          <w:sz w:val="24"/>
          <w:szCs w:val="24"/>
          <w:lang w:val="en-ID"/>
        </w:rPr>
        <w:fldChar w:fldCharType="begin" w:fldLock="1"/>
      </w:r>
      <w:r w:rsidR="00F37C85">
        <w:rPr>
          <w:sz w:val="24"/>
          <w:szCs w:val="24"/>
          <w:lang w:val="en-ID"/>
        </w:rPr>
        <w:instrText>ADDIN CSL_CITATION {"citationItems":[{"id":"ITEM-1","itemData":{"author":[{"dropping-particle":"","family":"Revelle","given":"William","non-dropping-particle":"","parse-names":false,"suffix":""}],"id":"ITEM-1","issued":{"date-parts":[["2013"]]},"title":"Using R and the psych package to find ω","type":"article"},"uris":["http://www.mendeley.com/documents/?uuid=fc0489c4-e924-455d-9a38-047898aae1cf"]},{"id":"ITEM-2","itemData":{"author":[{"dropping-particle":"","family":"Revelle","given":"William","non-dropping-particle":"","parse-names":false,"suffix":""}],"id":"ITEM-2","issued":{"date-parts":[["2026"]]},"publisher":"Northwestern University","publisher-place":"Evanston","title":"An introduction to the psych package: Part II Scale construction and psychometrics.","type":"article"},"uris":["http://www.mendeley.com/documents/?uuid=930a2d8d-3858-4cbc-bec2-dcf13159e236"]}],"mendeley":{"formattedCitation":"(Revelle, 2013, 2026)","plainTextFormattedCitation":"(Revelle, 2013, 2026)","previouslyFormattedCitation":"(Revelle, 2013, 2026)"},"properties":{"noteIndex":0},"schema":"https://github.com/citation-style-language/schema/raw/master/csl-citation.json"}</w:instrText>
      </w:r>
      <w:r w:rsidR="00F37C85">
        <w:rPr>
          <w:sz w:val="24"/>
          <w:szCs w:val="24"/>
          <w:lang w:val="en-ID"/>
        </w:rPr>
        <w:fldChar w:fldCharType="separate"/>
      </w:r>
      <w:r w:rsidR="00F37C85" w:rsidRPr="00F37C85">
        <w:rPr>
          <w:noProof/>
          <w:sz w:val="24"/>
          <w:szCs w:val="24"/>
          <w:lang w:val="en-ID"/>
        </w:rPr>
        <w:t>(Revelle, 2013, 2026)</w:t>
      </w:r>
      <w:r w:rsidR="00F37C85">
        <w:rPr>
          <w:sz w:val="24"/>
          <w:szCs w:val="24"/>
          <w:lang w:val="en-ID"/>
        </w:rPr>
        <w:fldChar w:fldCharType="end"/>
      </w:r>
      <w:r w:rsidRPr="003C73BD">
        <w:rPr>
          <w:sz w:val="24"/>
          <w:szCs w:val="24"/>
          <w:lang w:val="en-ID"/>
        </w:rPr>
        <w:t xml:space="preserve">. The </w:t>
      </w:r>
      <w:r w:rsidRPr="003C73BD">
        <w:rPr>
          <w:i/>
          <w:iCs/>
          <w:sz w:val="24"/>
          <w:szCs w:val="24"/>
          <w:lang w:val="en-ID"/>
        </w:rPr>
        <w:t>rstatix</w:t>
      </w:r>
      <w:r w:rsidRPr="003C73BD">
        <w:rPr>
          <w:sz w:val="24"/>
          <w:szCs w:val="24"/>
          <w:lang w:val="en-ID"/>
        </w:rPr>
        <w:t xml:space="preserve"> package was employed for statistical testing and assumption checking, including normality tests, homogeneity of variance tests, and independent-sample t-tests </w:t>
      </w:r>
      <w:r w:rsidR="00F37C85">
        <w:rPr>
          <w:sz w:val="24"/>
          <w:szCs w:val="24"/>
          <w:lang w:val="en-ID"/>
        </w:rPr>
        <w:fldChar w:fldCharType="begin" w:fldLock="1"/>
      </w:r>
      <w:r w:rsidR="00F37C85">
        <w:rPr>
          <w:sz w:val="24"/>
          <w:szCs w:val="24"/>
          <w:lang w:val="en-ID"/>
        </w:rPr>
        <w:instrText>ADDIN CSL_CITATION {"citationItems":[{"id":"ITEM-1","itemData":{"DOI":"10.1007/978-981-97-3385-9_8","author":[{"dropping-particle":"","family":"Okoye","given":"Kingsley","non-dropping-particle":"","parse-names":false,"suffix":""},{"dropping-particle":"","family":"Hosseini","given":"Samira","non-dropping-particle":"","parse-names":false,"suffix":""}],"container-title":"R Programming","id":"ITEM-1","issued":{"date-parts":[["2024"]]},"page":"159-186","publisher":"Springer Nature Singapore","publisher-place":"Singapore","title":"T-test Statistics in R: Independent Samples, Paired Sample, and One Sample T-tests","type":"chapter"},"uris":["http://www.mendeley.com/documents/?uuid=ee2a92cc-777c-4fdb-b4ea-5b1b7300398b"]}],"mendeley":{"formattedCitation":"(Okoye &amp; Hosseini, 2024)","manualFormatting":"(Okoye and Hosseini, 2024)","plainTextFormattedCitation":"(Okoye &amp; Hosseini, 2024)","previouslyFormattedCitation":"(Okoye &amp; Hosseini, 2024)"},"properties":{"noteIndex":0},"schema":"https://github.com/citation-style-language/schema/raw/master/csl-citation.json"}</w:instrText>
      </w:r>
      <w:r w:rsidR="00F37C85">
        <w:rPr>
          <w:sz w:val="24"/>
          <w:szCs w:val="24"/>
          <w:lang w:val="en-ID"/>
        </w:rPr>
        <w:fldChar w:fldCharType="separate"/>
      </w:r>
      <w:r w:rsidR="00F37C85" w:rsidRPr="00F37C85">
        <w:rPr>
          <w:noProof/>
          <w:sz w:val="24"/>
          <w:szCs w:val="24"/>
          <w:lang w:val="en-ID"/>
        </w:rPr>
        <w:t xml:space="preserve">(Okoye </w:t>
      </w:r>
      <w:r w:rsidR="00F37C85">
        <w:rPr>
          <w:noProof/>
          <w:sz w:val="24"/>
          <w:szCs w:val="24"/>
          <w:lang w:val="en-ID"/>
        </w:rPr>
        <w:t>and</w:t>
      </w:r>
      <w:r w:rsidR="00F37C85" w:rsidRPr="00F37C85">
        <w:rPr>
          <w:noProof/>
          <w:sz w:val="24"/>
          <w:szCs w:val="24"/>
          <w:lang w:val="en-ID"/>
        </w:rPr>
        <w:t xml:space="preserve"> Hosseini, 2024)</w:t>
      </w:r>
      <w:r w:rsidR="00F37C85">
        <w:rPr>
          <w:sz w:val="24"/>
          <w:szCs w:val="24"/>
          <w:lang w:val="en-ID"/>
        </w:rPr>
        <w:fldChar w:fldCharType="end"/>
      </w:r>
      <w:r w:rsidRPr="003C73BD">
        <w:rPr>
          <w:sz w:val="24"/>
          <w:szCs w:val="24"/>
          <w:lang w:val="en-ID"/>
        </w:rPr>
        <w:t xml:space="preserve">. The </w:t>
      </w:r>
      <w:r w:rsidRPr="003C73BD">
        <w:rPr>
          <w:i/>
          <w:iCs/>
          <w:sz w:val="24"/>
          <w:szCs w:val="24"/>
          <w:lang w:val="en-ID"/>
        </w:rPr>
        <w:t>likert</w:t>
      </w:r>
      <w:r w:rsidRPr="003C73BD">
        <w:rPr>
          <w:sz w:val="24"/>
          <w:szCs w:val="24"/>
          <w:lang w:val="en-ID"/>
        </w:rPr>
        <w:t xml:space="preserve"> package was utilized to summarize and visualize Likert-scale responses, facilitating the interpretation of respondent perceptions and acceptance levels </w:t>
      </w:r>
      <w:r w:rsidR="00F37C85">
        <w:rPr>
          <w:sz w:val="24"/>
          <w:szCs w:val="24"/>
          <w:lang w:val="en-ID"/>
        </w:rPr>
        <w:fldChar w:fldCharType="begin" w:fldLock="1"/>
      </w:r>
      <w:r w:rsidR="00454346">
        <w:rPr>
          <w:sz w:val="24"/>
          <w:szCs w:val="24"/>
          <w:lang w:val="en-ID"/>
        </w:rPr>
        <w:instrText>ADDIN CSL_CITATION {"citationItems":[{"id":"ITEM-1","itemData":{"DOI":"10.1021/bk-2017-1260.ch007","author":[{"dropping-particle":"","family":"Komperda","given":"Regis","non-dropping-particle":"","parse-names":false,"suffix":""}],"container-title":"Advances and Avenue","id":"ITEM-1","issued":{"date-parts":[["2017","1"]]},"page":"91-116","title":"Likert-Type Survey Data Analysis with R and RStudio","type":"chapter"},"uris":["http://www.mendeley.com/documents/?uuid=7f6fe811-b038-4bdc-a3d9-f4334d699f25"]}],"mendeley":{"formattedCitation":"(Komperda, 2017)","plainTextFormattedCitation":"(Komperda, 2017)","previouslyFormattedCitation":"(Komperda, 2017)"},"properties":{"noteIndex":0},"schema":"https://github.com/citation-style-language/schema/raw/master/csl-citation.json"}</w:instrText>
      </w:r>
      <w:r w:rsidR="00F37C85">
        <w:rPr>
          <w:sz w:val="24"/>
          <w:szCs w:val="24"/>
          <w:lang w:val="en-ID"/>
        </w:rPr>
        <w:fldChar w:fldCharType="separate"/>
      </w:r>
      <w:r w:rsidR="00F37C85" w:rsidRPr="00F37C85">
        <w:rPr>
          <w:noProof/>
          <w:sz w:val="24"/>
          <w:szCs w:val="24"/>
          <w:lang w:val="en-ID"/>
        </w:rPr>
        <w:t>(Komperda, 2017)</w:t>
      </w:r>
      <w:r w:rsidR="00F37C85">
        <w:rPr>
          <w:sz w:val="24"/>
          <w:szCs w:val="24"/>
          <w:lang w:val="en-ID"/>
        </w:rPr>
        <w:fldChar w:fldCharType="end"/>
      </w:r>
      <w:r w:rsidRPr="003C73BD">
        <w:rPr>
          <w:sz w:val="24"/>
          <w:szCs w:val="24"/>
          <w:lang w:val="en-ID"/>
        </w:rPr>
        <w:t>.</w:t>
      </w:r>
    </w:p>
    <w:p w14:paraId="3DB72BAE" w14:textId="0AEBB5A3" w:rsidR="003C73BD" w:rsidRPr="003C73BD" w:rsidRDefault="003C73BD" w:rsidP="00464DBB">
      <w:pPr>
        <w:spacing w:before="60" w:after="60" w:line="360" w:lineRule="auto"/>
        <w:ind w:firstLine="720"/>
        <w:jc w:val="both"/>
        <w:rPr>
          <w:sz w:val="24"/>
          <w:szCs w:val="24"/>
          <w:lang w:val="en-ID"/>
        </w:rPr>
      </w:pPr>
      <w:r w:rsidRPr="003C73BD">
        <w:rPr>
          <w:sz w:val="24"/>
          <w:szCs w:val="24"/>
          <w:lang w:val="en-ID"/>
        </w:rPr>
        <w:t xml:space="preserve">Descriptive statistics were calculated to summarize respondent characteristics and item responses. </w:t>
      </w:r>
      <w:r w:rsidR="00D2701F" w:rsidRPr="003C73BD">
        <w:rPr>
          <w:sz w:val="24"/>
          <w:szCs w:val="24"/>
          <w:lang w:val="en-ID"/>
        </w:rPr>
        <w:t xml:space="preserve">Item-level analysis included mean, median, and standard deviation (Supplementary </w:t>
      </w:r>
      <w:r w:rsidR="00D2701F">
        <w:rPr>
          <w:sz w:val="24"/>
          <w:szCs w:val="24"/>
          <w:lang w:val="en-ID"/>
        </w:rPr>
        <w:t>Table 3</w:t>
      </w:r>
      <w:r w:rsidR="00D2701F" w:rsidRPr="003C73BD">
        <w:rPr>
          <w:sz w:val="24"/>
          <w:szCs w:val="24"/>
          <w:lang w:val="en-ID"/>
        </w:rPr>
        <w:t>).</w:t>
      </w:r>
      <w:r w:rsidRPr="003C73BD">
        <w:rPr>
          <w:sz w:val="24"/>
          <w:szCs w:val="24"/>
          <w:lang w:val="en-ID"/>
        </w:rPr>
        <w:t xml:space="preserve"> The internal consistency of the quantitative constructs was assessed using Cronbach’s alpha and McDonald’s omega coefficients. </w:t>
      </w:r>
      <w:r w:rsidR="00D2701F" w:rsidRPr="003C73BD">
        <w:rPr>
          <w:sz w:val="24"/>
          <w:szCs w:val="24"/>
          <w:lang w:val="en-ID"/>
        </w:rPr>
        <w:t xml:space="preserve">Cronbach’s alpha was used to evaluate the overall reliability of the measurement scale </w:t>
      </w:r>
      <w:r w:rsidR="00D2701F">
        <w:rPr>
          <w:sz w:val="24"/>
          <w:szCs w:val="24"/>
          <w:lang w:val="en-ID"/>
        </w:rPr>
        <w:fldChar w:fldCharType="begin" w:fldLock="1"/>
      </w:r>
      <w:r w:rsidR="00D2701F">
        <w:rPr>
          <w:sz w:val="24"/>
          <w:szCs w:val="24"/>
          <w:lang w:val="en-ID"/>
        </w:rPr>
        <w:instrText>ADDIN CSL_CITATION {"citationItems":[{"id":"ITEM-1","itemData":{"author":[{"dropping-particle":"","family":"Gadermann","given":"Anne M","non-dropping-particle":"","parse-names":false,"suffix":""},{"dropping-particle":"","family":"Guhn","given":"Martin","non-dropping-particle":"","parse-names":false,"suffix":""},{"dropping-particle":"","family":"Zumbo","given":"Bruno D.","non-dropping-particle":"","parse-names":false,"suffix":""}],"container-title":"Practical assessment, research &amp; evaluation","id":"ITEM-1","issue":"3","issued":{"date-parts":[["2012"]]},"title":"Estimating ordinal reliability for Likert-type and ordinal item response data: A conceptual, empirical, and practical guide.","type":"article-journal","volume":"17"},"uris":["http://www.mendeley.com/documents/?uuid=f885458d-ea18-426a-8829-1ae4b4aff52e"]}],"mendeley":{"formattedCitation":"(Gadermann et al., 2012)","plainTextFormattedCitation":"(Gadermann et al., 2012)","previouslyFormattedCitation":"(Gadermann et al., 2012)"},"properties":{"noteIndex":0},"schema":"https://github.com/citation-style-language/schema/raw/master/csl-citation.json"}</w:instrText>
      </w:r>
      <w:r w:rsidR="00D2701F">
        <w:rPr>
          <w:sz w:val="24"/>
          <w:szCs w:val="24"/>
          <w:lang w:val="en-ID"/>
        </w:rPr>
        <w:fldChar w:fldCharType="separate"/>
      </w:r>
      <w:r w:rsidR="00D2701F" w:rsidRPr="00454346">
        <w:rPr>
          <w:noProof/>
          <w:sz w:val="24"/>
          <w:szCs w:val="24"/>
          <w:lang w:val="en-ID"/>
        </w:rPr>
        <w:t>(Gadermann et al., 2012)</w:t>
      </w:r>
      <w:r w:rsidR="00D2701F">
        <w:rPr>
          <w:sz w:val="24"/>
          <w:szCs w:val="24"/>
          <w:lang w:val="en-ID"/>
        </w:rPr>
        <w:fldChar w:fldCharType="end"/>
      </w:r>
      <w:r w:rsidR="00D2701F" w:rsidRPr="003C73BD">
        <w:rPr>
          <w:sz w:val="24"/>
          <w:szCs w:val="24"/>
          <w:lang w:val="en-ID"/>
        </w:rPr>
        <w:t xml:space="preserve">, whereas McDonald’s omega was employed as a complementary reliability estimate because of its reduced sensitivity to assumptions of tau-equivalence </w:t>
      </w:r>
      <w:r w:rsidR="00D2701F">
        <w:rPr>
          <w:sz w:val="24"/>
          <w:szCs w:val="24"/>
          <w:lang w:val="en-ID"/>
        </w:rPr>
        <w:fldChar w:fldCharType="begin" w:fldLock="1"/>
      </w:r>
      <w:r w:rsidR="00D2701F">
        <w:rPr>
          <w:sz w:val="24"/>
          <w:szCs w:val="24"/>
          <w:lang w:val="en-ID"/>
        </w:rPr>
        <w:instrText>ADDIN CSL_CITATION {"citationItems":[{"id":"ITEM-1","itemData":{"DOI":"10.1080/19312458.2020.1718629","ISSN":"1931-2458","author":[{"dropping-particle":"","family":"Hayes","given":"Andrew F.","non-dropping-particle":"","parse-names":false,"suffix":""},{"dropping-particle":"","family":"Coutts","given":"Jacob J.","non-dropping-particle":"","parse-names":false,"suffix":""}],"container-title":"Communication Methods and Measures","id":"ITEM-1","issue":"1","issued":{"date-parts":[["2020","1","2"]]},"page":"1-24","title":"Use Omega Rather than Cronbach’s Alpha for Estimating Reliability. But…","type":"article-journal","volume":"14"},"uris":["http://www.mendeley.com/documents/?uuid=818d3980-cdee-4312-bd36-71f5be7e41cd"]}],"mendeley":{"formattedCitation":"(Hayes &amp; Coutts, 2020)","manualFormatting":"(Hayes and Coutts, 2020)","plainTextFormattedCitation":"(Hayes &amp; Coutts, 2020)","previouslyFormattedCitation":"(Hayes &amp; Coutts, 2020)"},"properties":{"noteIndex":0},"schema":"https://github.com/citation-style-language/schema/raw/master/csl-citation.json"}</w:instrText>
      </w:r>
      <w:r w:rsidR="00D2701F">
        <w:rPr>
          <w:sz w:val="24"/>
          <w:szCs w:val="24"/>
          <w:lang w:val="en-ID"/>
        </w:rPr>
        <w:fldChar w:fldCharType="separate"/>
      </w:r>
      <w:r w:rsidR="00D2701F" w:rsidRPr="00454346">
        <w:rPr>
          <w:noProof/>
          <w:sz w:val="24"/>
          <w:szCs w:val="24"/>
          <w:lang w:val="en-ID"/>
        </w:rPr>
        <w:t>(Hayes</w:t>
      </w:r>
      <w:r w:rsidR="00D2701F">
        <w:rPr>
          <w:noProof/>
          <w:sz w:val="24"/>
          <w:szCs w:val="24"/>
          <w:lang w:val="en-ID"/>
        </w:rPr>
        <w:t xml:space="preserve"> and</w:t>
      </w:r>
      <w:r w:rsidR="00D2701F" w:rsidRPr="00454346">
        <w:rPr>
          <w:noProof/>
          <w:sz w:val="24"/>
          <w:szCs w:val="24"/>
          <w:lang w:val="en-ID"/>
        </w:rPr>
        <w:t xml:space="preserve"> Coutts, 2020)</w:t>
      </w:r>
      <w:r w:rsidR="00D2701F">
        <w:rPr>
          <w:sz w:val="24"/>
          <w:szCs w:val="24"/>
          <w:lang w:val="en-ID"/>
        </w:rPr>
        <w:fldChar w:fldCharType="end"/>
      </w:r>
      <w:r w:rsidR="00D2701F" w:rsidRPr="003C73BD">
        <w:rPr>
          <w:sz w:val="24"/>
          <w:szCs w:val="24"/>
          <w:lang w:val="en-ID"/>
        </w:rPr>
        <w:t>.</w:t>
      </w:r>
      <w:r w:rsidRPr="003C73BD">
        <w:rPr>
          <w:sz w:val="24"/>
          <w:szCs w:val="24"/>
          <w:lang w:val="en-ID"/>
        </w:rPr>
        <w:t xml:space="preserve"> Reliability coefficients greater than 0.70 were considered indicative of acceptable internal consistency </w:t>
      </w:r>
      <w:r w:rsidR="00454346">
        <w:rPr>
          <w:sz w:val="24"/>
          <w:szCs w:val="24"/>
          <w:lang w:val="en-ID"/>
        </w:rPr>
        <w:fldChar w:fldCharType="begin" w:fldLock="1"/>
      </w:r>
      <w:r w:rsidR="00454346">
        <w:rPr>
          <w:sz w:val="24"/>
          <w:szCs w:val="24"/>
          <w:lang w:val="en-ID"/>
        </w:rPr>
        <w:instrText>ADDIN CSL_CITATION {"citationItems":[{"id":"ITEM-1","itemData":{"DOI":"https://eajournals.org/wp-content/uploads/Statistical-Analysis-Internal-Consistency-Reliability-and-Construct-Validity-1.pdf","author":[{"dropping-particle":"EL","family":"Hajjar","given":"Said Taan","non-dropping-particle":"","parse-names":false,"suffix":""}],"container-title":"International Journal of Quantitative and Qualitative Research Methods","id":"ITEM-1","issue":"1","issued":{"date-parts":[["2018"]]},"page":"27-38","title":"STATISTICAL ANALYSIS: INTERNAL-CONSISTENCY RELIABILITY AND CONSTRUCT VALIDITY","type":"article-journal","volume":"6"},"uris":["http://www.mendeley.com/documents/?uuid=6f18ce78-32fe-4a1f-bd14-477286149eb7"]}],"mendeley":{"formattedCitation":"(Hajjar, 2018)","plainTextFormattedCitation":"(Hajjar, 2018)","previouslyFormattedCitation":"(Hajjar, 2018)"},"properties":{"noteIndex":0},"schema":"https://github.com/citation-style-language/schema/raw/master/csl-citation.json"}</w:instrText>
      </w:r>
      <w:r w:rsidR="00454346">
        <w:rPr>
          <w:sz w:val="24"/>
          <w:szCs w:val="24"/>
          <w:lang w:val="en-ID"/>
        </w:rPr>
        <w:fldChar w:fldCharType="separate"/>
      </w:r>
      <w:r w:rsidR="00454346" w:rsidRPr="00454346">
        <w:rPr>
          <w:noProof/>
          <w:sz w:val="24"/>
          <w:szCs w:val="24"/>
          <w:lang w:val="en-ID"/>
        </w:rPr>
        <w:t>(Hajjar, 2018)</w:t>
      </w:r>
      <w:r w:rsidR="00454346">
        <w:rPr>
          <w:sz w:val="24"/>
          <w:szCs w:val="24"/>
          <w:lang w:val="en-ID"/>
        </w:rPr>
        <w:fldChar w:fldCharType="end"/>
      </w:r>
      <w:r w:rsidRPr="003C73BD">
        <w:rPr>
          <w:sz w:val="24"/>
          <w:szCs w:val="24"/>
          <w:lang w:val="en-ID"/>
        </w:rPr>
        <w:t>. Differences in perception scores among respondent groups were assessed using independent-samples t-tests. The independent-samples t-test was used to compare mean perception scores between farmers who planted early-maturing rice varieties and those who did not.</w:t>
      </w:r>
    </w:p>
    <w:p w14:paraId="37139378" w14:textId="759582D1" w:rsidR="003C73BD" w:rsidRPr="003C73BD" w:rsidRDefault="003C73BD" w:rsidP="00464DBB">
      <w:pPr>
        <w:spacing w:before="60" w:after="60" w:line="360" w:lineRule="auto"/>
        <w:ind w:firstLine="720"/>
        <w:jc w:val="both"/>
        <w:rPr>
          <w:sz w:val="24"/>
          <w:szCs w:val="24"/>
          <w:lang w:val="en-ID"/>
        </w:rPr>
      </w:pPr>
      <w:r w:rsidRPr="003C73BD">
        <w:rPr>
          <w:sz w:val="24"/>
          <w:szCs w:val="24"/>
          <w:lang w:val="en-ID"/>
        </w:rPr>
        <w:t xml:space="preserve">Composite perception scores (X) and early maturing rice varieties acceptance scores (Y) were calculated for each respondent by averaging Likert-scale responses across their </w:t>
      </w:r>
      <w:r w:rsidRPr="003C73BD">
        <w:rPr>
          <w:sz w:val="24"/>
          <w:szCs w:val="24"/>
          <w:lang w:val="en-ID"/>
        </w:rPr>
        <w:lastRenderedPageBreak/>
        <w:t xml:space="preserve">respective indicators </w:t>
      </w:r>
      <w:r w:rsidR="00454346">
        <w:rPr>
          <w:sz w:val="24"/>
          <w:szCs w:val="24"/>
          <w:lang w:val="en-ID"/>
        </w:rPr>
        <w:fldChar w:fldCharType="begin" w:fldLock="1"/>
      </w:r>
      <w:r w:rsidR="00454346">
        <w:rPr>
          <w:sz w:val="24"/>
          <w:szCs w:val="24"/>
          <w:lang w:val="en-ID"/>
        </w:rPr>
        <w:instrText>ADDIN CSL_CITATION {"citationItems":[{"id":"ITEM-1","itemData":{"DOI":"10.5032/jae.2014.05030","ISSN":"1042-0541","abstract":"Forty-nine percent of the 706 articles published in the Journal of Agricultural Education from 1995 to 2012 reported quantitative research with at least one variable measured by a Likert-type scale. Grounded in the classical test theory definition of reliability and the tenets basic to Likertscale measurement methodology, for the target population of 344 articles using Likert-scale methodology, the objectives of the research were to (a) describe the scores derived from Likerttype scales reported and interpreted, (b) describe the reliability coefficients cited for the scores interpreted, and (c) ascertain whether there is congruence or incongruence between the reliability coefficient cited and the Likert-scale scores reported and interpreted. Twenty-eight percent of the 344 articles exhibited congruent interpretations of Likert-scale scores, 45% of the articles exhibited incongruent interpretations, and 27% of the articles exhibited both congruent and incongruent interpretations. Single-item scores were reported and interpreted in 63% of the articles, 98% of which were incongruent interpretations. Summated scores were reported and interpreted in 59% of the articles, 91% of which were congruent interpretations. Recommendations for analysis, interpretation, and reporting of scores derived from Likert-type scales are presented.","author":[{"dropping-particle":"","family":"Warmbrod","given":"J. Robert","non-dropping-particle":"","parse-names":false,"suffix":""}],"container-title":"Journal of Agricultural Education","id":"ITEM-1","issue":"5","issued":{"date-parts":[["2014","12","31"]]},"page":"30-47","title":"Reporting and Interpreting Scores Derived from Likert-type Scales","type":"article-journal","volume":"55"},"uris":["http://www.mendeley.com/documents/?uuid=0f29caa0-86eb-4bf2-8b2e-db7f72f3d153"]}],"mendeley":{"formattedCitation":"(Warmbrod, 2014)","plainTextFormattedCitation":"(Warmbrod, 2014)","previouslyFormattedCitation":"(Warmbrod, 2014)"},"properties":{"noteIndex":0},"schema":"https://github.com/citation-style-language/schema/raw/master/csl-citation.json"}</w:instrText>
      </w:r>
      <w:r w:rsidR="00454346">
        <w:rPr>
          <w:sz w:val="24"/>
          <w:szCs w:val="24"/>
          <w:lang w:val="en-ID"/>
        </w:rPr>
        <w:fldChar w:fldCharType="separate"/>
      </w:r>
      <w:r w:rsidR="00454346" w:rsidRPr="00454346">
        <w:rPr>
          <w:noProof/>
          <w:sz w:val="24"/>
          <w:szCs w:val="24"/>
          <w:lang w:val="en-ID"/>
        </w:rPr>
        <w:t>(Warmbrod, 2014)</w:t>
      </w:r>
      <w:r w:rsidR="00454346">
        <w:rPr>
          <w:sz w:val="24"/>
          <w:szCs w:val="24"/>
          <w:lang w:val="en-ID"/>
        </w:rPr>
        <w:fldChar w:fldCharType="end"/>
      </w:r>
      <w:r w:rsidRPr="003C73BD">
        <w:rPr>
          <w:sz w:val="24"/>
          <w:szCs w:val="24"/>
          <w:lang w:val="en-ID"/>
        </w:rPr>
        <w:t xml:space="preserve"> (1), where </w:t>
      </w:r>
      <m:oMath>
        <m:sSub>
          <m:sSubPr>
            <m:ctrlPr>
              <w:rPr>
                <w:rFonts w:ascii="Cambria Math" w:hAnsi="Cambria Math"/>
                <w:i/>
                <w:sz w:val="24"/>
                <w:szCs w:val="24"/>
                <w:lang w:val="en-ID"/>
              </w:rPr>
            </m:ctrlPr>
          </m:sSubPr>
          <m:e>
            <m:r>
              <w:rPr>
                <w:rFonts w:ascii="Cambria Math" w:hAnsi="Cambria Math"/>
                <w:sz w:val="24"/>
                <w:szCs w:val="24"/>
                <w:lang w:val="en-ID"/>
              </w:rPr>
              <m:t>S</m:t>
            </m:r>
          </m:e>
          <m:sub>
            <m:r>
              <w:rPr>
                <w:rFonts w:ascii="Cambria Math" w:hAnsi="Cambria Math"/>
                <w:sz w:val="24"/>
                <w:szCs w:val="24"/>
                <w:lang w:val="en-ID"/>
              </w:rPr>
              <m:t>i</m:t>
            </m:r>
          </m:sub>
        </m:sSub>
      </m:oMath>
      <w:r w:rsidRPr="003C73BD">
        <w:rPr>
          <w:sz w:val="24"/>
          <w:szCs w:val="24"/>
          <w:lang w:val="en-ID"/>
        </w:rPr>
        <w:t xml:space="preserve"> is score of the </w:t>
      </w:r>
      <w:r w:rsidRPr="003C73BD">
        <w:rPr>
          <w:i/>
          <w:iCs/>
          <w:sz w:val="24"/>
          <w:szCs w:val="24"/>
          <w:lang w:val="en-ID"/>
        </w:rPr>
        <w:t>i-th</w:t>
      </w:r>
      <w:r w:rsidRPr="003C73BD">
        <w:rPr>
          <w:sz w:val="24"/>
          <w:szCs w:val="24"/>
          <w:lang w:val="en-ID"/>
        </w:rPr>
        <w:t xml:space="preserve"> questionnaire item, and n are total number of items within the construct. To improve interpretability, acceptance scores were transformed into a standardized 0–100 Acceptance Index using linear score rescaling (2).</w:t>
      </w:r>
    </w:p>
    <w:p w14:paraId="050D3398" w14:textId="189EACBB" w:rsidR="003C73BD" w:rsidRPr="003C73BD" w:rsidRDefault="003C73BD" w:rsidP="00464DBB">
      <w:pPr>
        <w:spacing w:before="60" w:after="60" w:line="360" w:lineRule="auto"/>
        <w:jc w:val="center"/>
        <w:rPr>
          <w:sz w:val="24"/>
          <w:szCs w:val="24"/>
          <w:lang w:val="en-ID"/>
        </w:rPr>
      </w:pPr>
      <w:r w:rsidRPr="003C73BD">
        <w:rPr>
          <w:sz w:val="24"/>
          <w:szCs w:val="24"/>
          <w:lang w:val="en-ID"/>
        </w:rPr>
        <w:t xml:space="preserve">Composite Score of Construct = </w:t>
      </w:r>
      <m:oMath>
        <m:f>
          <m:fPr>
            <m:ctrlPr>
              <w:rPr>
                <w:rFonts w:ascii="Cambria Math" w:hAnsi="Cambria Math"/>
                <w:i/>
                <w:sz w:val="24"/>
                <w:szCs w:val="24"/>
                <w:lang w:val="en-ID"/>
              </w:rPr>
            </m:ctrlPr>
          </m:fPr>
          <m:num>
            <m:nary>
              <m:naryPr>
                <m:chr m:val="∑"/>
                <m:limLoc m:val="subSup"/>
                <m:ctrlPr>
                  <w:rPr>
                    <w:rFonts w:ascii="Cambria Math" w:hAnsi="Cambria Math"/>
                    <w:i/>
                    <w:sz w:val="24"/>
                    <w:szCs w:val="24"/>
                    <w:lang w:val="en-ID"/>
                  </w:rPr>
                </m:ctrlPr>
              </m:naryPr>
              <m:sub>
                <m:r>
                  <w:rPr>
                    <w:rFonts w:ascii="Cambria Math" w:hAnsi="Cambria Math"/>
                    <w:sz w:val="24"/>
                    <w:szCs w:val="24"/>
                    <w:lang w:val="en-ID"/>
                  </w:rPr>
                  <m:t>i=1</m:t>
                </m:r>
              </m:sub>
              <m:sup>
                <m:r>
                  <w:rPr>
                    <w:rFonts w:ascii="Cambria Math" w:hAnsi="Cambria Math"/>
                    <w:sz w:val="24"/>
                    <w:szCs w:val="24"/>
                    <w:lang w:val="en-ID"/>
                  </w:rPr>
                  <m:t>n</m:t>
                </m:r>
              </m:sup>
              <m:e>
                <m:sSub>
                  <m:sSubPr>
                    <m:ctrlPr>
                      <w:rPr>
                        <w:rFonts w:ascii="Cambria Math" w:hAnsi="Cambria Math"/>
                        <w:i/>
                        <w:sz w:val="24"/>
                        <w:szCs w:val="24"/>
                        <w:lang w:val="en-ID"/>
                      </w:rPr>
                    </m:ctrlPr>
                  </m:sSubPr>
                  <m:e>
                    <m:r>
                      <w:rPr>
                        <w:rFonts w:ascii="Cambria Math" w:hAnsi="Cambria Math"/>
                        <w:sz w:val="24"/>
                        <w:szCs w:val="24"/>
                        <w:lang w:val="en-ID"/>
                      </w:rPr>
                      <m:t>S</m:t>
                    </m:r>
                  </m:e>
                  <m:sub>
                    <m:r>
                      <w:rPr>
                        <w:rFonts w:ascii="Cambria Math" w:hAnsi="Cambria Math"/>
                        <w:sz w:val="24"/>
                        <w:szCs w:val="24"/>
                        <w:lang w:val="en-ID"/>
                      </w:rPr>
                      <m:t>i</m:t>
                    </m:r>
                  </m:sub>
                </m:sSub>
              </m:e>
            </m:nary>
          </m:num>
          <m:den>
            <m:r>
              <w:rPr>
                <w:rFonts w:ascii="Cambria Math" w:hAnsi="Cambria Math"/>
                <w:sz w:val="24"/>
                <w:szCs w:val="24"/>
                <w:lang w:val="en-ID"/>
              </w:rPr>
              <m:t>n</m:t>
            </m:r>
          </m:den>
        </m:f>
      </m:oMath>
      <w:r w:rsidRPr="003C73BD">
        <w:rPr>
          <w:sz w:val="24"/>
          <w:szCs w:val="24"/>
          <w:lang w:val="en-ID"/>
        </w:rPr>
        <w:tab/>
      </w:r>
      <w:r w:rsidRPr="003C73BD">
        <w:rPr>
          <w:sz w:val="24"/>
          <w:szCs w:val="24"/>
          <w:lang w:val="en-ID"/>
        </w:rPr>
        <w:tab/>
      </w:r>
      <w:r w:rsidRPr="003C73BD">
        <w:rPr>
          <w:sz w:val="24"/>
          <w:szCs w:val="24"/>
          <w:lang w:val="en-ID"/>
        </w:rPr>
        <w:tab/>
        <w:t>(1)</w:t>
      </w:r>
    </w:p>
    <w:p w14:paraId="66810F41" w14:textId="33CB8D07" w:rsidR="003C73BD" w:rsidRPr="003C73BD" w:rsidRDefault="003C73BD" w:rsidP="00464DBB">
      <w:pPr>
        <w:spacing w:before="60" w:after="60" w:line="360" w:lineRule="auto"/>
        <w:jc w:val="center"/>
        <w:rPr>
          <w:sz w:val="24"/>
          <w:szCs w:val="24"/>
          <w:lang w:val="en-ID"/>
        </w:rPr>
      </w:pPr>
      <w:r w:rsidRPr="003C73BD">
        <w:rPr>
          <w:sz w:val="24"/>
          <w:szCs w:val="24"/>
          <w:lang w:val="en-ID"/>
        </w:rPr>
        <w:t xml:space="preserve">Acceptance Index = </w:t>
      </w:r>
      <m:oMath>
        <m:f>
          <m:fPr>
            <m:ctrlPr>
              <w:rPr>
                <w:rFonts w:ascii="Cambria Math" w:hAnsi="Cambria Math"/>
                <w:i/>
                <w:sz w:val="24"/>
                <w:szCs w:val="24"/>
                <w:lang w:val="en-ID"/>
              </w:rPr>
            </m:ctrlPr>
          </m:fPr>
          <m:num>
            <m:r>
              <m:rPr>
                <m:nor/>
              </m:rPr>
              <w:rPr>
                <w:iCs/>
                <w:sz w:val="24"/>
                <w:szCs w:val="24"/>
                <w:lang w:val="en-ID"/>
              </w:rPr>
              <m:t>Y - Ymin</m:t>
            </m:r>
          </m:num>
          <m:den>
            <m:r>
              <m:rPr>
                <m:nor/>
              </m:rPr>
              <w:rPr>
                <w:iCs/>
                <w:sz w:val="24"/>
                <w:szCs w:val="24"/>
                <w:lang w:val="en-ID"/>
              </w:rPr>
              <m:t>Ymax - Ymin</m:t>
            </m:r>
          </m:den>
        </m:f>
      </m:oMath>
      <w:r w:rsidRPr="003C73BD">
        <w:rPr>
          <w:sz w:val="24"/>
          <w:szCs w:val="24"/>
          <w:lang w:val="en-ID"/>
        </w:rPr>
        <w:tab/>
        <w:t>x 100%</w:t>
      </w:r>
      <w:r w:rsidRPr="003C73BD">
        <w:rPr>
          <w:sz w:val="24"/>
          <w:szCs w:val="24"/>
          <w:lang w:val="en-ID"/>
        </w:rPr>
        <w:tab/>
      </w:r>
      <w:r w:rsidRPr="003C73BD">
        <w:rPr>
          <w:sz w:val="24"/>
          <w:szCs w:val="24"/>
          <w:lang w:val="en-ID"/>
        </w:rPr>
        <w:tab/>
      </w:r>
      <w:r w:rsidRPr="003C73BD">
        <w:rPr>
          <w:sz w:val="24"/>
          <w:szCs w:val="24"/>
          <w:lang w:val="en-ID"/>
        </w:rPr>
        <w:tab/>
        <w:t>(2)</w:t>
      </w:r>
    </w:p>
    <w:p w14:paraId="6DD140E8" w14:textId="0C47659C" w:rsidR="00093DB0" w:rsidRPr="003C73BD" w:rsidRDefault="00D2701F" w:rsidP="00464DBB">
      <w:pPr>
        <w:spacing w:before="60" w:after="60" w:line="360" w:lineRule="auto"/>
        <w:ind w:firstLine="720"/>
        <w:jc w:val="both"/>
        <w:rPr>
          <w:lang w:val="en-ID"/>
        </w:rPr>
      </w:pPr>
      <w:r w:rsidRPr="00784A5C">
        <w:rPr>
          <w:sz w:val="24"/>
          <w:szCs w:val="24"/>
          <w:lang w:val="en-ID"/>
        </w:rPr>
        <w:t>Respondent profiles were subsequently grouped into analytical categories, including age, education level, farming experience, landholding size, and land ownership status, to facilitate a comparative analysis based on profile and acceptance index.</w:t>
      </w:r>
    </w:p>
    <w:p w14:paraId="541B9A0A" w14:textId="5CF5C3F5" w:rsidR="00093DB0" w:rsidRPr="00D36624" w:rsidRDefault="00000000" w:rsidP="00D36624">
      <w:pPr>
        <w:spacing w:before="200" w:after="100" w:line="360" w:lineRule="auto"/>
        <w:rPr>
          <w:sz w:val="24"/>
          <w:szCs w:val="24"/>
        </w:rPr>
      </w:pPr>
      <w:r w:rsidRPr="00D36624">
        <w:rPr>
          <w:b/>
          <w:bCs/>
          <w:color w:val="C00000"/>
          <w:sz w:val="24"/>
          <w:szCs w:val="24"/>
        </w:rPr>
        <w:t>3. RESULTS</w:t>
      </w:r>
      <w:r w:rsidR="00BE23BE" w:rsidRPr="00D36624">
        <w:rPr>
          <w:b/>
          <w:bCs/>
          <w:color w:val="C00000"/>
          <w:sz w:val="24"/>
          <w:szCs w:val="24"/>
        </w:rPr>
        <w:t xml:space="preserve"> AND DISCUSSION</w:t>
      </w:r>
    </w:p>
    <w:p w14:paraId="35E59EB0" w14:textId="360BCBD0" w:rsidR="003C73BD" w:rsidRPr="00D36624" w:rsidRDefault="003C73BD" w:rsidP="00D36624">
      <w:pPr>
        <w:spacing w:before="60" w:after="60" w:line="360" w:lineRule="auto"/>
        <w:ind w:left="720" w:hanging="720"/>
        <w:jc w:val="both"/>
        <w:rPr>
          <w:b/>
          <w:bCs/>
          <w:sz w:val="24"/>
          <w:szCs w:val="24"/>
        </w:rPr>
      </w:pPr>
      <w:r w:rsidRPr="00D36624">
        <w:rPr>
          <w:b/>
          <w:bCs/>
          <w:sz w:val="24"/>
          <w:szCs w:val="24"/>
        </w:rPr>
        <w:t xml:space="preserve">3.1 </w:t>
      </w:r>
      <w:r w:rsidRPr="00D36624">
        <w:rPr>
          <w:b/>
          <w:bCs/>
          <w:sz w:val="24"/>
          <w:szCs w:val="24"/>
        </w:rPr>
        <w:tab/>
        <w:t>Optimalization of Very Early Maturing Rice Varieties Cropping</w:t>
      </w:r>
    </w:p>
    <w:p w14:paraId="45059835" w14:textId="67F7CBC3" w:rsidR="003C73BD" w:rsidRPr="00D36624" w:rsidRDefault="003C73BD" w:rsidP="00D36624">
      <w:pPr>
        <w:spacing w:before="60" w:after="60" w:line="360" w:lineRule="auto"/>
        <w:ind w:firstLine="720"/>
        <w:jc w:val="both"/>
        <w:rPr>
          <w:sz w:val="24"/>
          <w:szCs w:val="24"/>
        </w:rPr>
      </w:pPr>
      <w:r w:rsidRPr="00D36624">
        <w:rPr>
          <w:sz w:val="24"/>
          <w:szCs w:val="24"/>
        </w:rPr>
        <w:t xml:space="preserve">3.1.1 </w:t>
      </w:r>
      <w:r w:rsidR="002D3BF1" w:rsidRPr="00CF29AD">
        <w:rPr>
          <w:sz w:val="24"/>
          <w:szCs w:val="24"/>
          <w:lang w:val="en-ID"/>
        </w:rPr>
        <w:t>Development of very early maturing rice varieties in indonesia</w:t>
      </w:r>
    </w:p>
    <w:p w14:paraId="73AB6ED1" w14:textId="0AD7DD30" w:rsidR="003C73BD" w:rsidRPr="00D36624" w:rsidRDefault="003C73BD" w:rsidP="00D36624">
      <w:pPr>
        <w:spacing w:before="60" w:after="60" w:line="360" w:lineRule="auto"/>
        <w:ind w:firstLine="720"/>
        <w:jc w:val="both"/>
        <w:rPr>
          <w:sz w:val="24"/>
          <w:szCs w:val="24"/>
        </w:rPr>
      </w:pPr>
      <w:r w:rsidRPr="00D36624">
        <w:rPr>
          <w:sz w:val="24"/>
          <w:szCs w:val="24"/>
        </w:rPr>
        <w:t xml:space="preserve">Very early-maturing rice varieties represent a new ideotype developed to address climate uncertainty </w:t>
      </w:r>
      <w:r w:rsidR="00454346" w:rsidRPr="00D36624">
        <w:rPr>
          <w:sz w:val="24"/>
          <w:szCs w:val="24"/>
        </w:rPr>
        <w:fldChar w:fldCharType="begin" w:fldLock="1"/>
      </w:r>
      <w:r w:rsidR="004C5E4E" w:rsidRPr="00D36624">
        <w:rPr>
          <w:sz w:val="24"/>
          <w:szCs w:val="24"/>
        </w:rPr>
        <w:instrText>ADDIN CSL_CITATION {"citationItems":[{"id":"ITEM-1","itemData":{"DOI":"10.1088/1755-1315/648/1/012118","ISSN":"17551315","abstract":"One of the efforts to anticipate the impact of climate change on rice is the introduction of new high yielding and early maturing varieties tolerant drought. The aim of this study was to examine the growth performance and potential production of several early maturing and drought tolerant rice varieties in lowland on dry season. The assessment was conducted in Majalengka regency from June to September 2019. Five varieties used were Inpari 39, Cakrabuana, Inpago 11, Rindang 1, and Luhur 1 with through application of Controlled Aerobic Rice based on Organic matter Technology (CARO). Variables observed including plant height and number of productive tillers, number of grains per panicle, percent of empty grains, and also weight of 1,000 grains. The observations results showed that five tested rice varieties showed good adaptation responses to drought stress with average productivity of around 6 to 7 t ha-1. Cakrabuana was potentially to be developed in dry season under drought stress due to its high yield potential and early maturing (85 days after planting). The early maturing and high yielding varieties in the dry season in lowland can be used as an alternative technology to increase the cropping index (CI) and rice production.","author":[{"dropping-particle":"","family":"Noviana","given":"I.","non-dropping-particle":"","parse-names":false,"suffix":""},{"dropping-particle":"","family":"Haryati","given":"Y.","non-dropping-particle":"","parse-names":false,"suffix":""},{"dropping-particle":"","family":"Sari","given":"R.","non-dropping-particle":"","parse-names":false,"suffix":""},{"dropping-particle":"","family":"Sunandar","given":"N.","non-dropping-particle":"","parse-names":false,"suffix":""}],"container-title":"IOP Conference Series: Earth and Environmental Science","id":"ITEM-1","issue":"1","issued":{"date-parts":[["2021"]]},"title":"Adaptation to climate change by using drought tolerant and early maturing rice varieties in Majalengka Regency","type":"article-journal","volume":"648"},"uris":["http://www.mendeley.com/documents/?uuid=53686733-490a-44ed-832b-eedb6b9012aa"]},{"id":"ITEM-2","itemData":{"DOI":"10.1093/ijlct/ctad150","ISSN":"17481325","abstract":"Climate-smart agriculture is guided by three main goals: increased productivity, enhanced resilience (climate change adaptation), and reduced emissions (climate change mitigation). Early mature crop varieties have been promoted to minimize the impact of climate change and extreme weather events on farming activities. This study examined the effects of adopting early mature rice varieties on agricultural productivity, climate change adaptation, and mitigation. Data came from a cross-sectional sample of 1396 rice farmers in Hubei, China. Productivity was measured via mean rice yield. Production risk (variance of yield) and downside risk (skewness of rice yield) were used as proxies for adaptation. Life cycle assessment was used to calculate the greenhouse gas emissions of rice production. Results indicated that adopting early maturing varieties significantly increased mean rice yield and reduced production risk, downside risk, and greenhouse gas emissions. Altogether, this study provided evidence that using early maturing varieties positively contributed to the three goals of climate-smart agriculture. Our findings provide insight into formulating future policies and programs promoting agricultural sustainability and climate resilience in China and other developing nations in the region.","author":[{"dropping-particle":"","family":"Liang","given":"Zhihui","non-dropping-particle":"","parse-names":false,"suffix":""},{"dropping-particle":"","family":"Ruiz-Menjivar","given":"Jorge","non-dropping-particle":"","parse-names":false,"suffix":""},{"dropping-particle":"","family":"Zhang","given":"Lu","non-dropping-particle":"","parse-names":false,"suffix":""},{"dropping-particle":"","family":"Zhang","given":"Junbiao","non-dropping-particle":"","parse-names":false,"suffix":""},{"dropping-particle":"","family":"Shen","given":"Xue","non-dropping-particle":"","parse-names":false,"suffix":""}],"container-title":"International Journal of Low-Carbon Technologies","id":"ITEM-2","issued":{"date-parts":[["2024"]]},"page":"1256-1274","title":"Examining the effects of adopting early maturing crop varieties on agricultural productivity, climate change adaptation, and mitigation","type":"article-journal","volume":"19"},"uris":["http://www.mendeley.com/documents/?uuid=3c1663a9-7f4f-440a-964a-33c5c68f0b49"]}],"mendeley":{"formattedCitation":"(Liang et al., 2024a; Noviana et al., 2021)","plainTextFormattedCitation":"(Liang et al., 2024a; Noviana et al., 2021)","previouslyFormattedCitation":"(Liang et al., 2024a; Noviana et al., 2021)"},"properties":{"noteIndex":0},"schema":"https://github.com/citation-style-language/schema/raw/master/csl-citation.json"}</w:instrText>
      </w:r>
      <w:r w:rsidR="00454346" w:rsidRPr="00D36624">
        <w:rPr>
          <w:sz w:val="24"/>
          <w:szCs w:val="24"/>
        </w:rPr>
        <w:fldChar w:fldCharType="separate"/>
      </w:r>
      <w:r w:rsidR="004C5E4E" w:rsidRPr="00D36624">
        <w:rPr>
          <w:noProof/>
          <w:sz w:val="24"/>
          <w:szCs w:val="24"/>
        </w:rPr>
        <w:t>(Liang et al., 2024a; Noviana et al., 2021)</w:t>
      </w:r>
      <w:r w:rsidR="00454346" w:rsidRPr="00D36624">
        <w:rPr>
          <w:sz w:val="24"/>
          <w:szCs w:val="24"/>
        </w:rPr>
        <w:fldChar w:fldCharType="end"/>
      </w:r>
      <w:r w:rsidRPr="00D36624">
        <w:rPr>
          <w:sz w:val="24"/>
          <w:szCs w:val="24"/>
        </w:rPr>
        <w:t xml:space="preserve">. These varieties shorten the vegetative and generative phases of the rice life cycle </w:t>
      </w:r>
      <w:r w:rsidR="00454346" w:rsidRPr="00D36624">
        <w:rPr>
          <w:sz w:val="24"/>
          <w:szCs w:val="24"/>
        </w:rPr>
        <w:fldChar w:fldCharType="begin" w:fldLock="1"/>
      </w:r>
      <w:r w:rsidR="00454346" w:rsidRPr="00D36624">
        <w:rPr>
          <w:sz w:val="24"/>
          <w:szCs w:val="24"/>
        </w:rPr>
        <w:instrText>ADDIN CSL_CITATION {"citationItems":[{"id":"ITEM-1","itemData":{"DOI":"10.3724/SP.J.1006.2012.00528","ISSN":"0496-3490","author":[{"dropping-particle":"","family":"LANG","given":"You-Zhong","non-dropping-particle":"","parse-names":false,"suffix":""},{"dropping-particle":"","family":"DOU","given":"Yong-Xiu","non-dropping-particle":"","parse-names":false,"suffix":""},{"dropping-particle":"","family":"WANG","given":"Mei-E","non-dropping-particle":"","parse-names":false,"suffix":""},{"dropping-particle":"","family":"ZHANG","given":"Zu-Jian","non-dropping-particle":"","parse-names":false,"suffix":""},{"dropping-particle":"","family":"ZHU","given":"Qing-Sen","non-dropping-particle":"","parse-names":false,"suffix":""}],"container-title":"Acta Agronomica Sinica","id":"ITEM-1","issue":"3","issued":{"date-parts":[["2012","3","1"]]},"page":"528-534","title":"Effects of Growth Duration on Grain Yield and Quality in Rice (Oriza sativa L.)","type":"article-journal","volume":"38"},"uris":["http://www.mendeley.com/documents/?uuid=1589f5f7-5d94-4e5e-8d76-f1d2180a90d5"]},{"id":"ITEM-2","itemData":{"DOI":"10.3390/su122310133","ISSN":"2071-1050","abstract":"Phenological variables are closely correlated with rice (Oryza sativa L.) yields as they play important roles in influencing and controlling the carbon allocations between plant organs, but their impacts on rice yields and their relative importance compared with climatic variables are not yet well investigated. In this study, the impacts and the relative importance of climatic and phenological variables on the yields of early mature rice were assessed using the trial data from 75 agricultural stations across China, spanning from 1981–2010. We found that both daily maximum (Tmax) and daily minimum (Tmin) temperatures during the growing season (from transplanting to maturity) increased significantly, while sunshine duration (SD) and precipitation (Prep) did not change significantly. The average transplanting date was advanced by 3.18 days/decade, and the heading (maturity) dates were delayed by 2.47 (4.55) days/decade, with yields significantly increased by 9.65 g/m3 per decade across all sites. Partial correlation coefficients between most phenological variables and rice yields were negative, whereas most of the climatic variables were positively correlated with rice yields. The average of partial correlation coefficients between transplanting, heading, and maturity dates and rice yields were −0.10, −0.15, and −0.01, respectively, and the average of coefficients between Tmax, Tmin, SD, and Prep and rice yields were 0.08, 0.02, 0.12, and −0.05, respectively. Interestingly enough, phenological variables were the dominating influencing factors on rice yields at 63% of the sites, suggesting that the relative importance of phenology to rice yields may be even higher than that of climate. The climatic variables were closely correlated with rice yields as they are fundamental growth materials for crops, and phenological variables strongly influenced the growth and development of rice. Our results highlight that phenology should be precisely evaluated in crop models to improve the accuracy of simulating their response to climate change. Furthermore, due to limited understanding of phenological processes, manipulative experiments are urgently needed to comprehensively improve our understanding of rice phenology and rice yield response to ongoing climate change.","author":[{"dropping-particle":"","family":"Guo","given":"Yahui","non-dropping-particle":"","parse-names":false,"suffix":""},{"dropping-particle":"","family":"Wu","given":"Wenxiang","non-dropping-particle":"","parse-names":false,"suffix":""},{"dropping-particle":"","family":"Liu","given":"Yumei","non-dropping-particle":"","parse-names":false,"suffix":""},{"dropping-particle":"","family":"Wu","given":"Zhaofei","non-dropping-particle":"","parse-names":false,"suffix":""},{"dropping-particle":"","family":"Geng","given":"Xiaojun","non-dropping-particle":"","parse-names":false,"suffix":""},{"dropping-particle":"","family":"Zhang","given":"Yaru","non-dropping-particle":"","parse-names":false,"suffix":""},{"dropping-particle":"","family":"Bryant","given":"Christopher Robin","non-dropping-particle":"","parse-names":false,"suffix":""},{"dropping-particle":"","family":"Fu","given":"Yongshuo","non-dropping-particle":"","parse-names":false,"suffix":""}],"container-title":"Sustainability","id":"ITEM-2","issue":"23","issued":{"date-parts":[["2020","12","4"]]},"page":"10133","title":"Impacts of Climate and Phenology on the Yields of Early Mature Rice in China","type":"article-journal","volume":"12"},"uris":["http://www.mendeley.com/documents/?uuid=f94c3b1e-f7c3-4f43-96a1-b0f1f265877f"]}],"mendeley":{"formattedCitation":"(Guo et al., 2020; LANG et al., 2012)","plainTextFormattedCitation":"(Guo et al., 2020; LANG et al., 2012)","previouslyFormattedCitation":"(Guo et al., 2020; LANG et al., 2012)"},"properties":{"noteIndex":0},"schema":"https://github.com/citation-style-language/schema/raw/master/csl-citation.json"}</w:instrText>
      </w:r>
      <w:r w:rsidR="00454346" w:rsidRPr="00D36624">
        <w:rPr>
          <w:sz w:val="24"/>
          <w:szCs w:val="24"/>
        </w:rPr>
        <w:fldChar w:fldCharType="separate"/>
      </w:r>
      <w:r w:rsidR="00454346" w:rsidRPr="00D36624">
        <w:rPr>
          <w:noProof/>
          <w:sz w:val="24"/>
          <w:szCs w:val="24"/>
        </w:rPr>
        <w:t>(Guo et al., 2020; LANG et al., 2012)</w:t>
      </w:r>
      <w:r w:rsidR="00454346" w:rsidRPr="00D36624">
        <w:rPr>
          <w:sz w:val="24"/>
          <w:szCs w:val="24"/>
        </w:rPr>
        <w:fldChar w:fldCharType="end"/>
      </w:r>
      <w:r w:rsidRPr="00D36624">
        <w:rPr>
          <w:sz w:val="24"/>
          <w:szCs w:val="24"/>
        </w:rPr>
        <w:t xml:space="preserve">. </w:t>
      </w:r>
      <w:r w:rsidR="00D2701F" w:rsidRPr="00D36624">
        <w:rPr>
          <w:sz w:val="24"/>
          <w:szCs w:val="24"/>
        </w:rPr>
        <w:t>Generally, vegetative and generative processes occur sequentially in rice.</w:t>
      </w:r>
      <w:r w:rsidRPr="00D36624">
        <w:rPr>
          <w:sz w:val="24"/>
          <w:szCs w:val="24"/>
        </w:rPr>
        <w:t xml:space="preserve"> This results in a relatively long growth period, during which rice optimizes its vegetative potential as the primary site of photosynthesis before entering the generative stage </w:t>
      </w:r>
      <w:r w:rsidR="00454346" w:rsidRPr="00D36624">
        <w:rPr>
          <w:sz w:val="24"/>
          <w:szCs w:val="24"/>
        </w:rPr>
        <w:fldChar w:fldCharType="begin" w:fldLock="1"/>
      </w:r>
      <w:r w:rsidR="00454346" w:rsidRPr="00D36624">
        <w:rPr>
          <w:sz w:val="24"/>
          <w:szCs w:val="24"/>
        </w:rPr>
        <w:instrText>ADDIN CSL_CITATION {"citationItems":[{"id":"ITEM-1","itemData":{"DOI":"10.3390/su122310133","ISSN":"2071-1050","abstract":"Phenological variables are closely correlated with rice (Oryza sativa L.) yields as they play important roles in influencing and controlling the carbon allocations between plant organs, but their impacts on rice yields and their relative importance compared with climatic variables are not yet well investigated. In this study, the impacts and the relative importance of climatic and phenological variables on the yields of early mature rice were assessed using the trial data from 75 agricultural stations across China, spanning from 1981–2010. We found that both daily maximum (Tmax) and daily minimum (Tmin) temperatures during the growing season (from transplanting to maturity) increased significantly, while sunshine duration (SD) and precipitation (Prep) did not change significantly. The average transplanting date was advanced by 3.18 days/decade, and the heading (maturity) dates were delayed by 2.47 (4.55) days/decade, with yields significantly increased by 9.65 g/m3 per decade across all sites. Partial correlation coefficients between most phenological variables and rice yields were negative, whereas most of the climatic variables were positively correlated with rice yields. The average of partial correlation coefficients between transplanting, heading, and maturity dates and rice yields were −0.10, −0.15, and −0.01, respectively, and the average of coefficients between Tmax, Tmin, SD, and Prep and rice yields were 0.08, 0.02, 0.12, and −0.05, respectively. Interestingly enough, phenological variables were the dominating influencing factors on rice yields at 63% of the sites, suggesting that the relative importance of phenology to rice yields may be even higher than that of climate. The climatic variables were closely correlated with rice yields as they are fundamental growth materials for crops, and phenological variables strongly influenced the growth and development of rice. Our results highlight that phenology should be precisely evaluated in crop models to improve the accuracy of simulating their response to climate change. Furthermore, due to limited understanding of phenological processes, manipulative experiments are urgently needed to comprehensively improve our understanding of rice phenology and rice yield response to ongoing climate change.","author":[{"dropping-particle":"","family":"Guo","given":"Yahui","non-dropping-particle":"","parse-names":false,"suffix":""},{"dropping-particle":"","family":"Wu","given":"Wenxiang","non-dropping-particle":"","parse-names":false,"suffix":""},{"dropping-particle":"","family":"Liu","given":"Yumei","non-dropping-particle":"","parse-names":false,"suffix":""},{"dropping-particle":"","family":"Wu","given":"Zhaofei","non-dropping-particle":"","parse-names":false,"suffix":""},{"dropping-particle":"","family":"Geng","given":"Xiaojun","non-dropping-particle":"","parse-names":false,"suffix":""},{"dropping-particle":"","family":"Zhang","given":"Yaru","non-dropping-particle":"","parse-names":false,"suffix":""},{"dropping-particle":"","family":"Bryant","given":"Christopher Robin","non-dropping-particle":"","parse-names":false,"suffix":""},{"dropping-particle":"","family":"Fu","given":"Yongshuo","non-dropping-particle":"","parse-names":false,"suffix":""}],"container-title":"Sustainability","id":"ITEM-1","issue":"23","issued":{"date-parts":[["2020","12","4"]]},"page":"10133","title":"Impacts of Climate and Phenology on the Yields of Early Mature Rice in China","type":"article-journal","volume":"12"},"uris":["http://www.mendeley.com/documents/?uuid=f94c3b1e-f7c3-4f43-96a1-b0f1f265877f"]}],"mendeley":{"formattedCitation":"(Guo et al., 2020)","plainTextFormattedCitation":"(Guo et al., 2020)","previouslyFormattedCitation":"(Guo et al., 2020)"},"properties":{"noteIndex":0},"schema":"https://github.com/citation-style-language/schema/raw/master/csl-citation.json"}</w:instrText>
      </w:r>
      <w:r w:rsidR="00454346" w:rsidRPr="00D36624">
        <w:rPr>
          <w:sz w:val="24"/>
          <w:szCs w:val="24"/>
        </w:rPr>
        <w:fldChar w:fldCharType="separate"/>
      </w:r>
      <w:r w:rsidR="00454346" w:rsidRPr="00D36624">
        <w:rPr>
          <w:noProof/>
          <w:sz w:val="24"/>
          <w:szCs w:val="24"/>
        </w:rPr>
        <w:t>(Guo et al., 2020)</w:t>
      </w:r>
      <w:r w:rsidR="00454346" w:rsidRPr="00D36624">
        <w:rPr>
          <w:sz w:val="24"/>
          <w:szCs w:val="24"/>
        </w:rPr>
        <w:fldChar w:fldCharType="end"/>
      </w:r>
      <w:r w:rsidRPr="00D36624">
        <w:rPr>
          <w:sz w:val="24"/>
          <w:szCs w:val="24"/>
        </w:rPr>
        <w:t xml:space="preserve">. </w:t>
      </w:r>
      <w:r w:rsidR="00D2701F" w:rsidRPr="00D36624">
        <w:rPr>
          <w:sz w:val="24"/>
          <w:szCs w:val="24"/>
        </w:rPr>
        <w:t>In contrast, rice cultivation exhibits a distinctive pattern for increasing yield.</w:t>
      </w:r>
      <w:r w:rsidRPr="00D36624">
        <w:rPr>
          <w:sz w:val="24"/>
          <w:szCs w:val="24"/>
        </w:rPr>
        <w:t xml:space="preserve"> Increasing rice production within a plant can be optimized by increasing the number of tillers </w:t>
      </w:r>
      <w:r w:rsidR="00454346" w:rsidRPr="00D36624">
        <w:rPr>
          <w:sz w:val="24"/>
          <w:szCs w:val="24"/>
        </w:rPr>
        <w:fldChar w:fldCharType="begin" w:fldLock="1"/>
      </w:r>
      <w:r w:rsidR="00CF1BA9" w:rsidRPr="00D36624">
        <w:rPr>
          <w:sz w:val="24"/>
          <w:szCs w:val="24"/>
        </w:rPr>
        <w:instrText>ADDIN CSL_CITATION {"citationItems":[{"id":"ITEM-1","itemData":{"DOI":"10.1016/j.fcr.2013.04.029","ISSN":"03784290","author":[{"dropping-particle":"","family":"Huang","given":"Min","non-dropping-particle":"","parse-names":false,"suffix":""},{"dropping-particle":"","family":"Yang","given":"Cailing","non-dropping-particle":"","parse-names":false,"suffix":""},{"dropping-particle":"","family":"Ji","given":"Qiumei","non-dropping-particle":"","parse-names":false,"suffix":""},{"dropping-particle":"","family":"Jiang","given":"Ligeng","non-dropping-particle":"","parse-names":false,"suffix":""},{"dropping-particle":"","family":"Tan","given":"Jianlin","non-dropping-particle":"","parse-names":false,"suffix":""},{"dropping-particle":"","family":"Li","given":"Yongqing","non-dropping-particle":"","parse-names":false,"suffix":""}],"container-title":"Field Crops Research","id":"ITEM-1","issued":{"date-parts":[["2013","8"]]},"page":"187-192","title":"Tillering responses of rice to plant density and nitrogen rate in a subtropical environment of southern China","type":"article-journal","volume":"149"},"uris":["http://www.mendeley.com/documents/?uuid=18610447-f6a7-414b-b66e-04ef9a728f7e"]},{"id":"ITEM-2","itemData":{"DOI":"10.3390/agronomy14122904","ISSN":"20734395","abstract":"The number of effective rice tillers determines the number of effective panicles and then affects the final yield. Rice tillering ability shows great differences among cultivars and under different environmental conditions, but the underlying mechanisms are not clear. The present paper investigated the formation of rice tillers and examined its genetic regulation, the effects of plant hormones, several environmental factors affecting rice tillering, and nitrogen’s regulation of tillers. Finally, the utilization of the tillering ability of weedy and wild rice was investigated. We concluded that many genes are involved in manipulating rice tillering, including MOC1, MOC3, FON1, LAX1, LAX2, APC/CTE, D3, D10, D14, D17, D27, and D53, by altering associated hormone contents or coding signal substances. The plant hormones auxin (IAA), gibberellin (GA), and strigolactone (SL) inhibit rice tillering, while cytokinin (CTK) promotes rice tillering. Weak light (light intensity is lower than 200 μmol m−2 s−1) and low and high temperatures (below 15 °C and above 38 °C) inhibit rice tillering, while optimized water management, such as alternate wetting and moderate drying irrigation, can greatly promote rice tillering. In addition, increasing plant nitrogen concentration can effectively improve rice tillers by adjusting multiple nitrogen metabolism enzymes. Weedy rice and some wild rice showed obvious superiority in tillering ability with respect to cultivated rice, but the underlying mechanisms are not clear and should be further explored. This study can provide theoretical guidance for the breeding and cultivation of high-yield and high-efficiency rice cultivars.","author":[{"dropping-particle":"","family":"Yuan","given":"Rong","non-dropping-particle":"","parse-names":false,"suffix":""},{"dropping-particle":"","family":"Mao","given":"Yuxin","non-dropping-particle":"","parse-names":false,"suffix":""},{"dropping-particle":"","family":"Zhang","given":"Dehai","non-dropping-particle":"","parse-names":false,"suffix":""},{"dropping-particle":"","family":"Wang","given":"Shun","non-dropping-particle":"","parse-names":false,"suffix":""},{"dropping-particle":"","family":"Zhang","given":"Huina","non-dropping-particle":"","parse-names":false,"suffix":""},{"dropping-particle":"","family":"Wu","given":"Meng","non-dropping-particle":"","parse-names":false,"suffix":""},{"dropping-particle":"","family":"Ye","given":"Miao","non-dropping-particle":"","parse-names":false,"suffix":""},{"dropping-particle":"","family":"Zhang","given":"Zujian","non-dropping-particle":"","parse-names":false,"suffix":""}],"container-title":"Agronomy","id":"ITEM-2","issue":"12","issued":{"date-parts":[["2024"]]},"title":"The Formation of Rice Tillers and Factors Influencing It","type":"article-journal","volume":"14"},"uris":["http://www.mendeley.com/documents/?uuid=e656df96-1701-4d22-a3e5-e98a46b9cc3e"]}],"mendeley":{"formattedCitation":"(M. Huang et al., 2013; Yuan et al., 2024)","plainTextFormattedCitation":"(M. Huang et al., 2013; Yuan et al., 2024)","previouslyFormattedCitation":"(M. Huang et al., 2013; Yuan et al., 2024)"},"properties":{"noteIndex":0},"schema":"https://github.com/citation-style-language/schema/raw/master/csl-citation.json"}</w:instrText>
      </w:r>
      <w:r w:rsidR="00454346" w:rsidRPr="00D36624">
        <w:rPr>
          <w:sz w:val="24"/>
          <w:szCs w:val="24"/>
        </w:rPr>
        <w:fldChar w:fldCharType="separate"/>
      </w:r>
      <w:r w:rsidR="00CF1BA9" w:rsidRPr="00D36624">
        <w:rPr>
          <w:noProof/>
          <w:sz w:val="24"/>
          <w:szCs w:val="24"/>
        </w:rPr>
        <w:t>(M. Huang et al., 2013; Yuan et al., 2024)</w:t>
      </w:r>
      <w:r w:rsidR="00454346" w:rsidRPr="00D36624">
        <w:rPr>
          <w:sz w:val="24"/>
          <w:szCs w:val="24"/>
        </w:rPr>
        <w:fldChar w:fldCharType="end"/>
      </w:r>
      <w:r w:rsidRPr="00D36624">
        <w:rPr>
          <w:sz w:val="24"/>
          <w:szCs w:val="24"/>
        </w:rPr>
        <w:t xml:space="preserve">. The tiller system results in a semi-independent growth pattern </w:t>
      </w:r>
      <w:r w:rsidR="00454346" w:rsidRPr="00D36624">
        <w:rPr>
          <w:sz w:val="24"/>
          <w:szCs w:val="24"/>
        </w:rPr>
        <w:fldChar w:fldCharType="begin" w:fldLock="1"/>
      </w:r>
      <w:r w:rsidR="00454346" w:rsidRPr="00D36624">
        <w:rPr>
          <w:sz w:val="24"/>
          <w:szCs w:val="24"/>
        </w:rPr>
        <w:instrText>ADDIN CSL_CITATION {"citationItems":[{"id":"ITEM-1","itemData":{"DOI":"10.2134/agronj2015.0587","ISSN":"0002-1962","abstract":"Rice ( Oryza sativa L.) farmers generally overcome low seeding rates with additional nitrogen (N) fertilization to develop more productive tillers. However, not every tiller provides high productivity; instead, a sufficient N source leads to the production of tillers with low yield potential. The objectives of this study were (i) to quantify the heterogeneity within tillers regarding yield formation at different N levels and (ii) to examine the differences in tiller growth period, grain yield, and carbon (C) and N concentrations at different N levels. In 2013 to 2014, field experiments consisted of a randomized complete block design with three N fertilizer rates. Gini coefficient was adopted to analyze the heterogeneities of various tillers regarding grain yield. Results showed that tiller heterogeneity was enhanced with increasing N levels. Under the same N rate condition, the grain yield of productive tillers decreased with the later‐emerging tillers. The early‐emerging tillers possessed the characteristics of long growth period, strong intercepted photosynthetic active radiation, and high C/N ratio in straw. The N‐induced enhancement in rice population mainly occurred due to the increase in grain yield of early‐emerging tillers. However, this upward trend would emerge peak value after sufficient N supply. Therefore, analyzing the limiting factors for low production of late‐emerging tillers may provide a novel perspective on further improving the rice population yield.","author":[{"dropping-particle":"","family":"Wang","given":"Yang","non-dropping-particle":"","parse-names":false,"suffix":""},{"dropping-particle":"","family":"Ren","given":"Tao","non-dropping-particle":"","parse-names":false,"suffix":""},{"dropping-particle":"","family":"Lu","given":"Jianwei","non-dropping-particle":"","parse-names":false,"suffix":""},{"dropping-particle":"","family":"Ming","given":"Ri","non-dropping-particle":"","parse-names":false,"suffix":""},{"dropping-particle":"","family":"Li","given":"Pengfei","non-dropping-particle":"","parse-names":false,"suffix":""},{"dropping-particle":"","family":"Hussain","given":"Saddam","non-dropping-particle":"","parse-names":false,"suffix":""},{"dropping-particle":"","family":"Cong","given":"Rihuan","non-dropping-particle":"","parse-names":false,"suffix":""},{"dropping-particle":"","family":"Li","given":"Xiaokun","non-dropping-particle":"","parse-names":false,"suffix":""}],"container-title":"Agronomy Journal","id":"ITEM-1","issue":"4","issued":{"date-parts":[["2016","7"]]},"page":"1717-1725","title":"Heterogeneity in Rice Tillers Yield Associated with Tillers Formation and Nitrogen Fertilizer","type":"article-journal","volume":"108"},"uris":["http://www.mendeley.com/documents/?uuid=ae847fd5-f4c8-4262-8cff-98a7e5587c23"]},{"id":"ITEM-2","itemData":{"DOI":"10.15666/aeer/2301_967979","ISSN":"15891623","author":[{"dropping-particle":"","family":"VAKESWARAN","given":"V.","non-dropping-particle":"","parse-names":false,"suffix":""},{"dropping-particle":"","family":"NARAYANASAMY","given":"D.","non-dropping-particle":"","parse-names":false,"suffix":""},{"dropping-particle":"","family":"ROHINI","given":"B.","non-dropping-particle":"","parse-names":false,"suffix":""},{"dropping-particle":"","family":"SENTHILVALAVAN","given":"P.","non-dropping-particle":"","parse-names":false,"suffix":""},{"dropping-particle":"","family":"UMARANI","given":"R.","non-dropping-particle":"","parse-names":false,"suffix":""}],"container-title":"Applied Ecology and Environmental Research","id":"ITEM-2","issue":"1","issued":{"date-parts":[["2025"]]},"page":"967-979","title":"IMPACT OF HIERARCHY OF TILLERS ON RESOURCE ALLOCATION AND SEED PRODUCTIVITY OF SHORT AND MEDIUM DURATION RICE VARIETIES","type":"article-journal","volume":"23"},"uris":["http://www.mendeley.com/documents/?uuid=a6059b27-f319-4546-b976-31279ff18975"]}],"mendeley":{"formattedCitation":"(VAKESWARAN et al., 2025; Wang et al., 2016)","plainTextFormattedCitation":"(VAKESWARAN et al., 2025; Wang et al., 2016)","previouslyFormattedCitation":"(VAKESWARAN et al., 2025; Wang et al., 2016)"},"properties":{"noteIndex":0},"schema":"https://github.com/citation-style-language/schema/raw/master/csl-citation.json"}</w:instrText>
      </w:r>
      <w:r w:rsidR="00454346" w:rsidRPr="00D36624">
        <w:rPr>
          <w:sz w:val="24"/>
          <w:szCs w:val="24"/>
        </w:rPr>
        <w:fldChar w:fldCharType="separate"/>
      </w:r>
      <w:r w:rsidR="00454346" w:rsidRPr="00D36624">
        <w:rPr>
          <w:noProof/>
          <w:sz w:val="24"/>
          <w:szCs w:val="24"/>
        </w:rPr>
        <w:t>(VAKESWARAN et al., 2025; Wang et al., 2016)</w:t>
      </w:r>
      <w:r w:rsidR="00454346" w:rsidRPr="00D36624">
        <w:rPr>
          <w:sz w:val="24"/>
          <w:szCs w:val="24"/>
        </w:rPr>
        <w:fldChar w:fldCharType="end"/>
      </w:r>
      <w:r w:rsidRPr="00D36624">
        <w:rPr>
          <w:sz w:val="24"/>
          <w:szCs w:val="24"/>
        </w:rPr>
        <w:t xml:space="preserve">. </w:t>
      </w:r>
      <w:r w:rsidR="00D2701F" w:rsidRPr="00D36624">
        <w:rPr>
          <w:sz w:val="24"/>
          <w:szCs w:val="24"/>
        </w:rPr>
        <w:t xml:space="preserve">Each tillering plant has a specific role in forming panicles, so modifying the tillering pattern is one approach that can be taken to optimize production </w:t>
      </w:r>
      <w:r w:rsidR="00D2701F" w:rsidRPr="00D36624">
        <w:rPr>
          <w:sz w:val="24"/>
          <w:szCs w:val="24"/>
        </w:rPr>
        <w:fldChar w:fldCharType="begin" w:fldLock="1"/>
      </w:r>
      <w:r w:rsidR="00D2701F" w:rsidRPr="00D36624">
        <w:rPr>
          <w:sz w:val="24"/>
          <w:szCs w:val="24"/>
        </w:rPr>
        <w:instrText>ADDIN CSL_CITATION {"citationItems":[{"id":"ITEM-1","itemData":{"DOI":"10.3390/plants9121695","ISSN":"2223-7747","abstract":"A tiller number is the key determinant of rice plant architecture and panicle number and consequently controls grain yield. Thus, it is necessary to optimize the tiller number to achieve the maximum yield in rice. However, comprehensive analyses of the genetic basis of the tiller number, considering the development stage, tiller type, and related traits, are lacking. In this study, we sequence 219 Korean rice accessions and construct a high-quality single nucleotide polymorphism (SNP) dataset. We also evaluate the tiller number at different development stages and heading traits involved in phase transitions. By genome-wide association studies (GWASs), we detected 20 significant association signals for all traits. Five signals were detected in genomic regions near known candidate genes. Most of the candidate genes were involved in the phase transition from vegetative to reproductive growth. In particular, HD1 was simultaneously associated with the productive tiller ratio and heading date, indicating that the photoperiodic heading gene directly controls the productive tiller ratio. Multiple linear regression models of lead SNPs showed coefficients of determination (R2) of 0.49, 0.22, and 0.41 for the tiller number at the maximum tillering stage, productive tiller number, and productive tiller ratio, respectively. Furthermore, the model was validated using independent japonica rice collections, implying that the lead SNPs included in the linear regression model were generally applicable to the tiller number prediction. We revealed the genetic basis of the tiller number in rice plants during growth, By GWASs, and formulated a prediction model by linear regression. Our results improve our understanding of tillering in rice plants and provide a basis for breeding high-yield rice varieties with the optimum the tiller number.","author":[{"dropping-particle":"","family":"Zhao","given":"Shuyu","non-dropping-particle":"","parse-names":false,"suffix":""},{"dropping-particle":"","family":"Jang","given":"Su","non-dropping-particle":"","parse-names":false,"suffix":""},{"dropping-particle":"","family":"Lee","given":"Yoon Kyung","non-dropping-particle":"","parse-names":false,"suffix":""},{"dropping-particle":"","family":"Kim","given":"Dong-Gwan","non-dropping-particle":"","parse-names":false,"suffix":""},{"dropping-particle":"","family":"Jin","given":"Zhengxun","non-dropping-particle":"","parse-names":false,"suffix":""},{"dropping-particle":"","family":"Koh","given":"Hee-Jong","non-dropping-particle":"","parse-names":false,"suffix":""}],"container-title":"Plants","id":"ITEM-1","issue":"12","issued":{"date-parts":[["2020","12","2"]]},"page":"1695","title":"Genetic Basis of Tiller Dynamics of Rice Revealed by Genome-Wide Association Studies","type":"article-journal","volume":"9"},"uris":["http://www.mendeley.com/documents/?uuid=b8f231b0-4c83-4d4c-a394-197da96c1cdf"]},{"id":"ITEM-2","itemData":{"DOI":"10.3390/agronomy14122904","ISSN":"20734395","abstract":"The number of effective rice tillers determines the number of effective panicles and then affects the final yield. Rice tillering ability shows great differences among cultivars and under different environmental conditions, but the underlying mechanisms are not clear. The present paper investigated the formation of rice tillers and examined its genetic regulation, the effects of plant hormones, several environmental factors affecting rice tillering, and nitrogen’s regulation of tillers. Finally, the utilization of the tillering ability of weedy and wild rice was investigated. We concluded that many genes are involved in manipulating rice tillering, including MOC1, MOC3, FON1, LAX1, LAX2, APC/CTE, D3, D10, D14, D17, D27, and D53, by altering associated hormone contents or coding signal substances. The plant hormones auxin (IAA), gibberellin (GA), and strigolactone (SL) inhibit rice tillering, while cytokinin (CTK) promotes rice tillering. Weak light (light intensity is lower than 200 μmol m−2 s−1) and low and high temperatures (below 15 °C and above 38 °C) inhibit rice tillering, while optimized water management, such as alternate wetting and moderate drying irrigation, can greatly promote rice tillering. In addition, increasing plant nitrogen concentration can effectively improve rice tillers by adjusting multiple nitrogen metabolism enzymes. Weedy rice and some wild rice showed obvious superiority in tillering ability with respect to cultivated rice, but the underlying mechanisms are not clear and should be further explored. This study can provide theoretical guidance for the breeding and cultivation of high-yield and high-efficiency rice cultivars.","author":[{"dropping-particle":"","family":"Yuan","given":"Rong","non-dropping-particle":"","parse-names":false,"suffix":""},{"dropping-particle":"","family":"Mao","given":"Yuxin","non-dropping-particle":"","parse-names":false,"suffix":""},{"dropping-particle":"","family":"Zhang","given":"Dehai","non-dropping-particle":"","parse-names":false,"suffix":""},{"dropping-particle":"","family":"Wang","given":"Shun","non-dropping-particle":"","parse-names":false,"suffix":""},{"dropping-particle":"","family":"Zhang","given":"Huina","non-dropping-particle":"","parse-names":false,"suffix":""},{"dropping-particle":"","family":"Wu","given":"Meng","non-dropping-particle":"","parse-names":false,"suffix":""},{"dropping-particle":"","family":"Ye","given":"Miao","non-dropping-particle":"","parse-names":false,"suffix":""},{"dropping-particle":"","family":"Zhang","given":"Zujian","non-dropping-particle":"","parse-names":false,"suffix":""}],"container-title":"Agronomy","id":"ITEM-2","issue":"12","issued":{"date-parts":[["2024"]]},"title":"The Formation of Rice Tillers and Factors Influencing It","type":"article-journal","volume":"14"},"uris":["http://www.mendeley.com/documents/?uuid=e656df96-1701-4d22-a3e5-e98a46b9cc3e"]}],"mendeley":{"formattedCitation":"(Yuan et al., 2024; Zhao et al., 2020)","plainTextFormattedCitation":"(Yuan et al., 2024; Zhao et al., 2020)","previouslyFormattedCitation":"(Yuan et al., 2024; Zhao et al., 2020)"},"properties":{"noteIndex":0},"schema":"https://github.com/citation-style-language/schema/raw/master/csl-citation.json"}</w:instrText>
      </w:r>
      <w:r w:rsidR="00D2701F" w:rsidRPr="00D36624">
        <w:rPr>
          <w:sz w:val="24"/>
          <w:szCs w:val="24"/>
        </w:rPr>
        <w:fldChar w:fldCharType="separate"/>
      </w:r>
      <w:r w:rsidR="00D2701F" w:rsidRPr="00D36624">
        <w:rPr>
          <w:noProof/>
          <w:sz w:val="24"/>
          <w:szCs w:val="24"/>
        </w:rPr>
        <w:t>(Yuan et al., 2024; Zhao et al., 2020)</w:t>
      </w:r>
      <w:r w:rsidR="00D2701F" w:rsidRPr="00D36624">
        <w:rPr>
          <w:sz w:val="24"/>
          <w:szCs w:val="24"/>
        </w:rPr>
        <w:fldChar w:fldCharType="end"/>
      </w:r>
      <w:r w:rsidR="00D2701F" w:rsidRPr="00D36624">
        <w:rPr>
          <w:sz w:val="24"/>
          <w:szCs w:val="24"/>
        </w:rPr>
        <w:t>.</w:t>
      </w:r>
      <w:r w:rsidRPr="00D36624">
        <w:rPr>
          <w:sz w:val="24"/>
          <w:szCs w:val="24"/>
        </w:rPr>
        <w:t xml:space="preserve"> Furthermore, this semi-independent concept allows the cycle between vegetative and generative phases to be manipulated. </w:t>
      </w:r>
      <w:r w:rsidR="00D2701F" w:rsidRPr="00D36624">
        <w:rPr>
          <w:sz w:val="24"/>
          <w:szCs w:val="24"/>
        </w:rPr>
        <w:t xml:space="preserve">This method is used to shorten the cropping cycle, enabling rice cultivation to occur significantly earlier than usual </w:t>
      </w:r>
      <w:r w:rsidR="00D2701F" w:rsidRPr="00D36624">
        <w:rPr>
          <w:sz w:val="24"/>
          <w:szCs w:val="24"/>
        </w:rPr>
        <w:fldChar w:fldCharType="begin" w:fldLock="1"/>
      </w:r>
      <w:r w:rsidR="00D2701F" w:rsidRPr="00D36624">
        <w:rPr>
          <w:sz w:val="24"/>
          <w:szCs w:val="24"/>
        </w:rPr>
        <w:instrText>ADDIN CSL_CITATION {"citationItems":[{"id":"ITEM-1","itemData":{"DOI":"10.3724/SP.J.1006.2012.00528","ISSN":"0496-3490","author":[{"dropping-particle":"","family":"LANG","given":"You-Zhong","non-dropping-particle":"","parse-names":false,"suffix":""},{"dropping-particle":"","family":"DOU","given":"Yong-Xiu","non-dropping-particle":"","parse-names":false,"suffix":""},{"dropping-particle":"","family":"WANG","given":"Mei-E","non-dropping-particle":"","parse-names":false,"suffix":""},{"dropping-particle":"","family":"ZHANG","given":"Zu-Jian","non-dropping-particle":"","parse-names":false,"suffix":""},{"dropping-particle":"","family":"ZHU","given":"Qing-Sen","non-dropping-particle":"","parse-names":false,"suffix":""}],"container-title":"Acta Agronomica Sinica","id":"ITEM-1","issue":"3","issued":{"date-parts":[["2012","3","1"]]},"page":"528-534","title":"Effects of Growth Duration on Grain Yield and Quality in Rice (Oriza sativa L.)","type":"article-journal","volume":"38"},"uris":["http://www.mendeley.com/documents/?uuid=1589f5f7-5d94-4e5e-8d76-f1d2180a90d5"]},{"id":"ITEM-2","itemData":{"DOI":"10.3390/agriculture13030717","ISSN":"2077-0472","abstract":"This study investigated the impact of transplanting density on the growth and yield characteristics of an extremely early-maturing rice variety that has a short vegetative growth period, as the limited growth period results in reduced tiller development and leads to a lower yield. The experiment was conducted in 2019 and 2020 at Chungcheongnam-do Agricultural Research and Extension Services in Republic of Korea, where various transplanting density treatments were tested using the Bbareumi rice variety with a vegetative growth period of less than 50 days. The results showed that the tiller number seedling−1 and spikelet number m−2 were influenced by the transplanting density and had a significant impact on the milled rice yield. Decreasing the tiller number seedling−1 by increasing the transplanting density led to an increase in the spikelet number m−2, which significantly improve the milled rice yield. Furthermore, the study identified the optimal transplanting density for maximizing yield as a transplanting distance of 30 × 12 cm, with 12 seedlings hill−1, which resulted in the highest milled rice yield of 5.64 ton/ha. These findings provide valuable insights for rice farmers and researchers regarding efforts to improve the cultivation practices of extremely early-maturing rice varieties.","author":[{"dropping-particle":"","family":"Yun","given":"Yeotae","non-dropping-particle":"","parse-names":false,"suffix":""}],"container-title":"Agriculture","id":"ITEM-2","issue":"3","issued":{"date-parts":[["2023","3","20"]]},"page":"717","title":"Changes in the Growth and Yield of an Extremely Early-Maturing Rice Variety According to Transplanting Density","type":"article-journal","volume":"13"},"uris":["http://www.mendeley.com/documents/?uuid=30e4e2f0-dfe2-4f82-b912-dfafe32b91e5"]}],"mendeley":{"formattedCitation":"(LANG et al., 2012; Yun, 2023)","plainTextFormattedCitation":"(LANG et al., 2012; Yun, 2023)","previouslyFormattedCitation":"(LANG et al., 2012; Yun, 2023)"},"properties":{"noteIndex":0},"schema":"https://github.com/citation-style-language/schema/raw/master/csl-citation.json"}</w:instrText>
      </w:r>
      <w:r w:rsidR="00D2701F" w:rsidRPr="00D36624">
        <w:rPr>
          <w:sz w:val="24"/>
          <w:szCs w:val="24"/>
        </w:rPr>
        <w:fldChar w:fldCharType="separate"/>
      </w:r>
      <w:r w:rsidR="00D2701F" w:rsidRPr="00D36624">
        <w:rPr>
          <w:noProof/>
          <w:sz w:val="24"/>
          <w:szCs w:val="24"/>
        </w:rPr>
        <w:t>(LANG et al., 2012; Yun, 2023)</w:t>
      </w:r>
      <w:r w:rsidR="00D2701F" w:rsidRPr="00D36624">
        <w:rPr>
          <w:sz w:val="24"/>
          <w:szCs w:val="24"/>
        </w:rPr>
        <w:fldChar w:fldCharType="end"/>
      </w:r>
      <w:r w:rsidR="00D2701F" w:rsidRPr="00D36624">
        <w:rPr>
          <w:sz w:val="24"/>
          <w:szCs w:val="24"/>
        </w:rPr>
        <w:t>.</w:t>
      </w:r>
      <w:r w:rsidRPr="00D36624">
        <w:rPr>
          <w:sz w:val="24"/>
          <w:szCs w:val="24"/>
        </w:rPr>
        <w:t xml:space="preserve"> Several </w:t>
      </w:r>
      <w:r w:rsidR="00AE6B8C" w:rsidRPr="00D36624">
        <w:rPr>
          <w:sz w:val="24"/>
          <w:szCs w:val="24"/>
        </w:rPr>
        <w:t xml:space="preserve">very </w:t>
      </w:r>
      <w:r w:rsidRPr="00D36624">
        <w:rPr>
          <w:sz w:val="24"/>
          <w:szCs w:val="24"/>
        </w:rPr>
        <w:t xml:space="preserve">early-maturing varieties developed in Indonesia, along with their yield potential and production areas, are shown in Table 1. </w:t>
      </w:r>
      <w:r w:rsidR="00D2701F" w:rsidRPr="00D36624">
        <w:rPr>
          <w:sz w:val="24"/>
          <w:szCs w:val="24"/>
        </w:rPr>
        <w:t xml:space="preserve">Generally, all these varieties have a growing period of less than 100 days after planting, with a yield potential ranging from 8 to 11 tons/ha </w:t>
      </w:r>
      <w:r w:rsidR="00D2701F" w:rsidRPr="00D36624">
        <w:rPr>
          <w:sz w:val="24"/>
          <w:szCs w:val="24"/>
        </w:rPr>
        <w:fldChar w:fldCharType="begin" w:fldLock="1"/>
      </w:r>
      <w:r w:rsidR="00D2701F" w:rsidRPr="00D36624">
        <w:rPr>
          <w:sz w:val="24"/>
          <w:szCs w:val="24"/>
        </w:rPr>
        <w:instrText>ADDIN CSL_CITATION {"citationItems":[{"id":"ITEM-1","itemData":{"DOI":"10.3389/fsufs.2025.1541691","ISSN":"2571581X","abstract":"Climate-related challenges in rice production in Indonesia underscore the necessity for early-maturing rice varieties. Developing these varieties can enhance productivity by shortening cropping cycles, although the process is often time-consuming, costly, and requires testing across multiple locations. Thus, modeling approaches offer efficient means of simulating the performance of various early maturing rice varieties across many conditions. This study addresses the limited application of the ORYZA (v3) model in tropical settings by calibrating and validating it using field data from two early-maturing rice cultivars: Cakrabuana and Inpari 13. The research used nested split-plots with three replications, two irrigation treatments, continuous flooding (CF) and alternate wetting and drying (AWD), alongside three nitrogen dosage levels: 0 kg ha−1, 90 kg ha−1, and 180 kg ha−1 were implemented. Model calibration was based on observations of phenology and biomass, focusing on parameters such as developmental rates and biomass partitioning. Validation was conducted using independent field data, calibrated Cakrabuana and Inpari 13 crop parameters, and relevant climate and soil information. Cakrabuana met the metric standards, with RMSEn values of 0.11 to 0.17, NSE from 0.68 to 0.93, and MAPE between 0.08 and 0.13%. While, Inpari 13 met the standards for the weight of storage organs. Model tests revealed strong validity for Cakrabuana, while Inpari 13’s lower validity resulted from environmental sensitivity. These findings support the ORYZA (v3) calibrated model as a reliable support planting forecasts for Cakrabuana variety, while further calibration of Inpari 13 is needed.","author":[{"dropping-particle":"","family":"Baharuddin","given":"Achmad Kautsar","non-dropping-particle":"","parse-names":false,"suffix":""},{"dropping-particle":"","family":"Padjung","given":"Rusnadi","non-dropping-particle":"","parse-names":false,"suffix":""},{"dropping-particle":"","family":"Kaimuddin","given":"Kaimuddin","non-dropping-particle":"","parse-names":false,"suffix":""},{"dropping-particle":"","family":"Musa","given":"Yunus","non-dropping-particle":"","parse-names":false,"suffix":""},{"dropping-particle":"","family":"Bahrun","given":"Abd Haris","non-dropping-particle":"","parse-names":false,"suffix":""},{"dropping-particle":"","family":"Yassi","given":"Amir","non-dropping-particle":"","parse-names":false,"suffix":""},{"dropping-particle":"","family":"Casimero","given":"Madonna","non-dropping-particle":"","parse-names":false,"suffix":""},{"dropping-particle":"","family":"Llorca","given":"Lizzida","non-dropping-particle":"","parse-names":false,"suffix":""},{"dropping-particle":"","family":"Bugayong","given":"Iris","non-dropping-particle":"","parse-names":false,"suffix":""},{"dropping-particle":"","family":"Jardinero","given":"Benedict","non-dropping-particle":"","parse-names":false,"suffix":""},{"dropping-particle":"","family":"Sembiring","given":"Hasil","non-dropping-particle":"","parse-names":false,"suffix":""},{"dropping-particle":"","family":"Nur","given":"Amin","non-dropping-particle":"","parse-names":false,"suffix":""},{"dropping-particle":"","family":"Wasonga","given":"Daniel O.","non-dropping-particle":"","parse-names":false,"suffix":""},{"dropping-particle":"","family":"Seleiman","given":"Mahmoud F.","non-dropping-particle":"","parse-names":false,"suffix":""},{"dropping-particle":"","family":"Anshori","given":"Muhammad Fuad","non-dropping-particle":"","parse-names":false,"suffix":""}],"container-title":"Frontiers in Sustainable Food Systems","id":"ITEM-1","issue":"May","issued":{"date-parts":[["2025","5","19"]]},"page":"1-15","title":"Validation assessment of nitrogen and irrigation effects on early maturing rice varieties Cakrabuana and Inpari 13 through ORYZA (v3) modeling","type":"article-journal","volume":"9"},"uris":["http://www.mendeley.com/documents/?uuid=d488daa2-75e3-4ce2-9a18-6890b0bc9fe1"]},{"id":"ITEM-2","itemData":{"DOI":"10.3390/agriculture13030717","ISSN":"2077-0472","abstract":"This study investigated the impact of transplanting density on the growth and yield characteristics of an extremely early-maturing rice variety that has a short vegetative growth period, as the limited growth period results in reduced tiller development and leads to a lower yield. The experiment was conducted in 2019 and 2020 at Chungcheongnam-do Agricultural Research and Extension Services in Republic of Korea, where various transplanting density treatments were tested using the Bbareumi rice variety with a vegetative growth period of less than 50 days. The results showed that the tiller number seedling−1 and spikelet number m−2 were influenced by the transplanting density and had a significant impact on the milled rice yield. Decreasing the tiller number seedling−1 by increasing the transplanting density led to an increase in the spikelet number m−2, which significantly improve the milled rice yield. Furthermore, the study identified the optimal transplanting density for maximizing yield as a transplanting distance of 30 × 12 cm, with 12 seedlings hill−1, which resulted in the highest milled rice yield of 5.64 ton/ha. These findings provide valuable insights for rice farmers and researchers regarding efforts to improve the cultivation practices of extremely early-maturing rice varieties.","author":[{"dropping-particle":"","family":"Yun","given":"Yeotae","non-dropping-particle":"","parse-names":false,"suffix":""}],"container-title":"Agriculture","id":"ITEM-2","issue":"3","issued":{"date-parts":[["2023","3","20"]]},"page":"717","title":"Changes in the Growth and Yield of an Extremely Early-Maturing Rice Variety According to Transplanting Density","type":"article-journal","volume":"13"},"uris":["http://www.mendeley.com/documents/?uuid=30e4e2f0-dfe2-4f82-b912-dfafe32b91e5"]}],"mendeley":{"formattedCitation":"(Baharuddin et al., 2025; Yun, 2023)","plainTextFormattedCitation":"(Baharuddin et al., 2025; Yun, 2023)","previouslyFormattedCitation":"(Baharuddin et al., 2025; Yun, 2023)"},"properties":{"noteIndex":0},"schema":"https://github.com/citation-style-language/schema/raw/master/csl-citation.json"}</w:instrText>
      </w:r>
      <w:r w:rsidR="00D2701F" w:rsidRPr="00D36624">
        <w:rPr>
          <w:sz w:val="24"/>
          <w:szCs w:val="24"/>
        </w:rPr>
        <w:fldChar w:fldCharType="separate"/>
      </w:r>
      <w:r w:rsidR="00D2701F" w:rsidRPr="00D36624">
        <w:rPr>
          <w:noProof/>
          <w:sz w:val="24"/>
          <w:szCs w:val="24"/>
        </w:rPr>
        <w:t>(Baharuddin et al., 2025; Yun, 2023)</w:t>
      </w:r>
      <w:r w:rsidR="00D2701F" w:rsidRPr="00D36624">
        <w:rPr>
          <w:sz w:val="24"/>
          <w:szCs w:val="24"/>
        </w:rPr>
        <w:fldChar w:fldCharType="end"/>
      </w:r>
      <w:r w:rsidR="00D2701F" w:rsidRPr="00D36624">
        <w:rPr>
          <w:sz w:val="24"/>
          <w:szCs w:val="24"/>
        </w:rPr>
        <w:t>.</w:t>
      </w:r>
      <w:r w:rsidRPr="00D36624">
        <w:rPr>
          <w:sz w:val="24"/>
          <w:szCs w:val="24"/>
        </w:rPr>
        <w:t xml:space="preserve"> </w:t>
      </w:r>
      <w:r w:rsidR="00D2701F" w:rsidRPr="00D36624">
        <w:rPr>
          <w:sz w:val="24"/>
          <w:szCs w:val="24"/>
        </w:rPr>
        <w:t>This potential has led to the increased production of breeding seeds for these varieties.</w:t>
      </w:r>
      <w:r w:rsidRPr="00D36624">
        <w:rPr>
          <w:sz w:val="24"/>
          <w:szCs w:val="24"/>
        </w:rPr>
        <w:t xml:space="preserve"> </w:t>
      </w:r>
      <w:r w:rsidRPr="00D36624">
        <w:rPr>
          <w:sz w:val="24"/>
          <w:szCs w:val="24"/>
        </w:rPr>
        <w:lastRenderedPageBreak/>
        <w:t>The largest breeding area is in Cakrabuanan</w:t>
      </w:r>
      <w:r w:rsidR="00460F94" w:rsidRPr="00D36624">
        <w:rPr>
          <w:sz w:val="24"/>
          <w:szCs w:val="24"/>
        </w:rPr>
        <w:t>a</w:t>
      </w:r>
      <w:r w:rsidRPr="00D36624">
        <w:rPr>
          <w:sz w:val="24"/>
          <w:szCs w:val="24"/>
        </w:rPr>
        <w:t xml:space="preserve">, covering 90.86 ha, which can produce 454 tons of seeds assuming an average productivity of 5 tons/ha </w:t>
      </w:r>
      <w:r w:rsidR="00460F94" w:rsidRPr="00D36624">
        <w:rPr>
          <w:sz w:val="24"/>
          <w:szCs w:val="24"/>
        </w:rPr>
        <w:fldChar w:fldCharType="begin" w:fldLock="1"/>
      </w:r>
      <w:r w:rsidR="00460F94" w:rsidRPr="00D36624">
        <w:rPr>
          <w:sz w:val="24"/>
          <w:szCs w:val="24"/>
        </w:rPr>
        <w:instrText>ADDIN CSL_CITATION {"citationItems":[{"id":"ITEM-1","itemData":{"DOI":"10.3389/fsufs.2024.1407880","ISSN":"2571581X","abstract":"Implementing a cropping intensity program with rice cultivation four times a year (CI 400) can be achieved using early maturing varieties of rice. However, this development needs to pay attention to the adaptability of the varieties planted to ensure successful implementation. The adaptability approach is a combination of assessing stability and productivity potential. This concept has been developed and applied in several studies, including research on rice. However, this approach is considered less comprehensive because it is non-parametric and only focuses on one stability analysis. Therefore, a systematic integration of various stability analyses, including index methods, is needed to comprehensively assess adaptability, particularly for early-maturing rice in South Sulawesi. This region is characterized by a dynamic climate zone and is one of the top four highest rice producers in Indonesia. Meanwhile, this study aims to develop a comprehensive adaptability index and select the best early-maturing rice varieties, especially in South Sulawesi. The investigation was conducted in Bone, Soppeng, and Gowa over two seasons using a nested randomized complete block design, with organized replications in each environment (location-season). Additionally, there was a significant focus on the application of five early-maturing and two check rice varieties, with each factor repeated three times at each location, totaling 126 experimental units. The results showed that the adaptability index, by combining stability rank accumulation with yield min max standardization, was effective at assessing the yield potential and stability of early-maturing rice varieties in supporting CI 400. Inpari 13 had the best index value at 0.55, followed by Cakrabuana at 0.31; hence both were recommended as adaptive early-maturing rice varieties, especially in South Sulawesi.","author":[{"dropping-particle":"","family":"Anshori","given":"Muhammad Fuad","non-dropping-particle":"","parse-names":false,"suffix":""},{"dropping-particle":"","family":"Musa","given":"Yunus","non-dropping-particle":"","parse-names":false,"suffix":""},{"dropping-particle":"","family":"Farid","given":"Muh","non-dropping-particle":"","parse-names":false,"suffix":""},{"dropping-particle":"","family":"Jayadi","given":"Muh","non-dropping-particle":"","parse-names":false,"suffix":""},{"dropping-particle":"","family":"Bahrun","given":"Abd Haris","non-dropping-particle":"","parse-names":false,"suffix":""},{"dropping-particle":"","family":"Yassi","given":"Amir","non-dropping-particle":"","parse-names":false,"suffix":""},{"dropping-particle":"","family":"Sulaiman","given":"Andi Amran","non-dropping-particle":"","parse-names":false,"suffix":""},{"dropping-particle":"","family":"Huang","given":"Yi Cheng","non-dropping-particle":"","parse-names":false,"suffix":""},{"dropping-particle":"","family":"Casimero","given":"Madonna","non-dropping-particle":"","parse-names":false,"suffix":""},{"dropping-particle":"","family":"Llorca","given":"Lizzida","non-dropping-particle":"","parse-names":false,"suffix":""},{"dropping-particle":"","family":"Suwarno","given":"Willy Bayuardi","non-dropping-particle":"","parse-names":false,"suffix":""},{"dropping-particle":"","family":"Putra","given":"Muh Mukhtadir","non-dropping-particle":"","parse-names":false,"suffix":""},{"dropping-particle":"","family":"Sembiring","given":"Hasil","non-dropping-particle":"","parse-names":false,"suffix":""},{"dropping-particle":"","family":"Purwoko","given":"Bambang Sapta","non-dropping-particle":"","parse-names":false,"suffix":""},{"dropping-particle":"","family":"Wasonga","given":"Daniel O.","non-dropping-particle":"","parse-names":false,"suffix":""},{"dropping-particle":"","family":"Seleiman","given":"Mahmoud F.","non-dropping-particle":"","parse-names":false,"suffix":""}],"container-title":"Frontiers in Sustainable Food Systems","id":"ITEM-1","issue":"May","issued":{"date-parts":[["2024"]]},"page":"1-12","title":"A new concept in assessing adaptability index for superior potential cropping intensity in early-maturing rice","type":"article-journal","volume":"8"},"uris":["http://www.mendeley.com/documents/?uuid=47388f46-82ba-4e86-8bfc-25d38ebe10f4"]},{"id":"ITEM-2","itemData":{"DOI":"10.3389/fsufs.2025.1541691","ISSN":"2571581X","abstract":"Climate-related challenges in rice production in Indonesia underscore the necessity for early-maturing rice varieties. Developing these varieties can enhance productivity by shortening cropping cycles, although the process is often time-consuming, costly, and requires testing across multiple locations. Thus, modeling approaches offer efficient means of simulating the performance of various early maturing rice varieties across many conditions. This study addresses the limited application of the ORYZA (v3) model in tropical settings by calibrating and validating it using field data from two early-maturing rice cultivars: Cakrabuana and Inpari 13. The research used nested split-plots with three replications, two irrigation treatments, continuous flooding (CF) and alternate wetting and drying (AWD), alongside three nitrogen dosage levels: 0 kg ha−1, 90 kg ha−1, and 180 kg ha−1 were implemented. Model calibration was based on observations of phenology and biomass, focusing on parameters such as developmental rates and biomass partitioning. Validation was conducted using independent field data, calibrated Cakrabuana and Inpari 13 crop parameters, and relevant climate and soil information. Cakrabuana met the metric standards, with RMSEn values of 0.11 to 0.17, NSE from 0.68 to 0.93, and MAPE between 0.08 and 0.13%. While, Inpari 13 met the standards for the weight of storage organs. Model tests revealed strong validity for Cakrabuana, while Inpari 13’s lower validity resulted from environmental sensitivity. These findings support the ORYZA (v3) calibrated model as a reliable support planting forecasts for Cakrabuana variety, while further calibration of Inpari 13 is needed.","author":[{"dropping-particle":"","family":"Baharuddin","given":"Achmad Kautsar","non-dropping-particle":"","parse-names":false,"suffix":""},{"dropping-particle":"","family":"Padjung","given":"Rusnadi","non-dropping-particle":"","parse-names":false,"suffix":""},{"dropping-particle":"","family":"Kaimuddin","given":"Kaimuddin","non-dropping-particle":"","parse-names":false,"suffix":""},{"dropping-particle":"","family":"Musa","given":"Yunus","non-dropping-particle":"","parse-names":false,"suffix":""},{"dropping-particle":"","family":"Bahrun","given":"Abd Haris","non-dropping-particle":"","parse-names":false,"suffix":""},{"dropping-particle":"","family":"Yassi","given":"Amir","non-dropping-particle":"","parse-names":false,"suffix":""},{"dropping-particle":"","family":"Casimero","given":"Madonna","non-dropping-particle":"","parse-names":false,"suffix":""},{"dropping-particle":"","family":"Llorca","given":"Lizzida","non-dropping-particle":"","parse-names":false,"suffix":""},{"dropping-particle":"","family":"Bugayong","given":"Iris","non-dropping-particle":"","parse-names":false,"suffix":""},{"dropping-particle":"","family":"Jardinero","given":"Benedict","non-dropping-particle":"","parse-names":false,"suffix":""},{"dropping-particle":"","family":"Sembiring","given":"Hasil","non-dropping-particle":"","parse-names":false,"suffix":""},{"dropping-particle":"","family":"Nur","given":"Amin","non-dropping-particle":"","parse-names":false,"suffix":""},{"dropping-particle":"","family":"Wasonga","given":"Daniel O.","non-dropping-particle":"","parse-names":false,"suffix":""},{"dropping-particle":"","family":"Seleiman","given":"Mahmoud F.","non-dropping-particle":"","parse-names":false,"suffix":""},{"dropping-particle":"","family":"Anshori","given":"Muhammad Fuad","non-dropping-particle":"","parse-names":false,"suffix":""}],"container-title":"Frontiers in Sustainable Food Systems","id":"ITEM-2","issue":"May","issued":{"date-parts":[["2025","5","19"]]},"page":"1-15","title":"Validation assessment of nitrogen and irrigation effects on early maturing rice varieties Cakrabuana and Inpari 13 through ORYZA (v3) modeling","type":"article-journal","volume":"9"},"uris":["http://www.mendeley.com/documents/?uuid=d488daa2-75e3-4ce2-9a18-6890b0bc9fe1"]}],"mendeley":{"formattedCitation":"(Anshori, Musa, Farid, Jayadi, Bahrun, et al., 2024; Baharuddin et al., 2025)","manualFormatting":"(Anshori et al., 2024; Baharuddin et al., 2025)","plainTextFormattedCitation":"(Anshori, Musa, Farid, Jayadi, Bahrun, et al., 2024; Baharuddin et al., 2025)","previouslyFormattedCitation":"(Anshori, Musa, Farid, Jayadi, Bahrun, et al., 2024; Baharuddin et al., 2025)"},"properties":{"noteIndex":0},"schema":"https://github.com/citation-style-language/schema/raw/master/csl-citation.json"}</w:instrText>
      </w:r>
      <w:r w:rsidR="00460F94" w:rsidRPr="00D36624">
        <w:rPr>
          <w:sz w:val="24"/>
          <w:szCs w:val="24"/>
        </w:rPr>
        <w:fldChar w:fldCharType="separate"/>
      </w:r>
      <w:r w:rsidR="00460F94" w:rsidRPr="00D36624">
        <w:rPr>
          <w:noProof/>
          <w:sz w:val="24"/>
          <w:szCs w:val="24"/>
        </w:rPr>
        <w:t>(Anshori et al., 2024; Baharuddin et al., 2025)</w:t>
      </w:r>
      <w:r w:rsidR="00460F94" w:rsidRPr="00D36624">
        <w:rPr>
          <w:sz w:val="24"/>
          <w:szCs w:val="24"/>
        </w:rPr>
        <w:fldChar w:fldCharType="end"/>
      </w:r>
      <w:r w:rsidRPr="00D36624">
        <w:rPr>
          <w:sz w:val="24"/>
          <w:szCs w:val="24"/>
        </w:rPr>
        <w:t xml:space="preserve">. The output from this breeding operation can cover 15,143 ha of paddy fields, assuming a seed requirement of 30 kg per ha.  These results indicate that the utilization of </w:t>
      </w:r>
      <w:r w:rsidR="00905A8F" w:rsidRPr="00D36624">
        <w:rPr>
          <w:sz w:val="24"/>
          <w:szCs w:val="24"/>
        </w:rPr>
        <w:t xml:space="preserve">very </w:t>
      </w:r>
      <w:r w:rsidRPr="00D36624">
        <w:rPr>
          <w:sz w:val="24"/>
          <w:szCs w:val="24"/>
        </w:rPr>
        <w:t xml:space="preserve">early-maturing rice varieties is a crucial component in the development of rice production optimization in Indonesia. Therefore, the development and breeding of these high-yielding varieties is one of the ways to ensure the sustainability of rice and food self-sufficiency in Indonesia </w:t>
      </w:r>
      <w:r w:rsidR="00460F94" w:rsidRPr="00D36624">
        <w:rPr>
          <w:sz w:val="24"/>
          <w:szCs w:val="24"/>
        </w:rPr>
        <w:fldChar w:fldCharType="begin" w:fldLock="1"/>
      </w:r>
      <w:r w:rsidR="004C5E4E" w:rsidRPr="00D36624">
        <w:rPr>
          <w:sz w:val="24"/>
          <w:szCs w:val="24"/>
        </w:rPr>
        <w:instrText>ADDIN CSL_CITATION {"citationItems":[{"id":"ITEM-1","itemData":{"DOI":"10.1093/ijlct/ctad150","ISSN":"17481325","abstract":"Climate-smart agriculture is guided by three main goals: increased productivity, enhanced resilience (climate change adaptation), and reduced emissions (climate change mitigation). Early mature crop varieties have been promoted to minimize the impact of climate change and extreme weather events on farming activities. This study examined the effects of adopting early mature rice varieties on agricultural productivity, climate change adaptation, and mitigation. Data came from a cross-sectional sample of 1396 rice farmers in Hubei, China. Productivity was measured via mean rice yield. Production risk (variance of yield) and downside risk (skewness of rice yield) were used as proxies for adaptation. Life cycle assessment was used to calculate the greenhouse gas emissions of rice production. Results indicated that adopting early maturing varieties significantly increased mean rice yield and reduced production risk, downside risk, and greenhouse gas emissions. Altogether, this study provided evidence that using early maturing varieties positively contributed to the three goals of climate-smart agriculture. Our findings provide insight into formulating future policies and programs promoting agricultural sustainability and climate resilience in China and other developing nations in the region.","author":[{"dropping-particle":"","family":"Liang","given":"Zhihui","non-dropping-particle":"","parse-names":false,"suffix":""},{"dropping-particle":"","family":"Ruiz-Menjivar","given":"Jorge","non-dropping-particle":"","parse-names":false,"suffix":""},{"dropping-particle":"","family":"Zhang","given":"Lu","non-dropping-particle":"","parse-names":false,"suffix":""},{"dropping-particle":"","family":"Zhang","given":"Junbiao","non-dropping-particle":"","parse-names":false,"suffix":""},{"dropping-particle":"","family":"Shen","given":"Xue","non-dropping-particle":"","parse-names":false,"suffix":""}],"container-title":"International Journal of Low-Carbon Technologies","id":"ITEM-1","issued":{"date-parts":[["2024"]]},"page":"1256-1274","title":"Examining the effects of adopting early maturing crop varieties on agricultural productivity, climate change adaptation, and mitigation","type":"article-journal","volume":"19"},"uris":["http://www.mendeley.com/documents/?uuid=3c1663a9-7f4f-440a-964a-33c5c68f0b49"]}],"mendeley":{"formattedCitation":"(Liang et al., 2024a)","plainTextFormattedCitation":"(Liang et al., 2024a)","previouslyFormattedCitation":"(Liang et al., 2024a)"},"properties":{"noteIndex":0},"schema":"https://github.com/citation-style-language/schema/raw/master/csl-citation.json"}</w:instrText>
      </w:r>
      <w:r w:rsidR="00460F94" w:rsidRPr="00D36624">
        <w:rPr>
          <w:sz w:val="24"/>
          <w:szCs w:val="24"/>
        </w:rPr>
        <w:fldChar w:fldCharType="separate"/>
      </w:r>
      <w:r w:rsidR="004C5E4E" w:rsidRPr="00D36624">
        <w:rPr>
          <w:noProof/>
          <w:sz w:val="24"/>
          <w:szCs w:val="24"/>
        </w:rPr>
        <w:t>(Liang et al., 2024a)</w:t>
      </w:r>
      <w:r w:rsidR="00460F94" w:rsidRPr="00D36624">
        <w:rPr>
          <w:sz w:val="24"/>
          <w:szCs w:val="24"/>
        </w:rPr>
        <w:fldChar w:fldCharType="end"/>
      </w:r>
      <w:r w:rsidRPr="00D36624">
        <w:rPr>
          <w:sz w:val="24"/>
          <w:szCs w:val="24"/>
        </w:rPr>
        <w:t>.</w:t>
      </w:r>
    </w:p>
    <w:p w14:paraId="5291ADCE" w14:textId="255BE12F" w:rsidR="003C73BD" w:rsidRPr="00CF29AD" w:rsidRDefault="003C73BD" w:rsidP="00D36624">
      <w:pPr>
        <w:spacing w:before="60" w:after="60" w:line="360" w:lineRule="auto"/>
        <w:ind w:firstLine="720"/>
        <w:jc w:val="both"/>
        <w:rPr>
          <w:sz w:val="24"/>
          <w:szCs w:val="24"/>
          <w:lang w:val="en-ID"/>
        </w:rPr>
      </w:pPr>
      <w:r w:rsidRPr="00D36624">
        <w:rPr>
          <w:sz w:val="24"/>
          <w:szCs w:val="24"/>
        </w:rPr>
        <w:t xml:space="preserve">3.1.2 </w:t>
      </w:r>
      <w:r w:rsidRPr="00CF29AD">
        <w:rPr>
          <w:sz w:val="24"/>
          <w:szCs w:val="24"/>
          <w:lang w:val="en-ID"/>
        </w:rPr>
        <w:t xml:space="preserve">Development of </w:t>
      </w:r>
      <w:r w:rsidR="00BE23BE" w:rsidRPr="00CF29AD">
        <w:rPr>
          <w:sz w:val="24"/>
          <w:szCs w:val="24"/>
          <w:lang w:val="en-ID"/>
        </w:rPr>
        <w:t xml:space="preserve">cultivation technology </w:t>
      </w:r>
      <w:r w:rsidRPr="00CF29AD">
        <w:rPr>
          <w:sz w:val="24"/>
          <w:szCs w:val="24"/>
          <w:lang w:val="en-ID"/>
        </w:rPr>
        <w:t>for</w:t>
      </w:r>
      <w:r w:rsidR="00BE23BE" w:rsidRPr="00CF29AD">
        <w:rPr>
          <w:sz w:val="24"/>
          <w:szCs w:val="24"/>
          <w:lang w:val="en-ID"/>
        </w:rPr>
        <w:t xml:space="preserve"> very </w:t>
      </w:r>
      <w:r w:rsidRPr="00CF29AD">
        <w:rPr>
          <w:sz w:val="24"/>
          <w:szCs w:val="24"/>
          <w:lang w:val="en-ID"/>
        </w:rPr>
        <w:t>early maturing rice varieties</w:t>
      </w:r>
    </w:p>
    <w:p w14:paraId="2C7F070A" w14:textId="4A2E2205" w:rsidR="00BE23BE" w:rsidRPr="00CF29AD" w:rsidRDefault="00BE23BE" w:rsidP="00D36624">
      <w:pPr>
        <w:spacing w:before="60" w:after="60" w:line="360" w:lineRule="auto"/>
        <w:ind w:firstLine="720"/>
        <w:jc w:val="both"/>
        <w:rPr>
          <w:sz w:val="24"/>
          <w:szCs w:val="24"/>
          <w:lang w:val="en-ID"/>
        </w:rPr>
      </w:pPr>
      <w:r w:rsidRPr="00CF29AD">
        <w:rPr>
          <w:sz w:val="24"/>
          <w:szCs w:val="24"/>
          <w:lang w:val="en-ID"/>
        </w:rPr>
        <w:t xml:space="preserve">The average productivity of early-maturing rice is relatively lower than the production potential of most varieties. </w:t>
      </w:r>
      <w:r w:rsidR="00D2701F" w:rsidRPr="00CF29AD">
        <w:rPr>
          <w:sz w:val="24"/>
          <w:szCs w:val="24"/>
          <w:lang w:val="en-ID"/>
        </w:rPr>
        <w:t xml:space="preserve">This is considered reasonable because the vegetative growth potential is relatively faster than the generative growth potential </w:t>
      </w:r>
      <w:r w:rsidR="00D2701F" w:rsidRPr="00D36624">
        <w:rPr>
          <w:sz w:val="24"/>
          <w:szCs w:val="24"/>
        </w:rPr>
        <w:fldChar w:fldCharType="begin" w:fldLock="1"/>
      </w:r>
      <w:r w:rsidR="00D2701F" w:rsidRPr="00D36624">
        <w:rPr>
          <w:sz w:val="24"/>
          <w:szCs w:val="24"/>
        </w:rPr>
        <w:instrText>ADDIN CSL_CITATION {"citationItems":[{"id":"ITEM-1","itemData":{"DOI":"10.3389/fsufs.2024.1407880","ISSN":"2571581X","abstract":"Implementing a cropping intensity program with rice cultivation four times a year (CI 400) can be achieved using early maturing varieties of rice. However, this development needs to pay attention to the adaptability of the varieties planted to ensure successful implementation. The adaptability approach is a combination of assessing stability and productivity potential. This concept has been developed and applied in several studies, including research on rice. However, this approach is considered less comprehensive because it is non-parametric and only focuses on one stability analysis. Therefore, a systematic integration of various stability analyses, including index methods, is needed to comprehensively assess adaptability, particularly for early-maturing rice in South Sulawesi. This region is characterized by a dynamic climate zone and is one of the top four highest rice producers in Indonesia. Meanwhile, this study aims to develop a comprehensive adaptability index and select the best early-maturing rice varieties, especially in South Sulawesi. The investigation was conducted in Bone, Soppeng, and Gowa over two seasons using a nested randomized complete block design, with organized replications in each environment (location-season). Additionally, there was a significant focus on the application of five early-maturing and two check rice varieties, with each factor repeated three times at each location, totaling 126 experimental units. The results showed that the adaptability index, by combining stability rank accumulation with yield min max standardization, was effective at assessing the yield potential and stability of early-maturing rice varieties in supporting CI 400. Inpari 13 had the best index value at 0.55, followed by Cakrabuana at 0.31; hence both were recommended as adaptive early-maturing rice varieties, especially in South Sulawesi.","author":[{"dropping-particle":"","family":"Anshori","given":"Muhammad Fuad","non-dropping-particle":"","parse-names":false,"suffix":""},{"dropping-particle":"","family":"Musa","given":"Yunus","non-dropping-particle":"","parse-names":false,"suffix":""},{"dropping-particle":"","family":"Farid","given":"Muh","non-dropping-particle":"","parse-names":false,"suffix":""},{"dropping-particle":"","family":"Jayadi","given":"Muh","non-dropping-particle":"","parse-names":false,"suffix":""},{"dropping-particle":"","family":"Bahrun","given":"Abd Haris","non-dropping-particle":"","parse-names":false,"suffix":""},{"dropping-particle":"","family":"Yassi","given":"Amir","non-dropping-particle":"","parse-names":false,"suffix":""},{"dropping-particle":"","family":"Sulaiman","given":"Andi Amran","non-dropping-particle":"","parse-names":false,"suffix":""},{"dropping-particle":"","family":"Huang","given":"Yi Cheng","non-dropping-particle":"","parse-names":false,"suffix":""},{"dropping-particle":"","family":"Casimero","given":"Madonna","non-dropping-particle":"","parse-names":false,"suffix":""},{"dropping-particle":"","family":"Llorca","given":"Lizzida","non-dropping-particle":"","parse-names":false,"suffix":""},{"dropping-particle":"","family":"Suwarno","given":"Willy Bayuardi","non-dropping-particle":"","parse-names":false,"suffix":""},{"dropping-particle":"","family":"Putra","given":"Muh Mukhtadir","non-dropping-particle":"","parse-names":false,"suffix":""},{"dropping-particle":"","family":"Sembiring","given":"Hasil","non-dropping-particle":"","parse-names":false,"suffix":""},{"dropping-particle":"","family":"Purwoko","given":"Bambang Sapta","non-dropping-particle":"","parse-names":false,"suffix":""},{"dropping-particle":"","family":"Wasonga","given":"Daniel O.","non-dropping-particle":"","parse-names":false,"suffix":""},{"dropping-particle":"","family":"Seleiman","given":"Mahmoud F.","non-dropping-particle":"","parse-names":false,"suffix":""}],"container-title":"Frontiers in Sustainable Food Systems","id":"ITEM-1","issue":"May","issued":{"date-parts":[["2024"]]},"page":"1-12","title":"A new concept in assessing adaptability index for superior potential cropping intensity in early-maturing rice","type":"article-journal","volume":"8"},"uris":["http://www.mendeley.com/documents/?uuid=47388f46-82ba-4e86-8bfc-25d38ebe10f4"]},{"id":"ITEM-2","itemData":{"DOI":"10.3389/fsufs.2025.1541691","ISSN":"2571581X","abstract":"Climate-related challenges in rice production in Indonesia underscore the necessity for early-maturing rice varieties. Developing these varieties can enhance productivity by shortening cropping cycles, although the process is often time-consuming, costly, and requires testing across multiple locations. Thus, modeling approaches offer efficient means of simulating the performance of various early maturing rice varieties across many conditions. This study addresses the limited application of the ORYZA (v3) model in tropical settings by calibrating and validating it using field data from two early-maturing rice cultivars: Cakrabuana and Inpari 13. The research used nested split-plots with three replications, two irrigation treatments, continuous flooding (CF) and alternate wetting and drying (AWD), alongside three nitrogen dosage levels: 0 kg ha−1, 90 kg ha−1, and 180 kg ha−1 were implemented. Model calibration was based on observations of phenology and biomass, focusing on parameters such as developmental rates and biomass partitioning. Validation was conducted using independent field data, calibrated Cakrabuana and Inpari 13 crop parameters, and relevant climate and soil information. Cakrabuana met the metric standards, with RMSEn values of 0.11 to 0.17, NSE from 0.68 to 0.93, and MAPE between 0.08 and 0.13%. While, Inpari 13 met the standards for the weight of storage organs. Model tests revealed strong validity for Cakrabuana, while Inpari 13’s lower validity resulted from environmental sensitivity. These findings support the ORYZA (v3) calibrated model as a reliable support planting forecasts for Cakrabuana variety, while further calibration of Inpari 13 is needed.","author":[{"dropping-particle":"","family":"Baharuddin","given":"Achmad Kautsar","non-dropping-particle":"","parse-names":false,"suffix":""},{"dropping-particle":"","family":"Padjung","given":"Rusnadi","non-dropping-particle":"","parse-names":false,"suffix":""},{"dropping-particle":"","family":"Kaimuddin","given":"Kaimuddin","non-dropping-particle":"","parse-names":false,"suffix":""},{"dropping-particle":"","family":"Musa","given":"Yunus","non-dropping-particle":"","parse-names":false,"suffix":""},{"dropping-particle":"","family":"Bahrun","given":"Abd Haris","non-dropping-particle":"","parse-names":false,"suffix":""},{"dropping-particle":"","family":"Yassi","given":"Amir","non-dropping-particle":"","parse-names":false,"suffix":""},{"dropping-particle":"","family":"Casimero","given":"Madonna","non-dropping-particle":"","parse-names":false,"suffix":""},{"dropping-particle":"","family":"Llorca","given":"Lizzida","non-dropping-particle":"","parse-names":false,"suffix":""},{"dropping-particle":"","family":"Bugayong","given":"Iris","non-dropping-particle":"","parse-names":false,"suffix":""},{"dropping-particle":"","family":"Jardinero","given":"Benedict","non-dropping-particle":"","parse-names":false,"suffix":""},{"dropping-particle":"","family":"Sembiring","given":"Hasil","non-dropping-particle":"","parse-names":false,"suffix":""},{"dropping-particle":"","family":"Nur","given":"Amin","non-dropping-particle":"","parse-names":false,"suffix":""},{"dropping-particle":"","family":"Wasonga","given":"Daniel O.","non-dropping-particle":"","parse-names":false,"suffix":""},{"dropping-particle":"","family":"Seleiman","given":"Mahmoud F.","non-dropping-particle":"","parse-names":false,"suffix":""},{"dropping-particle":"","family":"Anshori","given":"Muhammad Fuad","non-dropping-particle":"","parse-names":false,"suffix":""}],"container-title":"Frontiers in Sustainable Food Systems","id":"ITEM-2","issue":"May","issued":{"date-parts":[["2025","5","19"]]},"page":"1-15","title":"Validation assessment of nitrogen and irrigation effects on early maturing rice varieties Cakrabuana and Inpari 13 through ORYZA (v3) modeling","type":"article-journal","volume":"9"},"uris":["http://www.mendeley.com/documents/?uuid=d488daa2-75e3-4ce2-9a18-6890b0bc9fe1"]}],"mendeley":{"formattedCitation":"(Anshori, Musa, Farid, Jayadi, Bahrun, et al., 2024; Baharuddin et al., 2025)","manualFormatting":"(Anshori et al., 2024; Baharuddin et al., 2025)","plainTextFormattedCitation":"(Anshori, Musa, Farid, Jayadi, Bahrun, et al., 2024; Baharuddin et al., 2025)","previouslyFormattedCitation":"(Anshori, Musa, Farid, Jayadi, Bahrun, et al., 2024; Baharuddin et al., 2025)"},"properties":{"noteIndex":0},"schema":"https://github.com/citation-style-language/schema/raw/master/csl-citation.json"}</w:instrText>
      </w:r>
      <w:r w:rsidR="00D2701F" w:rsidRPr="00D36624">
        <w:rPr>
          <w:sz w:val="24"/>
          <w:szCs w:val="24"/>
        </w:rPr>
        <w:fldChar w:fldCharType="separate"/>
      </w:r>
      <w:r w:rsidR="00D2701F" w:rsidRPr="00D36624">
        <w:rPr>
          <w:noProof/>
          <w:sz w:val="24"/>
          <w:szCs w:val="24"/>
        </w:rPr>
        <w:t>(Anshori et al., 2024; Baharuddin et al., 2025)</w:t>
      </w:r>
      <w:r w:rsidR="00D2701F" w:rsidRPr="00D36624">
        <w:rPr>
          <w:sz w:val="24"/>
          <w:szCs w:val="24"/>
        </w:rPr>
        <w:fldChar w:fldCharType="end"/>
      </w:r>
      <w:r w:rsidR="00D2701F" w:rsidRPr="00CF29AD">
        <w:rPr>
          <w:sz w:val="24"/>
          <w:szCs w:val="24"/>
          <w:lang w:val="en-ID"/>
        </w:rPr>
        <w:t>.</w:t>
      </w:r>
      <w:r w:rsidRPr="00CF29AD">
        <w:rPr>
          <w:sz w:val="24"/>
          <w:szCs w:val="24"/>
          <w:lang w:val="en-ID"/>
        </w:rPr>
        <w:t xml:space="preserve"> However, this potential can be optimized through modifications to cultivation technology that focus on the number of tillers. Several concepts and results of cultivation technology development for early-maturing rice are explained through planting spacing, fertilization technology and its applications and irrigation method</w:t>
      </w:r>
    </w:p>
    <w:p w14:paraId="02BA65EF" w14:textId="4346D9EB" w:rsidR="003C73BD" w:rsidRPr="00D36624" w:rsidRDefault="00BE23BE" w:rsidP="00D36624">
      <w:pPr>
        <w:spacing w:before="60" w:after="60" w:line="360" w:lineRule="auto"/>
        <w:ind w:firstLine="720"/>
        <w:jc w:val="both"/>
        <w:rPr>
          <w:sz w:val="24"/>
          <w:szCs w:val="24"/>
        </w:rPr>
      </w:pPr>
      <w:r w:rsidRPr="00D36624">
        <w:rPr>
          <w:sz w:val="24"/>
          <w:szCs w:val="24"/>
        </w:rPr>
        <w:t xml:space="preserve">3.1.2.1 </w:t>
      </w:r>
      <w:r w:rsidRPr="00CF29AD">
        <w:rPr>
          <w:sz w:val="24"/>
          <w:szCs w:val="24"/>
          <w:lang w:val="en-ID"/>
        </w:rPr>
        <w:t>Planting spacing to support very early maturing rice varieties cultivation</w:t>
      </w:r>
    </w:p>
    <w:p w14:paraId="4B5A1120" w14:textId="41408B51" w:rsidR="00BE23BE" w:rsidRPr="00CF29AD" w:rsidRDefault="00BE23BE" w:rsidP="00D36624">
      <w:pPr>
        <w:spacing w:before="60" w:after="60" w:line="360" w:lineRule="auto"/>
        <w:ind w:firstLine="720"/>
        <w:jc w:val="both"/>
        <w:rPr>
          <w:sz w:val="24"/>
          <w:szCs w:val="24"/>
          <w:lang w:val="en-ID"/>
        </w:rPr>
      </w:pPr>
      <w:r w:rsidRPr="00CF29AD">
        <w:rPr>
          <w:sz w:val="24"/>
          <w:szCs w:val="24"/>
          <w:lang w:val="en-ID"/>
        </w:rPr>
        <w:t xml:space="preserve">Modification in the optimization of early-maturing rice was carried out by modifying planting spacing </w:t>
      </w:r>
      <w:r w:rsidR="00460F94" w:rsidRPr="00D36624">
        <w:rPr>
          <w:sz w:val="24"/>
          <w:szCs w:val="24"/>
          <w:lang w:val="it-IT"/>
        </w:rPr>
        <w:fldChar w:fldCharType="begin" w:fldLock="1"/>
      </w:r>
      <w:r w:rsidR="00460F94" w:rsidRPr="00CF29AD">
        <w:rPr>
          <w:sz w:val="24"/>
          <w:szCs w:val="24"/>
          <w:lang w:val="en-ID"/>
        </w:rPr>
        <w:instrText>ADDIN CSL_CITATION {"citationItems":[{"id":"ITEM-1","itemData":{"ISSN":"15608530","abstract":"The experiment was performed under sub-tropical condition (24.75 N and 90.50 E) during the period of December 2011 to May 2012 to evaluate the effect of spacing on assimilate availability, yield attributes and yield of modern rice varieties. Four modern rice cultivars BINAdhan5, BINAdhan6, Iratom and BRRIdhan29 were sown with three spacing viz., 20 cm×20 cm, 20 cm×15 cm and 20 cm×10 cm. The experiment was laid out in a split-plot design with four replicates. Wider spacing of 20 cm×20 cm had shown superior performance in respect of all morpho-physiological and yield components, which resulted in the highest grain yield (8.53 t ha-1). In contrast, closer spacing of 20 cm×10 cm showed inferior performance in respect of above studied parameters and produced the lowest grain yield (6.47 t ha-1). Among the cultivars, BRRdhan29 and BINAdhan6 performed the best regarding yield attributes and produced the highest grain yields (7.53 and 7.72 t ha-1, respectively). The spacing of 20 cm×20 cm may be recommended for cultivation of high yielding modern rice instead of recommended spacing of 20 cm×15 cm after few more trials in farmers' field. © 2013 Friends Science Publishers.","author":[{"dropping-particle":"","family":"Monjurul Alam Mondal","given":"M.","non-dropping-particle":"","parse-names":false,"suffix":""},{"dropping-particle":"","family":"Puteh","given":"Adam B.","non-dropping-particle":"","parse-names":false,"suffix":""},{"dropping-particle":"","family":"Razi Ismail","given":"M.","non-dropping-particle":"","parse-names":false,"suffix":""},{"dropping-particle":"","family":"Yusop Rafii","given":"M.","non-dropping-particle":"","parse-names":false,"suffix":""}],"container-title":"International Journal of Agriculture and Biology","id":"ITEM-1","issue":"1","issued":{"date-parts":[["2013"]]},"page":"175-178","title":"Optimizing plant spacing for modern rice varieties","type":"article-journal","volume":"15"},"uris":["http://www.mendeley.com/documents/?uuid=15e71146-6273-45f6-82df-96b47c34407c"]},{"id":"ITEM-2","itemData":{"DOI":"10.15666/aeer/2206_56935704","ISSN":"15891623","author":[{"dropping-particle":"","family":"PAIMAN","given":"","non-dropping-particle":"","parse-names":false,"suffix":""},{"dropping-particle":"","family":"WIBISANA","given":"D.L.","non-dropping-particle":"","parse-names":false,"suffix":""},{"dropping-particle":"","family":"KUSUMASTUTI","given":"T.K.","non-dropping-particle":"","parse-names":false,"suffix":""},{"dropping-particle":"","family":"ARDIYANTA","given":"","non-dropping-particle":"","parse-names":false,"suffix":""},{"dropping-particle":"","family":"MASULILI","given":"A.","non-dropping-particle":"","parse-names":false,"suffix":""}],"container-title":"Applied Ecology and Environmental Research","id":"ITEM-2","issue":"6","issued":{"date-parts":[["2024"]]},"page":"5693-5704","title":"THE EFFECT OF SPACING ON THE GROWTH AND YIELD OF RICE IN DIFFERENT VARIETIES AND PLANTING SEASONS IN INDONESIA","type":"article-journal","volume":"22"},"uris":["http://www.mendeley.com/documents/?uuid=9bed65da-d2c1-4f24-906b-d8e910ad4407"]}],"mendeley":{"formattedCitation":"(Monjurul Alam Mondal et al., 2013; PAIMAN et al., 2024)","plainTextFormattedCitation":"(Monjurul Alam Mondal et al., 2013; PAIMAN et al., 2024)","previouslyFormattedCitation":"(Monjurul Alam Mondal et al., 2013; PAIMAN et al., 2024)"},"properties":{"noteIndex":0},"schema":"https://github.com/citation-style-language/schema/raw/master/csl-citation.json"}</w:instrText>
      </w:r>
      <w:r w:rsidR="00460F94" w:rsidRPr="00D36624">
        <w:rPr>
          <w:sz w:val="24"/>
          <w:szCs w:val="24"/>
          <w:lang w:val="it-IT"/>
        </w:rPr>
        <w:fldChar w:fldCharType="separate"/>
      </w:r>
      <w:r w:rsidR="00460F94" w:rsidRPr="00CF29AD">
        <w:rPr>
          <w:noProof/>
          <w:sz w:val="24"/>
          <w:szCs w:val="24"/>
          <w:lang w:val="en-ID"/>
        </w:rPr>
        <w:t>(Monjurul Alam Mondal et al., 2013; PAIMAN et al., 2024)</w:t>
      </w:r>
      <w:r w:rsidR="00460F94" w:rsidRPr="00D36624">
        <w:rPr>
          <w:sz w:val="24"/>
          <w:szCs w:val="24"/>
          <w:lang w:val="it-IT"/>
        </w:rPr>
        <w:fldChar w:fldCharType="end"/>
      </w:r>
      <w:r w:rsidRPr="00CF29AD">
        <w:rPr>
          <w:sz w:val="24"/>
          <w:szCs w:val="24"/>
          <w:lang w:val="en-ID"/>
        </w:rPr>
        <w:t xml:space="preserve">. Production systems based on tillering require wider spacing </w:t>
      </w:r>
      <w:r w:rsidR="00460F94" w:rsidRPr="00D36624">
        <w:rPr>
          <w:sz w:val="24"/>
          <w:szCs w:val="24"/>
          <w:lang w:val="it-IT"/>
        </w:rPr>
        <w:fldChar w:fldCharType="begin" w:fldLock="1"/>
      </w:r>
      <w:r w:rsidR="00460F94" w:rsidRPr="00CF29AD">
        <w:rPr>
          <w:sz w:val="24"/>
          <w:szCs w:val="24"/>
          <w:lang w:val="en-ID"/>
        </w:rPr>
        <w:instrText>ADDIN CSL_CITATION {"citationItems":[{"id":"ITEM-1","itemData":{"DOI":"10.1016/j.fcr.2010.01.002","ISSN":"03784290","author":[{"dropping-particle":"","family":"Yan","given":"Jing","non-dropping-particle":"","parse-names":false,"suffix":""},{"dropping-particle":"","family":"Yu","given":"Jun","non-dropping-particle":"","parse-names":false,"suffix":""},{"dropping-particle":"","family":"Tao","given":"Guang Can","non-dropping-particle":"","parse-names":false,"suffix":""},{"dropping-particle":"","family":"Vos","given":"Jan","non-dropping-particle":"","parse-names":false,"suffix":""},{"dropping-particle":"","family":"Bouman","given":"B.A.M.","non-dropping-particle":"","parse-names":false,"suffix":""},{"dropping-particle":"","family":"Xie","given":"Guang Hui","non-dropping-particle":"","parse-names":false,"suffix":""},{"dropping-particle":"","family":"Meinke","given":"Holger","non-dropping-particle":"","parse-names":false,"suffix":""}],"container-title":"Field Crops Research","id":"ITEM-1","issue":"3","issued":{"date-parts":[["2010","4"]]},"page":"252-259","title":"Yield formation and tillering dynamics of direct-seeded rice in flooded and nonflooded soils in the Huai River Basin of China","type":"article-journal","volume":"116"},"uris":["http://www.mendeley.com/documents/?uuid=d696cd5a-d42c-4614-961c-6e32ea7e2acf"]},{"id":"ITEM-2","itemData":{"DOI":"10.1016/j.fcr.2016.09.018","ISSN":"03784290","author":[{"dropping-particle":"","family":"Clerget","given":"Benoit","non-dropping-particle":"","parse-names":false,"suffix":""},{"dropping-particle":"","family":"Bueno","given":"Crisanta","non-dropping-particle":"","parse-names":false,"suffix":""},{"dropping-particle":"","family":"Domingo","given":"Abigail J.","non-dropping-particle":"","parse-names":false,"suffix":""},{"dropping-particle":"","family":"Layaoen","given":"Heathel L.","non-dropping-particle":"","parse-names":false,"suffix":""},{"dropping-particle":"","family":"Vial","given":"Leigh","non-dropping-particle":"","parse-names":false,"suffix":""}],"container-title":"Field Crops Research","id":"ITEM-2","issued":{"date-parts":[["2016","12"]]},"page":"52-64","title":"Leaf emergence, tillering, plant growth, and yield in response to plant density in a high-yielding aerobic rice crop","type":"article-journal","volume":"199"},"uris":["http://www.mendeley.com/documents/?uuid=ef7f34ef-4c99-4cbf-ab4c-69992204d139"]}],"mendeley":{"formattedCitation":"(Clerget et al., 2016; Yan et al., 2010)","plainTextFormattedCitation":"(Clerget et al., 2016; Yan et al., 2010)","previouslyFormattedCitation":"(Clerget et al., 2016; Yan et al., 2010)"},"properties":{"noteIndex":0},"schema":"https://github.com/citation-style-language/schema/raw/master/csl-citation.json"}</w:instrText>
      </w:r>
      <w:r w:rsidR="00460F94" w:rsidRPr="00D36624">
        <w:rPr>
          <w:sz w:val="24"/>
          <w:szCs w:val="24"/>
          <w:lang w:val="it-IT"/>
        </w:rPr>
        <w:fldChar w:fldCharType="separate"/>
      </w:r>
      <w:r w:rsidR="00460F94" w:rsidRPr="00CF29AD">
        <w:rPr>
          <w:noProof/>
          <w:sz w:val="24"/>
          <w:szCs w:val="24"/>
          <w:lang w:val="en-ID"/>
        </w:rPr>
        <w:t>(Clerget et al., 2016; Yan et al., 2010)</w:t>
      </w:r>
      <w:r w:rsidR="00460F94" w:rsidRPr="00D36624">
        <w:rPr>
          <w:sz w:val="24"/>
          <w:szCs w:val="24"/>
          <w:lang w:val="it-IT"/>
        </w:rPr>
        <w:fldChar w:fldCharType="end"/>
      </w:r>
      <w:r w:rsidRPr="00CF29AD">
        <w:rPr>
          <w:sz w:val="24"/>
          <w:szCs w:val="24"/>
          <w:lang w:val="en-ID"/>
        </w:rPr>
        <w:t xml:space="preserve">. </w:t>
      </w:r>
      <w:r w:rsidR="00D2701F" w:rsidRPr="00CF29AD">
        <w:rPr>
          <w:sz w:val="24"/>
          <w:szCs w:val="24"/>
          <w:lang w:val="en-ID"/>
        </w:rPr>
        <w:t xml:space="preserve">This differs from concepts focused on panicle weight potential, such as Inpari 32 or new type rice varieties </w:t>
      </w:r>
      <w:r w:rsidR="00D2701F" w:rsidRPr="00D36624">
        <w:rPr>
          <w:sz w:val="24"/>
          <w:szCs w:val="24"/>
          <w:lang w:val="it-IT"/>
        </w:rPr>
        <w:fldChar w:fldCharType="begin" w:fldLock="1"/>
      </w:r>
      <w:r w:rsidR="00D2701F" w:rsidRPr="00CF29AD">
        <w:rPr>
          <w:sz w:val="24"/>
          <w:szCs w:val="24"/>
          <w:lang w:val="en-ID"/>
        </w:rPr>
        <w:instrText>ADDIN CSL_CITATION {"citationItems":[{"id":"ITEM-1","itemData":{"DOI":"10.1080/1343943X.2018.1562308","ISSN":"1343-943X","author":[{"dropping-particle":"","family":"Fukushima","given":"Akira","non-dropping-particle":"","parse-names":false,"suffix":""}],"container-title":"Plant Production Science","id":"ITEM-1","issue":"2","issued":{"date-parts":[["2019","4","3"]]},"page":"192-201","title":"Varietal differences in tiller and panicle development determining the total number of spikelets per unit area in rice","type":"article-journal","volume":"22"},"uris":["http://www.mendeley.com/documents/?uuid=8577c62a-670c-4a26-b2fb-9453b011d1e0"]},{"id":"ITEM-2","itemData":{"DOI":"10.13057/biodiv/d260225","ISSN":"2085-4722","abstract":"Abstract. Dulbari, Ahyuni D, Rochman F, Rahmadi R, Priyadi, Subarjo, Budiarti L, Saputra H, Jaya MHIS. 2025. Pathway analysis of yield components in several New Plant Type (NPT) rice genotypes. Biodiversitas 26: 770-777. Rice is essential for global nutrition, especially in Asia, with increasing production needed to meet rising food demands from population growth. Efforts to increase rice production are carried out through plant breeding programs. Grain weight per panicle is one of the yield components in rice plants that significantly determines production. Despite its importance, its influence in the selection process is not independent, as it is cl</w:instrText>
      </w:r>
      <w:r w:rsidR="00D2701F" w:rsidRPr="00D36624">
        <w:rPr>
          <w:sz w:val="24"/>
          <w:szCs w:val="24"/>
          <w:lang w:val="it-IT"/>
        </w:rPr>
        <w:instrText>osely associated with other traits, either directly or indirectly. Therefore, this study aimed to determine the relationship between yield components and their direct and indirect effects on grain weight per panicle of several new plant types (NPT) of rice varieties grown in 2 different locations, namely Tanggamus and Lampung Timur. The study procedures were conducted using a Randomized Complete Block Design with 12 genotypes and 3 replications. Genotypes consisted of 10 NRTs, including IPB 3S, IPB 4S, IPB 5R, IPB6R, IPB117-F-7-2-1, IPB 117-F-7-7-1, IPB 117-F-14-4-1, IPB 117-F-15-4-1, IPB 117-F-20-1-1, IPB 117-F-80-2-1. Meanwhile, the 2 control varieties included Ciliwung and Ciherang. The results showed that rice grain weight per panicle significantly correlated with the number of productive tillers, panicle length, number of filled grains per panicle, and percentage of filled grains per panicle. Productive tiller number, panicle length, number of filled grains per panicle, and percentage of filled grains per panicle directly and indirectly affected grain weight per panicle. In addition, the number of filled grains per panicle directly influenced 0.49%.","author":[{"dropping-particle":"","family":"DULBARI","given":"DULBARI","non-dropping-particle":"","parse-names":false,"suffix":""},{"dropping-particle":"","family":"AHYUNI","given":"DESTIEKA","non-dropping-particle":"","parse-names":false,"suffix":""},{"dropping-particle":"","family":"ROCHMAN","given</w:instrText>
      </w:r>
      <w:r w:rsidR="00D2701F" w:rsidRPr="00CF29AD">
        <w:rPr>
          <w:sz w:val="24"/>
          <w:szCs w:val="24"/>
          <w:lang w:val="en-ID"/>
        </w:rPr>
        <w:instrText>":"FAJAR","non-dropping-particle":"","parse-names":false,"suffix":""},{"dropping-particle":"","family":"RAHMADI","given":"RIZKY","non-dropping-particle":"","parse-names":false,"suffix":""},{"dropping-particle":"","family":"PRIYADI","given":"PRIYADI","non-dropping-particle":"","parse-names":false,"suffix":""},{"dropping-particle":"","family":"SUBARJO","given":"SUBARJO","non-dropping-particle":"","parse-names":false,"suffix":""},{"dropping-particle":"","family":"BUDIARTI","given":"LINA","non-dropping-particle":"","parse-names":false,"suffix":""},{"dropping-particle":"","family":"SAPUTRA","given":"HIDAYAT","non-dropping-particle":"","parse-names":false,"suffix":""},{"dropping-particle":"","family":"JAYA","given":"MOH. HARIS IMRON S.","non-dropping-particle":"","parse-names":false,"suffix":""}],"container-title":"Biodiversitas Journal of Biological Diversity","id":"ITEM-2","issue":"2","issued":{"date-parts":[["2025","2","25"]]},"title":"Pathway analysis of yield components in several New Plant Type (NPT) rice genotypes","type":"article-journal","volume":"26"},"uris":["http://www.mendeley.com/documents/?uuid=fe95ccec-d617-4b55-b5f0-bf2d7e6eb009"]}],"mendeley":{"formattedCitation":"(DULBARI et al., 2025; Fukushima, 2019)","plainTextFormattedCitation":"(DULBARI et al., 2025; Fukushima, 2019)","previouslyFormattedCitation":"(DULBARI et al., 2025; Fukushima, 2019)"},"properties":{"noteIndex":0},"schema":"https://github.com/citation-style-language/schema/raw/master/csl-citation.json"}</w:instrText>
      </w:r>
      <w:r w:rsidR="00D2701F" w:rsidRPr="00D36624">
        <w:rPr>
          <w:sz w:val="24"/>
          <w:szCs w:val="24"/>
          <w:lang w:val="it-IT"/>
        </w:rPr>
        <w:fldChar w:fldCharType="separate"/>
      </w:r>
      <w:r w:rsidR="00D2701F" w:rsidRPr="00CF29AD">
        <w:rPr>
          <w:noProof/>
          <w:sz w:val="24"/>
          <w:szCs w:val="24"/>
          <w:lang w:val="en-ID"/>
        </w:rPr>
        <w:t>(DULBARI et al., 2025; Fukushima, 2019)</w:t>
      </w:r>
      <w:r w:rsidR="00D2701F" w:rsidRPr="00D36624">
        <w:rPr>
          <w:sz w:val="24"/>
          <w:szCs w:val="24"/>
          <w:lang w:val="it-IT"/>
        </w:rPr>
        <w:fldChar w:fldCharType="end"/>
      </w:r>
      <w:r w:rsidR="00D2701F" w:rsidRPr="00CF29AD">
        <w:rPr>
          <w:sz w:val="24"/>
          <w:szCs w:val="24"/>
          <w:lang w:val="en-ID"/>
        </w:rPr>
        <w:t>.</w:t>
      </w:r>
      <w:r w:rsidRPr="00CF29AD">
        <w:rPr>
          <w:sz w:val="24"/>
          <w:szCs w:val="24"/>
          <w:lang w:val="en-ID"/>
        </w:rPr>
        <w:t xml:space="preserve"> In several studies, early-maturing rice varieties can achieve more than 40 tillers with wider spacing </w:t>
      </w:r>
      <w:r w:rsidR="005B697D" w:rsidRPr="00D36624">
        <w:rPr>
          <w:sz w:val="24"/>
          <w:szCs w:val="24"/>
          <w:lang w:val="it-IT"/>
        </w:rPr>
        <w:fldChar w:fldCharType="begin" w:fldLock="1"/>
      </w:r>
      <w:r w:rsidR="005B697D" w:rsidRPr="00CF29AD">
        <w:rPr>
          <w:sz w:val="24"/>
          <w:szCs w:val="24"/>
          <w:lang w:val="en-ID"/>
        </w:rPr>
        <w:instrText>ADDIN CSL_CITATION {"citationItems":[{"id":"ITEM-1","itemData":{"DOI":"10.20956/jdp.v10i2.42118","ISSN":"2528-3219","abstract":"Kelompok Tani Cendrana 1 dan 2 menghadapi tantangan rendahnya produktivitas padi akibat penggunaan benih berkualitas rendah dan kurangnya benih yang adaptif terhadap perubahan iklim. Hal ini disebabkan oleh terbatasnya ketersediaan benih unggul di Kabupaten Barru. Sebagai solusi yang ditawarkan, kedua mitra dilatih untuk memproduksi benih padi varietas genjah yang lebih resilien terhadap perubahan iklim. Kegiatan pengabdian masyarakat ini bertujuan untuk meningkatkan pendapatan petani dan menunjang kemandirian perbenihan dengan memproduksi benih padi varietas genjah di Kelompok Tani Cendrana 1 dan 2. Metode yang diterapkan meliputi sosialisasi program pengabdian, pelatihan produksi benih unggul mulai dari awal hingga pemasaran benih serta para kelompok tani dilatih memproduksi kompos dari sumberdaya organik, serta dilakukan pendampingan pembuatan demplot perbenihan padi. Hasil yang dicapai menunjukkan bahwa Kelompok Tani Cendrana 1 dan 2 kini mampu memproduksi benih secara mandiri dan meningkatkan hasil panen. Pada Kelompok Tani Cendrana 1, hasil panen varietas Cakrabuana meningkat dari 3,05 ton/ha (kontrol) menjadi 4,14 ton/ha setelah pemupukan, sedangkan pada Kelompok Tani Cendrana 2, hasil panen varietas Padjajaran meningkat dari 5,2 ton/ha (kont</w:instrText>
      </w:r>
      <w:r w:rsidR="005B697D" w:rsidRPr="00D36624">
        <w:rPr>
          <w:sz w:val="24"/>
          <w:szCs w:val="24"/>
          <w:lang w:val="it-IT"/>
        </w:rPr>
        <w:instrText>rol) menjadi 6,7 ton/ha. Pendapatan yang semula Rp. 550.000.000,- kini menjadi Rp. 1.265.000.000,- Program ini berkontribusi signifikan terhadap peningkatan produktivitas padi dan kemandirian benih unggul di Kabupaten Barru. Dengan keberlanjutan program ini, diharapkan dapat meningkatkan kesejahteraan pada Kelompok Tani Cendrana 1 dan 2. Kata kunci: Benih unggul, hasil panen, kemandirian perbenihan, kelompok tani, padi genjah, perubahan iklim, produktivitas. ABSTRACT Cendrana Farmer Groups 1 and 2 face the challenge of low rice productivity due to the use of low-quality seeds and the lack of seeds that are adaptive to climate change. This is due to the limited availability of superior seeds in the Barru District. As a solution, Cendrana Farmer Groups 1 and 2 were trained to produce early-maturing rice seeds more resilient to climate change. This community service activity aims to increase farmers' income and support seed independence by producing early-maturing rice seeds in Cendrana Farmer Groups 1 and 2. The methods applied include socialization of the service program, training in superior seed production from the beginning to seed marketing farmer groups are trained to produce compost from organic resource…","author":[{"dropping-particle":"","family":"Anshori","given":"Muhammad Fuad","non-dropping-particle":"","parse-names":false,"suffix":""},{"dropping-particle":"","family":"Musa","given":"Yunus","non-dropping-part</w:instrText>
      </w:r>
      <w:r w:rsidR="005B697D" w:rsidRPr="00CF29AD">
        <w:rPr>
          <w:sz w:val="24"/>
          <w:szCs w:val="24"/>
          <w:lang w:val="en-ID"/>
        </w:rPr>
        <w:instrText>icle":"","parse-names":false,"suffix":""},{"dropping-particle":"","family":"Farid BDR","given":"Muh.","non-dropping-particle":"","parse-names":false,"suffix":""},{"dropping-particle":"","family":"Mario","given":"M. Bayu","non-dropping-particle":"","parse-names":false,"suffix":""},{"dropping-particle":"","family":"Baharuddin","given":"Achmad Kautsar","non-dropping-particle":"","parse-names":false,"suffix":""},{"dropping-particle":"","family":"Ahmad","given":"Ahmad","non-dropping-particle":"","parse-names":false,"suffix":""},{"dropping-particle":"","family":"Hasyim","given":"Rostyati","non-dropping-particle":"","parse-names":false,"suffix":""},{"dropping-particle":"","family":"Sadar","given":"Muhammad","non-dropping-particle":"","parse-names":false,"suffix":""}],"container-title":"Jurnal Dinamika Pengabdian","id":"ITEM-1","issue":"2","issued":{"date-parts":[["2025","1","31"]]},"page":"279-289","title":"PENINGKATAN PENDAPATAN PETANI PADA KELOMPOK TANI CENDRANA 1 DAN 2 MELALUI PRODUKSI BENIH PADI VARIETAS GENJAH DALAM MENUNJANG KEMANDIRIAN PERBENIHAN DI KABUPATEN BARRU","type":"article-journal","volume":"10"},"uris":["http://www.mendeley.com/documents/?uuid=d413c3f0-bd25-4a62-b271-2ed47ae44a2f"]}],"mendeley":{"formattedCitation":"(Anshori et al., 2025)","plainTextFormattedCitation":"(Anshori et al., 2025)","previouslyFormattedCitation":"(Anshori et al., 2025)"},"properties":{"noteIndex":0},"schema":"https://github.com/citation-style-language/schema/raw/master/csl-citation.json"}</w:instrText>
      </w:r>
      <w:r w:rsidR="005B697D" w:rsidRPr="00D36624">
        <w:rPr>
          <w:sz w:val="24"/>
          <w:szCs w:val="24"/>
          <w:lang w:val="it-IT"/>
        </w:rPr>
        <w:fldChar w:fldCharType="separate"/>
      </w:r>
      <w:r w:rsidR="005B697D" w:rsidRPr="00CF29AD">
        <w:rPr>
          <w:noProof/>
          <w:sz w:val="24"/>
          <w:szCs w:val="24"/>
          <w:lang w:val="en-ID"/>
        </w:rPr>
        <w:t>(Anshori et al., 2025)</w:t>
      </w:r>
      <w:r w:rsidR="005B697D" w:rsidRPr="00D36624">
        <w:rPr>
          <w:sz w:val="24"/>
          <w:szCs w:val="24"/>
          <w:lang w:val="it-IT"/>
        </w:rPr>
        <w:fldChar w:fldCharType="end"/>
      </w:r>
      <w:r w:rsidRPr="00CF29AD">
        <w:rPr>
          <w:sz w:val="24"/>
          <w:szCs w:val="24"/>
          <w:lang w:val="en-ID"/>
        </w:rPr>
        <w:t>. According to the case study in this research (</w:t>
      </w:r>
      <w:r w:rsidR="003E73EA">
        <w:rPr>
          <w:sz w:val="24"/>
          <w:szCs w:val="24"/>
          <w:lang w:val="en-ID"/>
        </w:rPr>
        <w:t>Figure 1</w:t>
      </w:r>
      <w:r w:rsidRPr="00CF29AD">
        <w:rPr>
          <w:sz w:val="24"/>
          <w:szCs w:val="24"/>
          <w:lang w:val="en-ID"/>
        </w:rPr>
        <w:t xml:space="preserve">), the yield potential of legowo planting spacing (2:1) is relatively lower compared to square planting. In addition, according to several studies, wider planting spacing yields higher productive tiller potential compared to narrow spacing due to reduced intraspecific competition </w:t>
      </w:r>
      <w:r w:rsidR="005B697D" w:rsidRPr="00D36624">
        <w:rPr>
          <w:sz w:val="24"/>
          <w:szCs w:val="24"/>
          <w:lang w:val="it-IT"/>
        </w:rPr>
        <w:fldChar w:fldCharType="begin" w:fldLock="1"/>
      </w:r>
      <w:r w:rsidR="005B697D" w:rsidRPr="00CF29AD">
        <w:rPr>
          <w:sz w:val="24"/>
          <w:szCs w:val="24"/>
          <w:lang w:val="en-ID"/>
        </w:rPr>
        <w:instrText>ADDIN CSL_CITATION {"citationItems":[{"id":"ITEM-1","itemData":{"DOI":"10.1016/j.fcr.2016.09.018","ISSN":"03784290","author":[{"dropping-particle":"","family":"Clerget","given":"Benoit","non-dropping-particle":"","parse-names":false,"suffix":""},{"dropping-particle":"","family":"Bueno","given":"Crisanta","non-dropping-particle":"","parse-names":false,"suffix":""},{"dropping-particle":"","family":"Domingo","given":"Abigail J.","non-dropping-particle":"","parse-names":false,"suffix":""},{"dropping-particle":"","family":"Layaoen","given":"Heathel L.","non-dropping-particle":"","parse-names":false,"suffix":""},{"dropping-particle":"","family":"Vial","given":"Leigh","non-dropping-particle":"","parse-names":false,"suffix":""}],"container-title":"Field Crops Research","id":"ITEM-1","issued":{"date-parts":[["2016","12"]]},"page":"52-64","title":"Leaf emergence, tillering, plant growth, and yield in response to plant density in a high-yielding aerobic rice crop","type":"article-journal","volume":"199"},"uris":["http://www.mendeley.com/documents/?uuid=ef7f34ef-4c99-4cbf-ab4c-69992204d139"]},{"id":"ITEM-2","itemData":{"DOI":"10.3390/agronomy13010001","ISSN":"2073-4395","abstract":"The growth of the Indonesian population has led to an increase in the demand for rice, which the country has yet to satisfy. Indonesia</w:instrText>
      </w:r>
      <w:r w:rsidR="005B697D" w:rsidRPr="00D36624">
        <w:rPr>
          <w:sz w:val="24"/>
          <w:szCs w:val="24"/>
          <w:lang w:val="it-IT"/>
        </w:rPr>
        <w:instrText xml:space="preserve"> needs a comprehensive strategy that integrates meaningful efforts to increase its agricultural production. This study aims to review the examined trends in rice yield in Indonesia for 70 years after Indonesia’s independence (1945–2016) followed by the identification of the application technology and factors that contribute to increasing rice yields to forecast sustainable food security scenarios up to 2030. This article reviews the results of research on rice production technology in Indonesia from 1945 to 2016, and the outlook for 2030. This paper examines the main points of the Indonesian transformation of rice technology: improvement of rice varieties, integrated crop management, innovations in agricultural machinery, and the Integrated Cropping Calendar Information System (ICCIS). We found that transformation has helped Indonesia increased its rice yields from 3 t ha−1 prior to 1961 to 4.6 t ha−1 in 1985, stagnated in 1990, and increased again in 2017 to 5.46 t ha−1. The increase in yield was sustained by an increase in the harvested area owing to cropping index (CI) innovation. Food security and sustainable development remain the primary goals of Indonesia’s agricultural sector. The application of appropriate technologies and institutional innovations can assist Indonesia in achieving its food security. Therefore, the transformation of technological innovations will continue to be an essential driver of future agricultural growth, including greater use of crop varieties, machinery, and land/institutional reforms.","author":[{"dropping-particle":"","family":"Sutardi","given":"","non-dropping-particle":"","parse-names":false,"suffix":""},{"dropping-particle":"","family":"Apriyana","given":"Yayan","non-dropping-particle":"","parse-names":false,"suffix":""},{"dropping-particle":"","family":"Rejekiningrum","given":"Popi","non-dropping-particle":"","parse-names":false,"suffix":""},{"dropping-particle":"","family":"Alifia","given":"Annisa Dhienar","non-dropping-particle":"","parse-names":false,"suffix":""},{"dropping-particle":"","family":"Ramadhani","given":"Fadhlullah","non-dropping-particle":"","parse-names":false,"suffix":""},{"dropping-particle":"","family":"Darwis","given":"Valeriana","non-dropping-particle":"","parse-names":false,"suffix":""},{"dropping-particle":"","family":"Setyowati","given":"Nanik","non-dropping-particle":"","parse-names":false,"suffix":""},{"dropping-particle":"","family":"Setyono","given":"Dwi Eny Djoko","non-dropping-particle":"","parse-names":false,"suffix":""},{"dropping-particle":"","family":"Gunawan","given":"","non-dropping-particle":"","parse-names":false,"suffix":""},{"dropping-particle":"","family":"Malik","given":"Afrizal","non-dropping-particle":"","parse-names":false,"suffix":""},{"dropping-particle":"","family":"Abdullah",</w:instrText>
      </w:r>
      <w:r w:rsidR="005B697D" w:rsidRPr="00CF29AD">
        <w:rPr>
          <w:sz w:val="24"/>
          <w:szCs w:val="24"/>
          <w:lang w:val="en-ID"/>
        </w:rPr>
        <w:instrText>"given":"Syahrial","non-dropping-particle":"","parse-names":false,"suffix":""},{"dropping-particle":"","family":"Muslimin","given":"","non-dropping-particle":"","parse-names":false,"suffix":""},{"dropping-particle":"","family":"Wibawa","given":"Wahyu","non-dropping-particle":"","parse-names":false,"suffix":""},{"dropping-particle":"","family":"Triastono","given":"Joko","non-dropping-particle":"","parse-names":false,"suffix":""},{"dropping-particle":"","family":"Yusuf","given":"","non-dropping-particle":"","parse-names":false,"suffix":""},{"dropping-particle":"","family":"Arianti","given":"Forita Dyah","non-dropping-particle":"","parse-names":false,"suffix":""},{"dropping-particle":"","family":"Fadwiwati","given":"Andi Yulyani","non-dropping-particle":"","parse-names":false,"suffix":""}],"container-title":"Agronomy","id":"ITEM-2","issue":"1","issued":{"date-parts":[["2022","12","20"]]},"page":"1","title":"The Transformation of Rice Crop Technology in Indonesia: Innovation and Sustainable Food Security","type":"article-journal","volume":"13"},"uris":["http://www.mendeley.com/documents/?uuid=57b5730e-f2a2-4c90-a3c3-6a486b77eca7"]}],"mendeley":{"formattedCitation":"(Clerget et al., 2016; Sutardi et al., 2022)","plainTextFormattedCitation":"(Clerget et al., 2016; Sutardi et al., 2022)","previouslyFormattedCitation":"(Clerget et al., 2016; Sutardi et al., 2022)"},"properties":{"noteIndex":0},"schema":"https://github.com/citation-style-language/schema/raw/master/csl-citation.json"}</w:instrText>
      </w:r>
      <w:r w:rsidR="005B697D" w:rsidRPr="00D36624">
        <w:rPr>
          <w:sz w:val="24"/>
          <w:szCs w:val="24"/>
          <w:lang w:val="it-IT"/>
        </w:rPr>
        <w:fldChar w:fldCharType="separate"/>
      </w:r>
      <w:r w:rsidR="005B697D" w:rsidRPr="00CF29AD">
        <w:rPr>
          <w:noProof/>
          <w:sz w:val="24"/>
          <w:szCs w:val="24"/>
          <w:lang w:val="en-ID"/>
        </w:rPr>
        <w:t>(Clerget et al., 2016; Sutardi et al., 2022)</w:t>
      </w:r>
      <w:r w:rsidR="005B697D" w:rsidRPr="00D36624">
        <w:rPr>
          <w:sz w:val="24"/>
          <w:szCs w:val="24"/>
          <w:lang w:val="it-IT"/>
        </w:rPr>
        <w:fldChar w:fldCharType="end"/>
      </w:r>
      <w:r w:rsidRPr="00CF29AD">
        <w:rPr>
          <w:sz w:val="24"/>
          <w:szCs w:val="24"/>
          <w:lang w:val="en-ID"/>
        </w:rPr>
        <w:t xml:space="preserve">. Based on this, a spacing of 25–30 cm is an optimal option to increase the yield of </w:t>
      </w:r>
      <w:r w:rsidR="00905A8F" w:rsidRPr="00CF29AD">
        <w:rPr>
          <w:sz w:val="24"/>
          <w:szCs w:val="24"/>
          <w:lang w:val="en-ID"/>
        </w:rPr>
        <w:t>very</w:t>
      </w:r>
      <w:r w:rsidRPr="00CF29AD">
        <w:rPr>
          <w:sz w:val="24"/>
          <w:szCs w:val="24"/>
          <w:lang w:val="en-ID"/>
        </w:rPr>
        <w:t xml:space="preserve"> early-maturing rice varieties </w:t>
      </w:r>
      <w:r w:rsidR="005B697D" w:rsidRPr="00D36624">
        <w:rPr>
          <w:sz w:val="24"/>
          <w:szCs w:val="24"/>
          <w:lang w:val="it-IT"/>
        </w:rPr>
        <w:fldChar w:fldCharType="begin" w:fldLock="1"/>
      </w:r>
      <w:r w:rsidR="005B697D" w:rsidRPr="00CF29AD">
        <w:rPr>
          <w:sz w:val="24"/>
          <w:szCs w:val="24"/>
          <w:lang w:val="en-ID"/>
        </w:rPr>
        <w:instrText>ADDIN CSL_CITATION {"citationItems":[{"id":"ITEM-1","itemData":{"DOI":"10.15666/aeer/2206_56935704","ISSN":"15891623","author":[{"dropping-particle":"","family":"PAIMAN","given":"","non-dropping-particle":"","parse-names":false,"suffix":""},{"dropping-particle":"","family":"WIBISANA","given":"D.L.","non-dropping-particle":"","parse-names":false,"suffix":""},{"dropping-particle":"","family":"KUSUMASTUTI","given":"T.K.","non-dropping-particle":"","parse-names":false,"suffix":""},{"dropping-particle":"","family":"ARDIYANTA","given":"","non-dropping-particle":"","parse-names":false,"suffix":""},{"dropping-particle":"","family":"MASULILI","given":"A.","non-dropping-particle":"","parse-names":false,"suffix":""}],"container-title":"Applied Ecology and Environmental Research","id":"ITEM-1","issue":"6","issued":{"date-parts":[["2024"]]},"page":"5693-5704","title":"THE EFFECT OF SPACING ON THE GROWTH AND YIELD OF RICE IN DIFFERENT VARIETIES AND PLANTING SEASONS IN INDONESIA","type":"article-journal","volume":"22"},"uris":["http://www.mendeley.com/documents/?uuid=9bed65da-d2c1-4f24-906b-d8e910ad4407"]},{"id":"ITEM-2","itemData":{"DOI":"10.71454/PA.004.05.0186","ISSN":"2958-6003","abstract":"Fine rice production in semi-arid regions such as Dera Ismail Khan is limited by suboptimal plant density and nutrient management. To address these constraints, a field experiment wa</w:instrText>
      </w:r>
      <w:r w:rsidR="005B697D" w:rsidRPr="00D36624">
        <w:rPr>
          <w:sz w:val="24"/>
          <w:szCs w:val="24"/>
          <w:lang w:val="it-IT"/>
        </w:rPr>
        <w:instrText>s conducted at the Agricultural Research Institute, Dera Ismail Khan during 2023 using a randomized complete block design with split-plot arrangements and three replications. Plant population densities (20 × 20 cm, 25 × 25 cm, and 30 × 30 cm) were assigned to main plots, while organic and inorganic fertilizer regimes were tested in sub-plots, including sole NPK, NPK with Zn, press mud, ash, Organic-77, and their combinations. Significant variations were observed across population densities, fertilizer regimes, and their interactions. The narrowest spacing (20 × 20 cm) combined with integrated nutrient management (NPK 120:60:60 kg ha⁻¹ + Zn 12 kg ha⁻¹ + press mud 10 t ha⁻¹ + ash 10 t ha⁻¹ + Organic-77 25 kg ha⁻¹) produced the highest paddy yield (8.30 t ha⁻¹) and net return (Rs. 407,700 ha⁻¹). This treatment also enhanced crop growth rate, net assimilation rate, and leaf area index, while reducing spikelet sterility. Wider spacing (30 × 30 cm) improved panicle length and kernel weight per panicle but resulted in lower overall yield performance. The study concludes that maintaining 20 × 20 cm spacing along with integrated organic and inorganic fertilizer management substantially improves growth, productivity, and profitability of fine rice under semi-arid conditions of Southern Khyber Pakhtunkhwa. These findings provide practical recommendations for farmers to achieve sustainable rice production and higher economic returns in resource-constrained environments.","author":[{"dropping-particle":"","family":"Khan","given":"Maqsood","non-dropping-particle":"","parse-names":false,"suffix":""},{"dropping-particle":"","family":"Ullah","given":"Ghazanfar","non-dropping-particle":"","parse-names":false,"suffix":""},{"dropping-particle":"","family":"Alizai","given":"Sibghat Ullah","non-dropping-particle":"","parse-names":false,"suffix":""},{"dropping-particle":"","family":"Baloch","given":"Muhammad Safdar","non-dropping-particle":"","parse-names":false,"suffix":""},{"dropping-particle":"","family":"Ahmed","given":"Muhammad Shahzad","non-dropping-particle":"","parse-names":false,"suffix":""},{"dropping-particle":"","family":"Nazir","given":"Muhammad Jawad","non-dropping-particle":"","parse-names":false,"suffix":""},{"dropping-parti</w:instrText>
      </w:r>
      <w:r w:rsidR="005B697D" w:rsidRPr="00CF29AD">
        <w:rPr>
          <w:sz w:val="24"/>
          <w:szCs w:val="24"/>
          <w:lang w:val="en-ID"/>
        </w:rPr>
        <w:instrText>cle":"","family":"Sadozai","given":"Noman Latif","non-dropping-particle":"","parse-names":false,"suffix":""},{"dropping-particle":"","family":"Haq","given":"Fazal","non-dropping-particle":"","parse-names":false,"suffix":""},{"dropping-particle":"","family":"Kiran","given":"Mehwish","non-dropping-particle":"","parse-names":false,"suffix":""},{"dropping-particle":"","family":"Waseem","given":"Kashif","non-dropping-particle":"","parse-names":false,"suffix":""},{"dropping-particle":"","family":"Khan","given":"Muhammad Anas","non-dropping-particle":"","parse-names":false,"suffix":""},{"dropping-particle":"","family":"Manzoor Ul Haq","given":"Muhammad","non-dropping-particle":"","parse-names":false,"suffix":""}],"container-title":"Planta Animalia","id":"ITEM-2","issue":"5","issued":{"date-parts":[["2025","9","11"]]},"page":"23-33","title":"Response of Different Population Densities of Fine Rice to Variable Organic and Inorganic Fertilizer Regimes under Agro-Climatic Conditions of Southern Khyber Pakhtunkhwa of Pakistan","type":"article-journal","volume":"4"},"uris":["http://www.mendeley.com/documents/?uuid=69f88593-5798-4fba-aeec-6cba93d8623a"]}],"mendeley":{"formattedCitation":"(Khan et al., 2025; PAIMAN et al., 2024)","plainTextFormattedCitation":"(Khan et al., 2025; PAIMAN et al., 2024)","previouslyFormattedCitation":"(Khan et al., 2025; PAIMAN et al., 2024)"},"properties":{"noteIndex":0},"schema":"https://github.com/citation-style-language/schema/raw/master/csl-citation.json"}</w:instrText>
      </w:r>
      <w:r w:rsidR="005B697D" w:rsidRPr="00D36624">
        <w:rPr>
          <w:sz w:val="24"/>
          <w:szCs w:val="24"/>
          <w:lang w:val="it-IT"/>
        </w:rPr>
        <w:fldChar w:fldCharType="separate"/>
      </w:r>
      <w:r w:rsidR="005B697D" w:rsidRPr="00CF29AD">
        <w:rPr>
          <w:noProof/>
          <w:sz w:val="24"/>
          <w:szCs w:val="24"/>
          <w:lang w:val="en-ID"/>
        </w:rPr>
        <w:t>(Khan et al., 2025; PAIMAN et al., 2024)</w:t>
      </w:r>
      <w:r w:rsidR="005B697D" w:rsidRPr="00D36624">
        <w:rPr>
          <w:sz w:val="24"/>
          <w:szCs w:val="24"/>
          <w:lang w:val="it-IT"/>
        </w:rPr>
        <w:fldChar w:fldCharType="end"/>
      </w:r>
      <w:r w:rsidRPr="00CF29AD">
        <w:rPr>
          <w:sz w:val="24"/>
          <w:szCs w:val="24"/>
          <w:lang w:val="en-ID"/>
        </w:rPr>
        <w:t>.</w:t>
      </w:r>
    </w:p>
    <w:p w14:paraId="0021F5EE" w14:textId="71811622" w:rsidR="006F337D" w:rsidRPr="00D36624" w:rsidRDefault="006F337D" w:rsidP="00D36624">
      <w:pPr>
        <w:spacing w:before="60" w:after="60" w:line="360" w:lineRule="auto"/>
        <w:ind w:firstLine="720"/>
        <w:jc w:val="both"/>
        <w:rPr>
          <w:sz w:val="24"/>
          <w:szCs w:val="24"/>
        </w:rPr>
      </w:pPr>
      <w:r w:rsidRPr="00D36624">
        <w:rPr>
          <w:sz w:val="24"/>
          <w:szCs w:val="24"/>
        </w:rPr>
        <w:t xml:space="preserve">3.1.2.2 </w:t>
      </w:r>
      <w:r w:rsidRPr="00CF29AD">
        <w:rPr>
          <w:sz w:val="24"/>
          <w:szCs w:val="24"/>
          <w:lang w:val="en-ID"/>
        </w:rPr>
        <w:t>Fertilization technology and its application on very early maturing rice varieties</w:t>
      </w:r>
    </w:p>
    <w:p w14:paraId="2AA15C6C" w14:textId="7F4A0CF9" w:rsidR="00093DB0" w:rsidRPr="00CF29AD" w:rsidRDefault="00D2701F" w:rsidP="00D36624">
      <w:pPr>
        <w:spacing w:before="60" w:line="360" w:lineRule="auto"/>
        <w:ind w:firstLine="720"/>
        <w:jc w:val="both"/>
        <w:rPr>
          <w:sz w:val="24"/>
          <w:szCs w:val="24"/>
          <w:lang w:val="en-ID"/>
        </w:rPr>
      </w:pPr>
      <w:r w:rsidRPr="00CF29AD">
        <w:rPr>
          <w:sz w:val="24"/>
          <w:szCs w:val="24"/>
          <w:lang w:val="en-ID"/>
        </w:rPr>
        <w:t xml:space="preserve">Fertilization is a key component of crop growth and production, including rice </w:t>
      </w:r>
      <w:r w:rsidRPr="00D36624">
        <w:rPr>
          <w:sz w:val="24"/>
          <w:szCs w:val="24"/>
          <w:lang w:val="fi-FI"/>
        </w:rPr>
        <w:fldChar w:fldCharType="begin" w:fldLock="1"/>
      </w:r>
      <w:r w:rsidRPr="00CF29AD">
        <w:rPr>
          <w:sz w:val="24"/>
          <w:szCs w:val="24"/>
          <w:lang w:val="en-ID"/>
        </w:rPr>
        <w:instrText>ADDIN CSL_CITATION {"citationItems":[{"id":"ITEM-1","itemData":{"DOI":"10.17957/IJAB/15.0658","ISSN":"18149596","abstract":"Direct seeding rice (DSR) is an alternative cropping system that requires less labor and water than traditional transplanted rice (TTR). However, nitrogen (N) management in DSR has received very little attention and N management practices in DSR adopted by farmers were the same to that in TTR. Generally, the total N application rate is decided by many factors such as soil indigenous N supply, rice genotype, expected yield, weeds and water management. In this review, we summarized that the total N rate should be 110-180 kg ha-1 with 3 or 4 splits considering the grain yield, nitrogen use efficiency, partial factor productivity, labor use, and the environmental effects comprehensively. In addition, basal N was not necessary in DSR because endosperm nutrition may maintain the seedling growth till 4th leaf stage. In DSR, N losses from nitrogenous fertilizers applied on paddy soil were mainly via ammonia volatilization, nitrous oxide emission, N runoff, and N leaching. Furthermore, we discussed the potential ways to reduce the N loss, and to mitigate the negative effects on the environment, such as alternative type of N fertilizer rather than urea, urease inhibitors application, slow or control release fertilizers, less alternate wetting and drying, and exemption of basal N.","author":[{"dropping-particle":"","family":"Chen","given":"Qian","non-dropping-particle":"","parse-names":false,"suffix":""},{"dropping-particle":"","family":"Peng","given":"Shaobing","non-dropping-particle":"","parse-names":false,"suffix":""},{"dropping-particle":"","family":"Dong","given":"Huanglin","non-dropping-particle":"","parse-names":false,"suffix":""},{"dropping-particle":"","family":"Wang","given":"Weiqin","non-dropping-particle":"","parse-names":false,"suffix":""},{"dropping-particle":"","family":"Nie","given":"Lixiao","non-dropping-particle":"","parse-names":false,"suffix":""}],"container-title":"International Journal of Agriculture and Biology","id":"ITEM-1","issue":"6","issued":{"date-parts":[["2018"]]},"page":"1382-1390","title":"Optimal nitrogen fertilizer management for direct seeding rice: A review","type":"article-journal","volume":"20"},"uris":["http://www.mendeley.com/documents/?uuid=1201a779-ed09-44f3-96c4-e65a8099cc93"]},{"id":"ITEM-2","itemData":{"DOI":"10.3389/fpls.2022.942110","ISSN":"1664462X","abstract":"Drought-rehydration irrigation has an enhancing impact on rice yield, but the current research on its yield-increasing effect is mainly experimental and empirical, lacking mechanism theoretical support. Image-based machine vision is rapidly developing and can estimate crop physical and chemical properties. A novel image processing method has been purposefully carried out to detect the real-time response shape of rice drought-rehydration. By ap</w:instrText>
      </w:r>
      <w:r w:rsidRPr="00D2701F">
        <w:rPr>
          <w:sz w:val="24"/>
          <w:szCs w:val="24"/>
          <w:lang w:val="en-ID"/>
        </w:rPr>
        <w:instrText>plication</w:instrText>
      </w:r>
      <w:r w:rsidRPr="00D36624">
        <w:rPr>
          <w:sz w:val="24"/>
          <w:szCs w:val="24"/>
          <w:lang w:val="fi-FI"/>
        </w:rPr>
        <w:instrText xml:space="preserve"> of this method, two new types of morphological descriptors were proposed to characterize and quantify the vertical phenotypic heterogeneity of rice, in which the relative height of the plant centroid (RHC) locates the growth focus, while the leaf angle distribution model describes the vertical characteristics of the leaf phenotypic traits. We verified the response of the vertical traits to different water treatments through designed experiments. The results showed that the RHC and leaf angle distribution parameters followed divergent trends under water stress, reflecting the drought characteristics of rice at different growth stages. The newly developed indicators were sensitive to drought response at specific growth stages and also efficient for evaluating rice growth, including determination of radiation interception capacity and assessment of nutrient accumulation. Furthermore, through the measurement and analysis of vertical structural trait</w:instrText>
      </w:r>
      <w:r w:rsidRPr="00CF29AD">
        <w:rPr>
          <w:sz w:val="24"/>
          <w:szCs w:val="24"/>
          <w:lang w:val="en-ID"/>
        </w:rPr>
        <w:instrText>s, we found that a short-term water deficit and reasonable rehydration during the rice heading period could help to extend the spike-growing time and improve photosynthetic efficiency, thus benefiting yield formation.","author":[{"dropping-particle":"","family":"Zhang","given":"Yufan","non-dropping-particle":"","parse-names":false,"suffix":""},{"dropping-particle":"","family":"Zha","given":"Yuanyuan","non-dropping-particle":"","parse-names":false,"suffix":""},{"dropping-particle":"","family":"Jin","given":"Xiuliang","non-dropping-particle":"","parse-names":false,"suffix":""},{"dropping-particle":"","family":"Wang","given":"Yu","non-dropping-particle":"","parse-names":false,"suffix":""},{"dropping-particle":"","family":"Qiao","given":"Han","non-dropping-particle":"","parse-names":false,"suffix":""}],"container-title":"Frontiers in Plant Science","id":"ITEM-2","issued":{"date-parts":[["2022","7","14"]]},"title":"Changes in Vertical Phenotypic Traits of Rice (Oryza sativa L.) Response to Water Stress","type":"article-journal","volume":"13"},"uris":["http://www.mendeley.com/documents/?uuid=39b78a38-ddfa-486d-a975-c584ac3e11ab"]}],"mendeley":{"formattedCitation":"(Q. Chen et al., 2018; Y. Zhang et al., 2022)","plainTextFormattedCitation":"(Q. Chen et al., 2018; Y. Zhang et al., 2022)","previouslyFormattedCitation":"(Q. Chen et al., 2018; Y. Zhang et al., 2022)"},"properties":{"noteIndex":0},"schema":"https://github.com/citation-style-language/schema/raw/master/csl-citation.json"}</w:instrText>
      </w:r>
      <w:r w:rsidRPr="00D36624">
        <w:rPr>
          <w:sz w:val="24"/>
          <w:szCs w:val="24"/>
          <w:lang w:val="fi-FI"/>
        </w:rPr>
        <w:fldChar w:fldCharType="separate"/>
      </w:r>
      <w:r w:rsidRPr="00CF29AD">
        <w:rPr>
          <w:noProof/>
          <w:sz w:val="24"/>
          <w:szCs w:val="24"/>
          <w:lang w:val="en-ID"/>
        </w:rPr>
        <w:t>(Q. Chen et al., 2018; Y. Zhang et al., 2022)</w:t>
      </w:r>
      <w:r w:rsidRPr="00D36624">
        <w:rPr>
          <w:sz w:val="24"/>
          <w:szCs w:val="24"/>
          <w:lang w:val="fi-FI"/>
        </w:rPr>
        <w:fldChar w:fldCharType="end"/>
      </w:r>
      <w:r w:rsidRPr="00CF29AD">
        <w:rPr>
          <w:sz w:val="24"/>
          <w:szCs w:val="24"/>
          <w:lang w:val="en-ID"/>
        </w:rPr>
        <w:t>.</w:t>
      </w:r>
      <w:r w:rsidR="00AE6B8C" w:rsidRPr="00CF29AD">
        <w:rPr>
          <w:sz w:val="24"/>
          <w:szCs w:val="24"/>
          <w:lang w:val="en-ID"/>
        </w:rPr>
        <w:t xml:space="preserve"> However, fertilization is closely associated with the type, timing, dosage, and method of its application </w:t>
      </w:r>
      <w:r w:rsidR="005B697D" w:rsidRPr="00D36624">
        <w:rPr>
          <w:sz w:val="24"/>
          <w:szCs w:val="24"/>
          <w:lang w:val="fi-FI"/>
        </w:rPr>
        <w:fldChar w:fldCharType="begin" w:fldLock="1"/>
      </w:r>
      <w:r w:rsidR="00323529" w:rsidRPr="00CF29AD">
        <w:rPr>
          <w:sz w:val="24"/>
          <w:szCs w:val="24"/>
          <w:lang w:val="en-ID"/>
        </w:rPr>
        <w:instrText>ADDIN CSL_CITATION {"citationItems":[{"id":"ITEM-1","itemData":{"DOI":"10.17957/IJAB/15.0658","ISSN":"18149596","abstract":"Direct seeding rice (DSR) is an alternative cropping system that requires less labor and water than traditional transplanted rice (TTR). However, nitrogen (N) management in DSR has received very little attention and N management practices in DSR adopted by farmers were the same to that in TTR. Generally, the total N application rate is decided by many factors such as soil indigenous N supply, rice genotype, expected yield, weeds and water management. In this review, we summarized that the total N rate should be 110-180 kg ha-1 with 3 or 4 splits considering the grain yield, nitrogen use efficiency, partial factor productivity, labor use, and the environmental effects comprehensively. In addition, basal N was not necessary in DSR because endosperm nutrition may maintain the seedling growth till 4th leaf stage. In DSR, N losses from nitrogenous fertilizers applied on paddy soil were mainly via ammonia volatilization, nitrous oxide emission, N runoff, and N leaching. Furthermore, we discussed the potential ways to reduce the N loss, and to mitigate the negative effects on the environment, such as alternative type of N fertilizer rather than urea, urease inhibitors application, slow or control release fertilizers, less alternate wetting and drying, and exemption of basal N.","author":[{"dropping-particle":"","family":"Chen","given":"Qian","non-dropping-particle":"","parse-names":false,"suffix":""},{"dropping-particle":"","family":"Peng","given":"Shaobing","non-dropping-particle":"","parse-names":false,"suffix":""},{"dropping-particle":"","family":"Dong","given":"Huanglin","non-dropping-particle":"","parse-names":false,"suffix":""},{"dropping-particle":"","family":"Wang","given":"Weiqin","non-dropping-particle":"","parse-names":false,"suffix":""},{"dropping-particle":"","family":"Nie","given":"Lixiao","non-dropping-particle":"","parse-names":false,"suffix":""}],"container-title":"International Journal of Agriculture and Biology","id":"ITEM-1","issue":"6","issued":{"date-parts":[["2018"]]},"page":"1382-1390","title":"Optimal nitrogen fertilizer management for direct seeding rice: A review","type":"article-journal","volume":"20"},"uris":["http://www.mendeley.com/documents/?uuid=1201a779-ed09-44f3-96c4-e65a8099cc93"]}],"mendeley":{"formattedCitation":"(Q. Chen et al., 2018)","plainTextFormattedCitation":"(Q. Chen et al., 2018)","previouslyFormattedCitation":"(Q. Chen et al., 2018)"},"properties":{"noteIndex":0},"schema":"https://github.com/citation-style-language/schema/raw/master/csl-citation.json"}</w:instrText>
      </w:r>
      <w:r w:rsidR="005B697D" w:rsidRPr="00D36624">
        <w:rPr>
          <w:sz w:val="24"/>
          <w:szCs w:val="24"/>
          <w:lang w:val="fi-FI"/>
        </w:rPr>
        <w:fldChar w:fldCharType="separate"/>
      </w:r>
      <w:r w:rsidR="00323529" w:rsidRPr="00CF29AD">
        <w:rPr>
          <w:noProof/>
          <w:sz w:val="24"/>
          <w:szCs w:val="24"/>
          <w:lang w:val="en-ID"/>
        </w:rPr>
        <w:t>(Q. Chen et al., 2018)</w:t>
      </w:r>
      <w:r w:rsidR="005B697D" w:rsidRPr="00D36624">
        <w:rPr>
          <w:sz w:val="24"/>
          <w:szCs w:val="24"/>
          <w:lang w:val="fi-FI"/>
        </w:rPr>
        <w:fldChar w:fldCharType="end"/>
      </w:r>
      <w:r w:rsidR="00AE6B8C" w:rsidRPr="00CF29AD">
        <w:rPr>
          <w:sz w:val="24"/>
          <w:szCs w:val="24"/>
          <w:lang w:val="en-ID"/>
        </w:rPr>
        <w:t xml:space="preserve">. </w:t>
      </w:r>
      <w:r w:rsidRPr="00CF29AD">
        <w:rPr>
          <w:sz w:val="24"/>
          <w:szCs w:val="24"/>
          <w:lang w:val="en-ID"/>
        </w:rPr>
        <w:t xml:space="preserve">These fertilization patterns </w:t>
      </w:r>
      <w:r w:rsidRPr="00CF29AD">
        <w:rPr>
          <w:sz w:val="24"/>
          <w:szCs w:val="24"/>
          <w:lang w:val="en-ID"/>
        </w:rPr>
        <w:lastRenderedPageBreak/>
        <w:t>can be determined based on the growth phase of rice.</w:t>
      </w:r>
      <w:r w:rsidR="00AE6B8C" w:rsidRPr="00CF29AD">
        <w:rPr>
          <w:sz w:val="24"/>
          <w:szCs w:val="24"/>
          <w:lang w:val="en-ID"/>
        </w:rPr>
        <w:t xml:space="preserve"> </w:t>
      </w:r>
      <w:r w:rsidRPr="00CF29AD">
        <w:rPr>
          <w:sz w:val="24"/>
          <w:szCs w:val="24"/>
          <w:lang w:val="en-ID"/>
        </w:rPr>
        <w:t xml:space="preserve">In general, there are three critical phases of fertilization: the early, elongation, and generative phases </w:t>
      </w:r>
      <w:r w:rsidRPr="00D36624">
        <w:rPr>
          <w:sz w:val="24"/>
          <w:szCs w:val="24"/>
          <w:lang w:val="fi-FI"/>
        </w:rPr>
        <w:fldChar w:fldCharType="begin" w:fldLock="1"/>
      </w:r>
      <w:r w:rsidRPr="00CF29AD">
        <w:rPr>
          <w:sz w:val="24"/>
          <w:szCs w:val="24"/>
          <w:lang w:val="en-ID"/>
        </w:rPr>
        <w:instrText>ADDIN CSL_CITATION {"citationItems":[{"id":"ITEM-1","itemData":{"DOI":"10.1002/csc2.20044","ISSN":"0011-183X","abstract":"During conventional fertilization, N is applied before or during the early growth stages of rice ( Oryza sativa L.), usually resulting in N loss and waste. Therefore, developing effective N management practices to reduce N losses and increase rice yield and N use efficiency (NUE) will be beneficial to farmers and the environment. Here, the effects of delayed timing and reduced N fertilizer on the yield and NUE of japonica rice grown in Shenyang, China, were investigated in 2016 and 2017. Fertilization during the early tillering stage had no significant effect on the leaf area index (LAI), amount of bleeding sap, dry matter accumulation, or N accumulation by the mid‐tillering (nine‐leaf) stage. After the jointing stage, compared with conventional N treatment, delayed timing of tillering fertilization from 5.5‐leaf stage (7 d after transplanting) to the nine‐leaf stage increased root activity and enhanced nitrate reductase and glutamine synthetase activities in rice leaves. Greater N accumulation from the jointing to grain‐filling stages increased LAI and dry matter accumulation. Average grain yield as a result of delayed N fertilization was 8.6 and 30.7% higher than conventional N treatment. Given the results, optimizing N applicati</w:instrText>
      </w:r>
      <w:r w:rsidRPr="00D2701F">
        <w:rPr>
          <w:sz w:val="24"/>
          <w:szCs w:val="24"/>
          <w:lang w:val="en-ID"/>
        </w:rPr>
        <w:instrText>on rates and timing</w:instrText>
      </w:r>
      <w:r w:rsidRPr="00D36624">
        <w:rPr>
          <w:sz w:val="24"/>
          <w:szCs w:val="24"/>
          <w:lang w:val="fi-FI"/>
        </w:rPr>
        <w:instrText xml:space="preserve"> improved NUE and decreased the amount of N fertilizer needed for maintaining and increasing yield. Collectively, these results indicate that the delayed timing of tillering N fertilizer improves rice yield and NUE.","author":[{"dropping-particle":"","family":"Yi","given":"Jun","non-drop</w:instrText>
      </w:r>
      <w:r w:rsidRPr="00CF29AD">
        <w:rPr>
          <w:sz w:val="24"/>
          <w:szCs w:val="24"/>
          <w:lang w:val="en-ID"/>
        </w:rPr>
        <w:instrText>ping-particle":"","parse-names":false,"suffix":""},{"dropping-particle":"","family":"Gao","given":"JiPing","non-dropping-particle":"","parse-names":false,"suffix":""},{"dropping-particle":"","family":"Zhang","given":"WenZhong","non-dropping-particle":"","parse-names":false,"suffix":""},{"dropping-particle":"","family":"Zhao","given":"YanZe","non-dropping-particle":"","parse-names":false,"suffix":""},{"dropping-particle":"","family":"Zhao","given":"Chen","non-dropping-particle":"","parse-names":false,"suffix":""},{"dropping-particle":"","family":"Zhao","given":"Ying","non-dropping-particle":"","parse-names":false,"suffix":""},{"dropping-particle":"","family":"Li","given":"Ziang","non-dropping-particle":"","parse-names":false,"suffix":""},{"dropping-particle":"","family":"Xin","given":"Wei","non-dropping-particle":"","parse-names":false,"suffix":""}],"container-title":"Crop Science","id":"ITEM-1","issue":"2","issued":{"date-parts":[["2020","3","11"]]},"page":"1021-1033","title":"Delayed timing of tillering fertilizer improved grain yield and nitrogen use efficiency in japonica rice","type":"article-journal","volume":"60"},"uris":["http://www.mendeley.com/documents/?uuid=e0a3e393-0114-4733-8467-5949f99e9fcf"]}],"mendeley":{"formattedCitation":"(Yi et al., 2020)","plainTextFormattedCitation":"(Yi et al., 2020)","previouslyFormattedCitation":"(Yi et al., 2020)"},"properties":{"noteIndex":0},"schema":"https://github.com/citation-style-language/schema/raw/master/csl-citation.json"}</w:instrText>
      </w:r>
      <w:r w:rsidRPr="00D36624">
        <w:rPr>
          <w:sz w:val="24"/>
          <w:szCs w:val="24"/>
          <w:lang w:val="fi-FI"/>
        </w:rPr>
        <w:fldChar w:fldCharType="separate"/>
      </w:r>
      <w:r w:rsidRPr="00CF29AD">
        <w:rPr>
          <w:noProof/>
          <w:sz w:val="24"/>
          <w:szCs w:val="24"/>
          <w:lang w:val="en-ID"/>
        </w:rPr>
        <w:t>(Yi et al., 2020)</w:t>
      </w:r>
      <w:r w:rsidRPr="00D36624">
        <w:rPr>
          <w:sz w:val="24"/>
          <w:szCs w:val="24"/>
          <w:lang w:val="fi-FI"/>
        </w:rPr>
        <w:fldChar w:fldCharType="end"/>
      </w:r>
      <w:r w:rsidRPr="00CF29AD">
        <w:rPr>
          <w:sz w:val="24"/>
          <w:szCs w:val="24"/>
          <w:lang w:val="en-ID"/>
        </w:rPr>
        <w:t>.</w:t>
      </w:r>
      <w:r w:rsidR="00AE6B8C" w:rsidRPr="00CF29AD">
        <w:rPr>
          <w:sz w:val="24"/>
          <w:szCs w:val="24"/>
          <w:lang w:val="en-ID"/>
        </w:rPr>
        <w:t xml:space="preserve"> </w:t>
      </w:r>
      <w:r w:rsidRPr="00CF29AD">
        <w:rPr>
          <w:sz w:val="24"/>
          <w:szCs w:val="24"/>
          <w:lang w:val="en-ID"/>
        </w:rPr>
        <w:t xml:space="preserve">In the early phase, rice plants focus on adapting to the new environment, especially when planting is conducted using the transplanting system </w:t>
      </w:r>
      <w:r w:rsidRPr="00D36624">
        <w:rPr>
          <w:sz w:val="24"/>
          <w:szCs w:val="24"/>
          <w:lang w:val="fi-FI"/>
        </w:rPr>
        <w:fldChar w:fldCharType="begin" w:fldLock="1"/>
      </w:r>
      <w:r w:rsidRPr="00CF29AD">
        <w:rPr>
          <w:sz w:val="24"/>
          <w:szCs w:val="24"/>
          <w:lang w:val="en-ID"/>
        </w:rPr>
        <w:instrText>ADDIN CSL_CITATION {"citationItems":[{"id":"ITEM-1","itemData":{"DOI":"10.1038/s41598-021-96009-z","ISSN":"2045-2322","abstract":"Transplanting is an important rice cultivation method; however, transplanting shock commonly affects grain yield, and the mechanisms underlying the inhibition of growth, development, and delayed heading caused by transplanting shock have not yet been clearly elucidated. Here, we investigated the effects of seedling age, temperature, and root damage during transplanting on growth, development, and time to heading, both under artificially controlled and natural day length. Additionally, we investigated the impact of seedling root growth space and the potential mitigating effects of residual seed nutrients on young transplanted seedlings. The delay in heading in transplanted versus directly seeded plants was affected more by growth inhibition during the seedling period than by root damage during transplanting. However, root damage had an effect on the inhibition of leaf and tiller development, and the ratio of leaves to tillers increased because tiller development was inhibited more by transplanting shock compared with leaf development. Based on these findings, we propose factors reflecting the delay in growth due to transplanting shock that should be included for more accurate rice phenology modeling and suggest a</w:instrText>
      </w:r>
      <w:r w:rsidRPr="00D36624">
        <w:rPr>
          <w:sz w:val="24"/>
          <w:szCs w:val="24"/>
          <w:lang w:val="fi-FI"/>
        </w:rPr>
        <w:instrText>dvantageous seeding conditions and transplanting methods for improved rice cultivation and yield in resp</w:instrText>
      </w:r>
      <w:r w:rsidRPr="00CF29AD">
        <w:rPr>
          <w:sz w:val="24"/>
          <w:szCs w:val="24"/>
          <w:lang w:val="en-ID"/>
        </w:rPr>
        <w:instrText>onse to climate change.","author":[{"dropping-particle":"","family":"Lee","given":"HyeonSeok","non-dropping-particle":"","parse-names":false,"suffix":""},{"dropping-particle":"","family":"Hwang","given":"WoonHa","non-dropping-particle":"","parse-names":false,"suffix":""},{"dropping-particle":"","family":"Jeong","given":"JaeHyeok","non-dropping-particle":"","parse-names":false,"suffix":""},{"dropping-particle":"","family":"Yang","given":"SeoYeong","non-dropping-particle":"","parse-names":false,"suffix":""},{"dropping-particle":"","family":"Jeong","given":"NamJin","non-dropping-particle":"","parse-names":false,"suffix":""},{"dropping-particle":"","family":"Lee","given":"ChungKuen","non-dropping-particle":"","parse-names":false,"suffix":""},{"dropping-particle":"","family":"Choi","given":"MyoungGoo","non-dropping-particle":"","parse-names":false,"suffix":""}],"container-title":"Scientific Reports","id":"ITEM-1","issue":"1","issued":{"date-parts":[["2021","8","19"]]},"page":"16818","title":"Physiological causes of transplantation shock on rice growth inhibition and delayed heading","type":"article-journal","volume":"11"},"uris":["http://www.mendeley.com/documents/?uuid=bc259709-45b6-4917-88d0-239296b5b411"]}],"mendeley":{"formattedCitation":"(Lee et al., 2021)","plainTextFormattedCitation":"(Lee et al., 2021)","previouslyFormattedCitation":"(Lee et al., 2021)"},"properties":{"noteIndex":0},"schema":"https://github.com/citation-style-language/schema/raw/master/csl-citation.json"}</w:instrText>
      </w:r>
      <w:r w:rsidRPr="00D36624">
        <w:rPr>
          <w:sz w:val="24"/>
          <w:szCs w:val="24"/>
          <w:lang w:val="fi-FI"/>
        </w:rPr>
        <w:fldChar w:fldCharType="separate"/>
      </w:r>
      <w:r w:rsidRPr="00CF29AD">
        <w:rPr>
          <w:noProof/>
          <w:sz w:val="24"/>
          <w:szCs w:val="24"/>
          <w:lang w:val="en-ID"/>
        </w:rPr>
        <w:t>(Lee et al., 2021)</w:t>
      </w:r>
      <w:r w:rsidRPr="00D36624">
        <w:rPr>
          <w:sz w:val="24"/>
          <w:szCs w:val="24"/>
          <w:lang w:val="fi-FI"/>
        </w:rPr>
        <w:fldChar w:fldCharType="end"/>
      </w:r>
      <w:r w:rsidRPr="00CF29AD">
        <w:rPr>
          <w:sz w:val="24"/>
          <w:szCs w:val="24"/>
          <w:lang w:val="en-ID"/>
        </w:rPr>
        <w:t>.</w:t>
      </w:r>
      <w:r w:rsidR="00AE6B8C" w:rsidRPr="00CF29AD">
        <w:rPr>
          <w:sz w:val="24"/>
          <w:szCs w:val="24"/>
          <w:lang w:val="en-ID"/>
        </w:rPr>
        <w:t xml:space="preserve"> This makes this phase highly related to root adaptation, so fertilization should be focused on root system formation </w:t>
      </w:r>
      <w:r w:rsidR="005B697D" w:rsidRPr="00D36624">
        <w:rPr>
          <w:sz w:val="24"/>
          <w:szCs w:val="24"/>
          <w:lang w:val="fi-FI"/>
        </w:rPr>
        <w:fldChar w:fldCharType="begin" w:fldLock="1"/>
      </w:r>
      <w:r w:rsidR="001B5FA5" w:rsidRPr="00CF29AD">
        <w:rPr>
          <w:sz w:val="24"/>
          <w:szCs w:val="24"/>
          <w:lang w:val="en-ID"/>
        </w:rPr>
        <w:instrText>ADDIN CSL_CITATION {"citationItems":[{"id":"ITEM-1","itemData":{"DOI":"10.3390/agronomy13071772","ISSN":"2073-4395","abstract":"The rapid development of new roots in transplanted rice (Oryza sativa L.) is crucial for shortening the returning green time of seedlings and accelerating tillering. Root regeneration plays an important role in enabling seedlings to resume normal growth and produce effective spikes after root injury. This study aimed to investigate the dynamic changes in new root production and the growth of seedlings of different varieties after root cutting in addition to the key physiological factors. We utilized hydroponics to set up four different time treatments to observe the occurrence of root systems in various rice seedling varieties after root cutting; we also measured related physiological indexes to further analyze the results. This study found that changes in aboveground nutrient, energy, and hormone levels in seedlings are critical for the growth of new roots after cutting. A morphological analysis showed that the root germination force of Zhongzao 39 (ZZ39) was stronger than Jiazao 311 (JZ311) before shearing and weaker after shearing. Physiological and biochemical analyses revealed that both ZZ39 and JZ311 experienced a decrease in their aboveground nitrogen and phosphorus content after root cutting. Soluble sugar content and starch c</w:instrText>
      </w:r>
      <w:r w:rsidR="001B5FA5" w:rsidRPr="00D36624">
        <w:rPr>
          <w:sz w:val="24"/>
          <w:szCs w:val="24"/>
          <w:lang w:val="fi-FI"/>
        </w:rPr>
        <w:instrText>ontent were found to decrease to their lowest levels after two days of root shearing. Furthermore, both varieties showed a significant increase in aboveground indole-3-acetic acid (IAA) content after two days of root shearing, and the IAA content in new roots was also higher. The results indicate that higher levels of hormones in seedlings with cut roots can enhance the transportation of nutrients and carbohydrates from the stems and leaves to the roots, leading to improved growth and the production of new roots. Additionally, the accumulation of IAA in damaged roots can also positively impact this process. This study found significant differences in the regeneration of rice seedling roots after cutting depending on the variety. We identified key physiological characteristics that affect new root generation, which provides a scientific basis for identifying strong root regeneration varieties and developing cultivation measures to promote new root growth in rice.","author":[{"dropping-particle":"","family":"Gao","given":"Yizhuo","non-dropping-particle":"","parse-names":false,"suffix":""},{"dropping-particle":"","family":"Zhu","g</w:instrText>
      </w:r>
      <w:r w:rsidR="001B5FA5" w:rsidRPr="00CF29AD">
        <w:rPr>
          <w:sz w:val="24"/>
          <w:szCs w:val="24"/>
          <w:lang w:val="en-ID"/>
        </w:rPr>
        <w:instrText>iven":"Yan","non-dropping-particle":"","parse-names":false,"suffix":""},{"dropping-particle":"","family":"Zhang","given":"Yuping","non-dropping-particle":"","parse-names":false,"suffix":""},{"dropping-particle":"","family":"Zhang","given":"Yikai","non-dropping-particle":"","parse-names":false,"suffix":""},{"dropping-particle":"","family":"Wang","given":"Yaliang","non-dropping-particle":"","parse-names":false,"suffix":""},{"dropping-particle":"","family":"Wang","given":"Zhigang","non-dropping-particle":"","parse-names":false,"suffix":""},{"dropping-particle":"","family":"Chen","given":"Huizhe","non-dropping-particle":"","parse-names":false,"suffix":""},{"dropping-particle":"","family":"Zhang","given":"Yunbo","non-dropping-particle":"","parse-names":false,"suffix":""},{"dropping-particle":"","family":"Xiang","given":"Jing","non-dropping-particle":"","parse-names":false,"suffix":""}],"container-title":"Agronomy","id":"ITEM-1","issue":"7","issued":{"date-parts":[["2023","6","29"]]},"page":"1772","title":"Physiological Characteristics of Root Regeneration in Rice Seedlings","type":"article-journal","volume":"13"},"uris":["http://www.mendeley.com/documents/?uuid=66ae4f65-2273-48fe-a94a-c5db3596f0a3"]}],"mendeley":{"formattedCitation":"(Y. Gao et al., 2023)","plainTextFormattedCitation":"(Y. Gao et al., 2023)","previouslyFormattedCitation":"(Y. Gao et al., 2023)"},"properties":{"noteIndex":0},"schema":"https://github.com/citation-style-language/schema/raw/master/csl-citation.json"}</w:instrText>
      </w:r>
      <w:r w:rsidR="005B697D" w:rsidRPr="00D36624">
        <w:rPr>
          <w:sz w:val="24"/>
          <w:szCs w:val="24"/>
          <w:lang w:val="fi-FI"/>
        </w:rPr>
        <w:fldChar w:fldCharType="separate"/>
      </w:r>
      <w:r w:rsidR="00DB5996" w:rsidRPr="00CF29AD">
        <w:rPr>
          <w:noProof/>
          <w:sz w:val="24"/>
          <w:szCs w:val="24"/>
          <w:lang w:val="en-ID"/>
        </w:rPr>
        <w:t>(Y. Gao et al., 2023)</w:t>
      </w:r>
      <w:r w:rsidR="005B697D" w:rsidRPr="00D36624">
        <w:rPr>
          <w:sz w:val="24"/>
          <w:szCs w:val="24"/>
          <w:lang w:val="fi-FI"/>
        </w:rPr>
        <w:fldChar w:fldCharType="end"/>
      </w:r>
      <w:r w:rsidR="00AE6B8C" w:rsidRPr="00CF29AD">
        <w:rPr>
          <w:sz w:val="24"/>
          <w:szCs w:val="24"/>
          <w:lang w:val="en-ID"/>
        </w:rPr>
        <w:t xml:space="preserve">. </w:t>
      </w:r>
      <w:r w:rsidRPr="00CF29AD">
        <w:rPr>
          <w:sz w:val="24"/>
          <w:szCs w:val="24"/>
          <w:lang w:val="en-ID"/>
        </w:rPr>
        <w:t>This is also correlated with tiller stimulation.</w:t>
      </w:r>
      <w:r w:rsidR="00AE6B8C" w:rsidRPr="00CF29AD">
        <w:rPr>
          <w:sz w:val="24"/>
          <w:szCs w:val="24"/>
          <w:lang w:val="en-ID"/>
        </w:rPr>
        <w:t xml:space="preserve"> According to several studies, tiller formation is highly dependent on the root system and root physiological activity </w:t>
      </w:r>
      <w:r w:rsidR="006555B9" w:rsidRPr="00D36624">
        <w:rPr>
          <w:sz w:val="24"/>
          <w:szCs w:val="24"/>
          <w:lang w:val="fi-FI"/>
        </w:rPr>
        <w:fldChar w:fldCharType="begin" w:fldLock="1"/>
      </w:r>
      <w:r w:rsidR="00CF1BA9" w:rsidRPr="00CF29AD">
        <w:rPr>
          <w:sz w:val="24"/>
          <w:szCs w:val="24"/>
          <w:lang w:val="en-ID"/>
        </w:rPr>
        <w:instrText>ADDIN CSL_CITATION {"citationItems":[{"id":"ITEM-1","itemData":{"DOI":"10.3389/fpls.2018.00385","ISSN":"1664462X","abstract":"Tillage practices and nitrogen (N) sources are important factors affecting rice production. Few studies, however, have examined the interactions between tillage practices and N fertilizer sources on NH3 volatilization, nitrogen use efficiency (NUE), and rice grain yield. This study aimed to investigate the effects of N fertilizer sources (no N fertilizer, inorganic N fertilizer, organic N fertilizer alone, organic N fertilizer plus inorganic N fertilizer, and slow-release N fertilizer plus inorganic N fertilizer) and tillage practices (no-tillage [NT] and conventional intensive tillage [CT]) on NH3 flux, grain yield, and NUE in the rice field of central China. N sources significantly affected NH3 volatilization, as the cumulative volatilization from the treatments of inorganic N fertilizer, organic N fertilizer, organic N fertilizer plus inorganic N fertilizer, slow-release N fertilizer plus inorganic N fertilizer was 4.19, 2.13, 3.42, and 2.23 folds in 2013, and 2.49, 1.68, 2.08, and 1.85 folds in 2014 compared with that under no N fertilizer treatment, respectively. The organic N fertilizer treatment had the lowest grain yield and NUE among all N fertilizer treatments, while slow-release N fertilizer plus inorganic N fertilizer treat</w:instrText>
      </w:r>
      <w:r w:rsidR="00CF1BA9" w:rsidRPr="00D36624">
        <w:rPr>
          <w:sz w:val="24"/>
          <w:szCs w:val="24"/>
          <w:lang w:val="fi-FI"/>
        </w:rPr>
        <w:instrText xml:space="preserve">ment led to relatively higher grain yield and the greatest N use efficiency. Moreover, NT only markedly increased NH3 volatilization from basal fertilizer by 10–14% in average compared with CT, but had no obvious effects on total volatilization during the whole seasons. Tillage practices had no significant effects on grain yield and NUE. Our study suggested that the combination of slow-release N fertilizer plus inorganic N fertilizer and NT might be a sustainable method for mitigating greenhouse gas and NH3 emissions and improving grain yield and NUE in paddy fields of central China.","author":[{"dropping-particle":"","family":"Liu","given":"Tianqi","non-dropping-particle":"","parse-names":false,"suffix":""},{"dropping-particle":"","family":"Huang","given":"Jinfeng","non-dropping-particle":"","parse-names":false,"suffix":""},{"dropping-particle":"","family":"Chai","given":"Kaibin","non-dropping-particle":"","parse-names":false,"suffix":""},{"dropping-particle":"","family":"Cao","given":"Cougui","non-dropping-particle":"","parse-names":false,"suffix":""},{"dropping-particle":"","family":"Li","given":"Chengfang","non-dropping-particle":"","parse-names":false,"suffix":""}],"container-title":"Frontiers in Plant Science","id":"ITEM-1","issue":"March","issued":{"date-parts":[["2018"]]},"page":"1-10","title":"Effects of N fertilizer sources and tillage practices on NH3 volatilization, grain yield, and n use efficiency of rice fields in central China","type":"article-journal","volume":"9"},"uris":["http://www.mendeley.com/documents/?uuid=b1074f72-5384-4976-a04f-7f195fd1d265"]},{"id":"ITEM-2","itemData":{"DOI":"10.21475/ajcs.25.19.04.p266","ISSN":"18352693","abstract":"Drought is a significant factor contributing to the reduction in rice production. Therefore, this study aimed to examine the morphological, physiological, and yield responses of rice under lowland and upland planting methods subjected to drought treatment. The experiment was conducted in a greenhouse using a split-plot design with 3 replications. The main plot was water regime treatments, while the subplot was rice varieties. Water regimes included 4 levels, namely lowland planting method (T1), lowland planting method with drought treatment (T2), upland planting method (T3), and upland planting method with drought treatment (T4). Drought stress treatment was applied at 55 DAP (days after planting) by stopping watering until the plants showed a leaf rolling score of level 9 (leaf fully rolled) based on standard evaluation system for rice by IRRI. The plant materials used were 4 rice varieties, such as IPB 3S, Inpago 10, IPB 9G, and IR 64 respectively. The results showed that water regime treatments led to reduced plant height, root volume, and root weight. In upland planting method, IPB 9G produced the longest root length of 78.0 cm. Furthermore, the number of productive tillers and root length showed no significant differences under the treatment. Chlorophyll content, stomatal conductance, and intercellular CO2 levels were significantly affected by drought. Flowering age, panicle length, grains per panicle, and the weight of 100 grains were </w:instrText>
      </w:r>
      <w:r w:rsidR="00CF1BA9" w:rsidRPr="00CF29AD">
        <w:rPr>
          <w:sz w:val="24"/>
          <w:szCs w:val="24"/>
          <w:lang w:val="en-ID"/>
        </w:rPr>
        <w:instrText>also affected. Based on observation, Inpago 10 had a faster flowering age of 90.33 DAP. The highest panicle length, grains per panicle, and rice yield per pot were produced by IPB 9G, suggesting the potential for cultivation in lowland, upland, and drought-affected environments.","author":[{"dropping-particle":"","family":"Yuwono","given":"Suhadi Sapto","non-dropping-particle":"","parse-names":false,"suffix":""},{"dropping-particle":"","family":"Lubis","given":"Iskandar","non-dropping-particle":"","parse-names":false,"suffix":""},{"dropping-particle":"","family":"Ghulamahdi","given":"Munif","non-dropping-particle":"","parse-names":false,"suffix":""},{"dropping-particle":"","family":"Palupi","given":"Endah Retno","non-dropping-particle":"","parse-names":false,"suffix":""}],"container-title":"Australian Journal of Crop Science","id":"ITEM-2","issue":"04","issued":{"date-parts":[["2025","4","19"]]},"page":"398-407","title":"Morphological, physiological and rice yield in lowland and upland under drought stress","type":"article-journal","volume":"19"},"uris":["http://www.mendeley.com/documents/?uuid=21f01b76-64ed-4511-99c7-2c1130cc3fe6"]}],"mendeley":{"formattedCitation":"(T. Liu et al., 2018; Yuwono et al., 2025)","plainTextFormattedCitation":"(T. Liu et al., 2018; Yuwono et al., 2025)","previouslyFormattedCitation":"(T. Liu et al., 2018; Yuwono et al., 2025)"},"properties":{"noteIndex":0},"schema":"https://github.com/citation-style-language/schema/raw/master/csl-citation.json"}</w:instrText>
      </w:r>
      <w:r w:rsidR="006555B9" w:rsidRPr="00D36624">
        <w:rPr>
          <w:sz w:val="24"/>
          <w:szCs w:val="24"/>
          <w:lang w:val="fi-FI"/>
        </w:rPr>
        <w:fldChar w:fldCharType="separate"/>
      </w:r>
      <w:r w:rsidR="00CF1BA9" w:rsidRPr="00CF29AD">
        <w:rPr>
          <w:noProof/>
          <w:sz w:val="24"/>
          <w:szCs w:val="24"/>
          <w:lang w:val="en-ID"/>
        </w:rPr>
        <w:t>(T. Liu et al., 2018; Yuwono et al., 2025)</w:t>
      </w:r>
      <w:r w:rsidR="006555B9" w:rsidRPr="00D36624">
        <w:rPr>
          <w:sz w:val="24"/>
          <w:szCs w:val="24"/>
          <w:lang w:val="fi-FI"/>
        </w:rPr>
        <w:fldChar w:fldCharType="end"/>
      </w:r>
      <w:r w:rsidR="00AE6B8C" w:rsidRPr="00CF29AD">
        <w:rPr>
          <w:sz w:val="24"/>
          <w:szCs w:val="24"/>
          <w:lang w:val="en-ID"/>
        </w:rPr>
        <w:t xml:space="preserve">. Optimization of the root system can be achieved through the provision of micronutrients and improvement of soil conditions, so at the beginning of planting the application of organic fertilizer, especially compost, and calcium becomes important </w:t>
      </w:r>
      <w:r w:rsidR="006555B9" w:rsidRPr="00D36624">
        <w:rPr>
          <w:sz w:val="24"/>
          <w:szCs w:val="24"/>
          <w:lang w:val="fi-FI"/>
        </w:rPr>
        <w:fldChar w:fldCharType="begin" w:fldLock="1"/>
      </w:r>
      <w:r w:rsidR="006555B9" w:rsidRPr="00CF29AD">
        <w:rPr>
          <w:sz w:val="24"/>
          <w:szCs w:val="24"/>
          <w:lang w:val="en-ID"/>
        </w:rPr>
        <w:instrText>ADDIN CSL_CITATION {"citationItems":[{"id":"ITEM-1","itemData":{"DOI":"10.1016/j.jafr.2024.101317","ISSN":"26661543","author":[{"dropping-particle":"","family":"Gouda","given":"Himansu Sekhar","non-dropping-particle":"","parse-names":false,"suffix":""},{"dropping-particle":"","family":"Singh","given":"Yudh Vir","non-dropping-particle":"","parse-names":false,"suffix":""},{"dropping-particle":"","family":"Shivay","given":"Yashbir Singh","non-dropping-particle":"","parse-names":false,"suffix":""},{"dropping-particle":"","family":"Biswas","given":"D.R.","non-dropping-particle":"","parse-names":false,"suffix":""},{"dropping-particle":"","family":"Bana","given":"R.S.","non-dropping-particle":"","parse-names":false,"suffix":""},{"dropping-particle":"","family":"Poornima","given":"S.","non-dropping-particle":"","parse-names":false,"suffix":""},{"dropping-particle":"","family":"Manu","given":"S.M.","non-dropping-particle":"","parse-names":false,"suffix":""},{"dropping-particle":"","family":"Maitra","given":"Sagar","non-dropping-particle":"","parse-names":false,"suffix":""},{"dropping-particle":"","family":"Sairam","given":"Masina","non-dropping-particle":"","parse-names":false,"suffix":""},{"dropping-particle":"","family":"Salmen","given":"Saleh H.","non-dropping-particle":"","parse-names":false,"suffix":""},{"dropping-particle":"","family":"Alharbi","given":"Sulaiman Ali","non-dropping-particle":"","parse-names":false,"suffix":""},{"dropping-particle":"","family":"Ansari","given":"Mohammad Javed","non-dropping-particle":"","parse-names":false,"suffix":""},{"dropping-particle":"","family":"Hossain","given":"Akbar","non-dropping-particle":"","parse-names":false,"suffix":""}],"container-title":"Journal of Agriculture and Food Research","id":"ITEM-1","issued":{"date-parts":[["2024","12"]]},"page":"101317","title":"Root parameters and water productivity of rice and wheat in a rice‒wheat cropping system as influenced by enriched compost and crop establishment methods","type":"article-journal","volume":"18"},"uris":["http://www.mendeley.com/documents/?uuid=0e6feec8-6d6f-4e32-8887-f7b5d2706269"]}],"mendeley":{"formattedCitation":"(Gouda et al., 2024)","plainTextFormattedCitation":"(Gouda et al., 2024)","previouslyFormattedCitation":"(Gouda et al., 2024)"},"properties":{"noteIndex":0},"schema":"https://github.com/citation-style-language/schema/raw/master/csl-citation.json"}</w:instrText>
      </w:r>
      <w:r w:rsidR="006555B9" w:rsidRPr="00D36624">
        <w:rPr>
          <w:sz w:val="24"/>
          <w:szCs w:val="24"/>
          <w:lang w:val="fi-FI"/>
        </w:rPr>
        <w:fldChar w:fldCharType="separate"/>
      </w:r>
      <w:r w:rsidR="006555B9" w:rsidRPr="00CF29AD">
        <w:rPr>
          <w:noProof/>
          <w:sz w:val="24"/>
          <w:szCs w:val="24"/>
          <w:lang w:val="en-ID"/>
        </w:rPr>
        <w:t>(Gouda et al., 2024)</w:t>
      </w:r>
      <w:r w:rsidR="006555B9" w:rsidRPr="00D36624">
        <w:rPr>
          <w:sz w:val="24"/>
          <w:szCs w:val="24"/>
          <w:lang w:val="fi-FI"/>
        </w:rPr>
        <w:fldChar w:fldCharType="end"/>
      </w:r>
      <w:r w:rsidR="00AE6B8C" w:rsidRPr="00CF29AD">
        <w:rPr>
          <w:sz w:val="24"/>
          <w:szCs w:val="24"/>
          <w:lang w:val="en-ID"/>
        </w:rPr>
        <w:t xml:space="preserve">. According to several studies, organic fertilization can trigger root development and increase the number of rice tillers </w:t>
      </w:r>
      <w:r w:rsidR="006555B9" w:rsidRPr="00D36624">
        <w:rPr>
          <w:sz w:val="24"/>
          <w:szCs w:val="24"/>
          <w:lang w:val="fi-FI"/>
        </w:rPr>
        <w:fldChar w:fldCharType="begin" w:fldLock="1"/>
      </w:r>
      <w:r w:rsidR="00DB5996" w:rsidRPr="00CF29AD">
        <w:rPr>
          <w:sz w:val="24"/>
          <w:szCs w:val="24"/>
          <w:lang w:val="en-ID"/>
        </w:rPr>
        <w:instrText>ADDIN CSL_CITATION {"citationItems":[{"id":"ITEM-1","itemData":{"DOI":"10.1016/j.jafr.2024.101317","ISSN":"26661543","author":[{"dropping-particle":"","family":"Gouda","given":"Himansu Sekhar","non-dropping-particle":"","parse-names":false,"suffix":""},{"dropping-particle":"","family":"Singh","given":"Yudh Vir","non-dropping-particle":"","parse-names":false,"suffix":""},{"dropping-particle":"","family":"Shivay","given":"Yashbir Singh","non-dropping-particle":"","parse-names":false,"suffix":""},{"dropping-particle":"","family":"Biswas","given":"D.R.","non-dropping-particle":"","parse-names":false,"suffix":""},{"dropping-particle":"","family":"Bana","given":"R.S.","non-dropping-particle":"","parse-names":false,"suffix":""},{"dropping-particle":"","family":"Poornima","given":"S.","non-dropping-particle":"","parse-names":false,"suffix":""},{"dropping-particle":"","family":"Manu","given":"S.M.","non-dropping-particle":"","parse-names":false,"suffix":""},{"dropping-particle":"","family":"Maitra","given":"Sagar","non-dropping-particle":"","parse-names":false,"suffix":""},{"dropping-particle":"","family":"Sairam","given":"Masina","non-dropping-particle":"","parse-names":false,"suffix":""},{"dropping-particle":"","family":"Salmen","given":"Saleh H.","non-dropping-particle":"","parse-names":false,"suffix":""},{"dropping-particle":"","family":"Alharbi","given":"Sulai</w:instrText>
      </w:r>
      <w:r w:rsidR="00DB5996" w:rsidRPr="00D36624">
        <w:rPr>
          <w:sz w:val="24"/>
          <w:szCs w:val="24"/>
          <w:lang w:val="fi-FI"/>
        </w:rPr>
        <w:instrText>man Ali","non-dropping-particle":"","parse-names":false,"suffix":""},{"dropping-particle":"","family":"Ansari","given":"Mohammad Javed","non-dropping-particle":"","parse-names":false,"suffix":""},{"dropping-particle":"","family":"Hossain","given":"Akbar","non-dropping-particle":"","parse-names":false,"suffix":""}],"container-title":"Journal of Agriculture and Food Research","id":"ITEM-1","issued":{"date-parts":[["2024","12"]]},"page":"101317","title":"Root parameters and water productivity of rice and wheat in a rice‒wheat cropping system as influenced by enriched compost and crop establishment methods","type":"article-journal","volume":"18"},"uris":["http://www.mendeley.com/documents/?uuid=0e6feec8-6d6f-4e32-8887-f7b5d2706269"]},{"id":"ITEM-2","itemData":{"DOI":"10.1007/s42729-023-01468-0","ISSN":"0718-9508","author":[{"dropping-particle":"","family":"Bu","given":"Rongyan","non-dropping-particle":"","parse-names":false,"suffix":""},{"dropping-particle":"","family":"Li","given":"Min","non-drop</w:instrText>
      </w:r>
      <w:r w:rsidR="00DB5996" w:rsidRPr="00CF29AD">
        <w:rPr>
          <w:sz w:val="24"/>
          <w:szCs w:val="24"/>
          <w:lang w:val="en-ID"/>
        </w:rPr>
        <w:instrText>ping-particle":"","parse-names":false,"suffix":""},{"dropping-particle":"","family":"Cheng","given":"Wenlong","non-dropping-particle":"","parse-names":false,"suffix":""},{"dropping-particle":"","family":"Han","given":"Shang","non-dropping-particle":"","parse-names":false,"suffix":""},{"dropping-particle":"","family":"Wang","given":"Hui","non-dropping-particle":"","parse-names":false,"suffix":""},{"dropping-particle":"","family":"Tang","given":"Shan","non-dropping-particle":"","parse-names":false,"suffix":""},{"dropping-particle":"","family":"Lu","given":"Changai","non-dropping-particle":"","parse-names":false,"suffix":""},{"dropping-particle":"","family":"Wu","given":"Ji","non-dropping-particle":"","parse-names":false,"suffix":""}],"container-title":"Journal of Soil Science and Plant Nutrition","id":"ITEM-2","issue":"4","issued":{"date-parts":[["2023","12","12"]]},"page":"6114-6124","title":"Subsoil Tillage and Organic Fertilization Benefit Rice Root Growth and Yield by Ameliorating Soil Compaction and Fertility","type":"article-journal","volume":"23"},"uris":["http://www.mendeley.com/documents/?uuid=95b37e21-9c74-48c6-b05a-8fd4efeb3ee4"]}],"mendeley":{"formattedCitation":"(R. Bu et al., 2023; Gouda et al., 2024)","plainTextFormattedCitation":"(R. Bu et al., 2023; Gouda et al., 2024)","previouslyFormattedCitation":"(R. Bu et al., 2023; Gouda et al., 2024)"},"properties":{"noteIndex":0},"schema":"https://github.com/citation-style-language/schema/raw/master/csl-citation.json"}</w:instrText>
      </w:r>
      <w:r w:rsidR="006555B9" w:rsidRPr="00D36624">
        <w:rPr>
          <w:sz w:val="24"/>
          <w:szCs w:val="24"/>
          <w:lang w:val="fi-FI"/>
        </w:rPr>
        <w:fldChar w:fldCharType="separate"/>
      </w:r>
      <w:r w:rsidR="00DB5996" w:rsidRPr="00CF29AD">
        <w:rPr>
          <w:noProof/>
          <w:sz w:val="24"/>
          <w:szCs w:val="24"/>
          <w:lang w:val="en-ID"/>
        </w:rPr>
        <w:t>(R. Bu et al., 2023; Gouda et al., 2024)</w:t>
      </w:r>
      <w:r w:rsidR="006555B9" w:rsidRPr="00D36624">
        <w:rPr>
          <w:sz w:val="24"/>
          <w:szCs w:val="24"/>
          <w:lang w:val="fi-FI"/>
        </w:rPr>
        <w:fldChar w:fldCharType="end"/>
      </w:r>
      <w:r w:rsidR="00AE6B8C" w:rsidRPr="00CF29AD">
        <w:rPr>
          <w:sz w:val="24"/>
          <w:szCs w:val="24"/>
          <w:lang w:val="en-ID"/>
        </w:rPr>
        <w:t xml:space="preserve">. This aligns with the findings of this case study, which showed an increase in the number of productive tillers between the treatments with and without compost application in the </w:t>
      </w:r>
      <w:r w:rsidR="00905A8F" w:rsidRPr="00CF29AD">
        <w:rPr>
          <w:sz w:val="24"/>
          <w:szCs w:val="24"/>
          <w:lang w:val="en-ID"/>
        </w:rPr>
        <w:t>ve</w:t>
      </w:r>
      <w:r w:rsidR="00AE6B8C" w:rsidRPr="00CF29AD">
        <w:rPr>
          <w:sz w:val="24"/>
          <w:szCs w:val="24"/>
          <w:lang w:val="en-ID"/>
        </w:rPr>
        <w:t>r</w:t>
      </w:r>
      <w:r w:rsidR="00905A8F" w:rsidRPr="00CF29AD">
        <w:rPr>
          <w:sz w:val="24"/>
          <w:szCs w:val="24"/>
          <w:lang w:val="en-ID"/>
        </w:rPr>
        <w:t>y</w:t>
      </w:r>
      <w:r w:rsidR="00AE6B8C" w:rsidRPr="00CF29AD">
        <w:rPr>
          <w:sz w:val="24"/>
          <w:szCs w:val="24"/>
          <w:lang w:val="en-ID"/>
        </w:rPr>
        <w:t xml:space="preserve"> early-maturing rice varieties Cakrabuana and Inpari 13 (Table </w:t>
      </w:r>
      <w:r w:rsidR="003E73EA">
        <w:rPr>
          <w:sz w:val="24"/>
          <w:szCs w:val="24"/>
          <w:lang w:val="en-ID"/>
        </w:rPr>
        <w:t>2</w:t>
      </w:r>
      <w:r w:rsidR="00AE6B8C" w:rsidRPr="00CF29AD">
        <w:rPr>
          <w:sz w:val="24"/>
          <w:szCs w:val="24"/>
          <w:lang w:val="en-ID"/>
        </w:rPr>
        <w:t xml:space="preserve">). </w:t>
      </w:r>
      <w:r w:rsidRPr="00CF29AD">
        <w:rPr>
          <w:sz w:val="24"/>
          <w:szCs w:val="24"/>
          <w:lang w:val="en-ID"/>
        </w:rPr>
        <w:t xml:space="preserve">These results correlate with increased productivity, as reported by </w:t>
      </w:r>
      <w:r w:rsidRPr="00D36624">
        <w:rPr>
          <w:sz w:val="24"/>
          <w:szCs w:val="24"/>
          <w:lang w:val="fi-FI"/>
        </w:rPr>
        <w:fldChar w:fldCharType="begin" w:fldLock="1"/>
      </w:r>
      <w:r w:rsidRPr="00CF29AD">
        <w:rPr>
          <w:sz w:val="24"/>
          <w:szCs w:val="24"/>
          <w:lang w:val="en-ID"/>
        </w:rPr>
        <w:instrText>ADDIN CSL_CITATION {"citationItems":[{"id":"ITEM-1","itemData":{"DOI":"10.1016/j.jafr.2023.100907","ISSN":"26661543","abstract":"The development of early maturing rice varieties in the cropping intensity 400 program is one of the alternatives in overcoming the challenges of rice production against land conversion and dynamic climate change. Optimization of the program is feasible through composting and reduction of chemical and synthetic substances in order to avoid excessive soil damage. Therefore, evaluation in the combination of compost and chemical fertilizers is important with evaluation criteria through multivariate analysis. This research aimed to identify evaluation criteria, fertilizer packages and potential of early maturing varieties in supporting the cropping intensity 400 concept on rice. This research was conducted in two locations in South Sulawesi, Indonesia with different environmental conditions … This study employed a nested split-plot design with a group randomized design as the environmental design. The main plot was the fertilizer package (FP) consisting of 5 levels. The subplots consisted of 7 rice varieties. Each combination of fertilizer package and variety was repeated three times. The results showed that reducing the dose of NPK fertilizer together with compost application is generally effective in the growth of early maturing rice. This study also revealed the characters of c</w:instrText>
      </w:r>
      <w:r w:rsidRPr="00D36624">
        <w:rPr>
          <w:sz w:val="24"/>
          <w:szCs w:val="24"/>
          <w:lang w:val="fi-FI"/>
        </w:rPr>
        <w:instrText>hlorophyll a, harvest age, panicle length, 1000-grain weight and yield were effective in evaluating the effect of fertilizer packages on early maturing varieties. The 75 % dose of N:P:K and 3 tons.ha−1 of compost is effective fertilizer packages to the growth and production of early maturing rice in supporting cropping intensity 400. The Cakrabuana, and Inpari 13 varieties are good early maturing varieties used with the FP3 fertilization packages. Conclusively, the results of this research are important for recommending optimization of rice cultivation with the CI 400 concept, especially in the South Sulawesi region.","author":[{"dropping-particle":"","family":"Musa","given":"Yunus","non-dropping-particle":"","parse-names":false,"suffix":""},{"dropping-particle":"","family":"Farid","given":"Muh","non-dropping-particle":"","parse-names":false,"suffix":""},{"dropping-particle":"","family":"Nasaruddin","given":"Nasaruddin","non-dropping-particle":"","parse-names":false,"suffix":""},{"dropping-particle":"","family":"Anshori","given":"Muhammad Fuad","non-dropping-particle":"","parse-names":false,"suffix":""},{"dropping-particle":"","family":"Adzima","given":"Ahmad Fauzan","non-dropping-particle":"","parse-names":false,"suffix":""},{"dropping-particle":"","family":"Maricar","given":"Muhammad Farid","non-dropping-particle":"","parse-names":false,"suffix":""},{"dropping-particle":"","family":"Sulaiman","given":"Amran","non-dropping-particle":"","parse-names":false,"suffix":""},{"dropping-particle":"","family":"Huang","given":"Yi Cheng","non-dropping-particle":"","parse-names":false,"suffix":""},{"dropping-particle":"","family":"Iswoyo","given":"Hari","non-dropping-particle":"","parse-names":false,"suffix":""},{"dropping-particle":"","family":"Bahrun","given":"Abd Haris","non-dropping-particle":"","parse-names":false,"suffix":""},{"dropping-particle":"","family":"Adnan","given":"Adnan","non-dropping-particle":"","parse-names":false,"suffix":""}],"container-title":"Journal of Agriculture and Food Research","id":"ITEM-1","issue":"November","issued":{"date-parts":[["2023"]]},"page":"100907","publisher":"Elsevier B.V.","title":"Sustainability approach in cropping intensity (CI) 400 through optimizing the dosage of compost and chemical fertilizers to early-maturing rice varieties based on multivariate analysis","type":"article-journal","volume":"14"},"uris":["http://www.mendeley.com/documents/?uuid=33a196d7-a89e-4fd8-892a-f7c8c90db515"]},{"id":"ITEM-2","itemData":{"DOI":"10.20956/jdp.v10i2.42118","ISSN":"2528-3219","abstract":"Kelompok Tani Cendrana 1 dan 2 menghadapi tantangan rendahnya produktivitas padi akibat penggunaan benih berkualitas rendah dan kurangnya benih yang adaptif terhadap perubahan iklim. Hal ini disebabkan oleh terbatasnya ketersediaan benih unggul di Kabupaten Barru. Sebagai solusi yang ditawarkan, kedua mitra dilatih untuk memproduksi benih padi varietas genjah yang lebih resilien terhadap perubahan iklim. Kegiatan pengabdian masyarakat ini bertujuan untuk meningkatkan pendapatan petani dan menunjang kemandirian perbenihan dengan memproduksi benih padi varietas genjah di Kelompok Tani Cendrana 1 dan 2. Metode yang diterapkan meliputi sosialisasi program pengabdian, pelatihan produksi benih unggul mulai dari awal hingga pemasaran benih serta para kelompok tani dilatih memproduksi kompos dari sumberdaya organik, serta dilakukan pendampingan pembuatan demplot perbenihan padi. Hasil yang dicapai menunjukkan bahwa Kelompok Tani Cendrana 1 dan 2 kini mampu memproduksi benih secara mandiri dan meningkatkan hasil panen. Pada Kelompok Tani Cendrana 1, hasil panen varietas Cakrabuana meningkat dari 3,05 ton/ha (kontrol) menjadi 4,14 ton/ha setelah pemupukan, sedangkan pada Kelompok Tani Cendrana 2, hasil panen varietas Padjajaran meningkat dari 5,2 ton/ha (kontrol) menjadi 6,7 ton/ha. Pendapatan yang semula Rp. 550.000.000,- kini menjadi Rp. 1.265.000.000,- Program ini berkontribusi signifikan terhadap peningkatan produktivitas padi dan kemandirian benih unggul di Kabupaten Barru. Dengan keberlanjutan program ini, diharapkan dapat meningkatkan kesejahteraan pada Kelompok Tani Cendrana 1 dan 2. Kata kunci: Benih unggul, hasil panen, kemandirian perbenihan, kelompok tani, padi genjah, perubahan iklim, produktivitas. ABSTRACT Cendrana Farmer Groups 1 and 2 face the challenge of low rice productivity due to the use of low-quality seeds and the lack of seeds that are adaptive to climate change. This is due to the limited availability of superior seeds in the Barru District. As a solution, Cendrana Farmer Groups 1 and 2 were trained to produce early-maturing rice seeds more resilient to climate change. This community service activity aims to increase farmers' income and support seed independence by producing early-maturing rice seeds in Cendrana Farmer Groups 1 and 2. The methods applied include socialization of the service program, training in superior seed production from the beginning to seed marketing farmer groups are trained to produce compost from organic resource…","author":[{"dropping-particle":"","family":"Anshori","given":"Muhammad Fuad","non-dropping-particle":"","parse-names":false,"suffix":""},{"dropping-particle":"","family":"Musa","given":"Yunus","non-dropping-particle":"","parse-names":false,"suffix":""},{"dropping-particle":"","family":"Farid BDR","given":"Muh.","non-dropping-part</w:instrText>
      </w:r>
      <w:r w:rsidRPr="00CF29AD">
        <w:rPr>
          <w:sz w:val="24"/>
          <w:szCs w:val="24"/>
          <w:lang w:val="en-ID"/>
        </w:rPr>
        <w:instrText>icle":"","parse-names":false,"suffix":""},{"dropping-particle":"","family":"Mario","given":"M. Bayu","non-dropping-particle":"","parse-names":false,"suffix":""},{"dropping-particle":"","family":"Baharuddin","given":"Achmad Kautsar","non-dropping-particle":"","parse-names":false,"suffix":""},{"dropping-particle":"","family":"Ahmad","given":"Ahmad","non-dropping-particle":"","parse-names":false,"suffix":""},{"dropping-particle":"","family":"Hasyim","given":"Rostyati","non-dropping-particle":"","parse-names":false,"suffix":""},{"dropping-particle":"","family":"Sadar","given":"Muhammad","non-dropping-particle":"","parse-names":false,"suffix":""}],"container-title":"Jurnal Dinamika Pengabdian","id":"ITEM-2","issue":"2","issued":{"date-parts":[["2025","1","31"]]},"page":"279-289","title":"PENINGKATAN PENDAPATAN PETANI PADA KELOMPOK TANI CENDRANA 1 DAN 2 MELALUI PRODUKSI BENIH PADI VARIETAS GENJAH DALAM MENUNJANG KEMANDIRIAN PERBENIHAN DI KABUPATEN BARRU","type":"article-journal","volume":"10"},"uris":["http://www.mendeley.com/documents/?uuid=d413c3f0-bd25-4a62-b271-2ed47ae44a2f"]}],"mendeley":{"formattedCitation":"(Anshori et al., 2025; Musa et al., 2023)","manualFormatting":"Anshori et al. (2025); Musa et al. (2023)","plainTextFormattedCitation":"(Anshori et al., 2025; Musa et al., 2023)","previouslyFormattedCitation":"(Anshori et al., 2025; Musa et al., 2023)"},"properties":{"noteIndex":0},"schema":"https://github.com/citation-style-language/schema/raw/master/csl-citation.json"}</w:instrText>
      </w:r>
      <w:r w:rsidRPr="00D36624">
        <w:rPr>
          <w:sz w:val="24"/>
          <w:szCs w:val="24"/>
          <w:lang w:val="fi-FI"/>
        </w:rPr>
        <w:fldChar w:fldCharType="separate"/>
      </w:r>
      <w:r w:rsidRPr="00CF29AD">
        <w:rPr>
          <w:noProof/>
          <w:sz w:val="24"/>
          <w:szCs w:val="24"/>
          <w:lang w:val="en-ID"/>
        </w:rPr>
        <w:t>Anshori et al. (2025) and Musa et al. (2023)</w:t>
      </w:r>
      <w:r w:rsidRPr="00D36624">
        <w:rPr>
          <w:sz w:val="24"/>
          <w:szCs w:val="24"/>
          <w:lang w:val="fi-FI"/>
        </w:rPr>
        <w:fldChar w:fldCharType="end"/>
      </w:r>
      <w:r w:rsidRPr="00CF29AD">
        <w:rPr>
          <w:sz w:val="24"/>
          <w:szCs w:val="24"/>
          <w:lang w:val="en-ID"/>
        </w:rPr>
        <w:t>.</w:t>
      </w:r>
      <w:r w:rsidR="00AE6B8C" w:rsidRPr="00CF29AD">
        <w:rPr>
          <w:sz w:val="24"/>
          <w:szCs w:val="24"/>
          <w:lang w:val="en-ID"/>
        </w:rPr>
        <w:t xml:space="preserve"> </w:t>
      </w:r>
      <w:r w:rsidRPr="00CF29AD">
        <w:rPr>
          <w:sz w:val="24"/>
          <w:szCs w:val="24"/>
          <w:lang w:val="en-ID"/>
        </w:rPr>
        <w:t xml:space="preserve">The addition of 1–3 metric tons/ha of compost can increase yield by approximately 1 ton/ha (Table </w:t>
      </w:r>
      <w:r>
        <w:rPr>
          <w:sz w:val="24"/>
          <w:szCs w:val="24"/>
          <w:lang w:val="en-ID"/>
        </w:rPr>
        <w:t>3</w:t>
      </w:r>
      <w:r w:rsidRPr="00CF29AD">
        <w:rPr>
          <w:sz w:val="24"/>
          <w:szCs w:val="24"/>
          <w:lang w:val="en-ID"/>
        </w:rPr>
        <w:t>).</w:t>
      </w:r>
      <w:r w:rsidR="00AE6B8C" w:rsidRPr="00CF29AD">
        <w:rPr>
          <w:sz w:val="24"/>
          <w:szCs w:val="24"/>
          <w:lang w:val="en-ID"/>
        </w:rPr>
        <w:t xml:space="preserve"> </w:t>
      </w:r>
      <w:r w:rsidRPr="00CF29AD">
        <w:rPr>
          <w:sz w:val="24"/>
          <w:szCs w:val="24"/>
          <w:lang w:val="en-ID"/>
        </w:rPr>
        <w:t>Moreover, based on the case study in this research, organic fertilizer application significantly increased yield, especially in the Cakrabuana variety in the Bantaeng Regency.</w:t>
      </w:r>
      <w:r w:rsidR="00AE6B8C" w:rsidRPr="00CF29AD">
        <w:rPr>
          <w:sz w:val="24"/>
          <w:szCs w:val="24"/>
          <w:lang w:val="en-ID"/>
        </w:rPr>
        <w:t xml:space="preserve"> </w:t>
      </w:r>
      <w:r w:rsidRPr="00CF29AD">
        <w:rPr>
          <w:sz w:val="24"/>
          <w:szCs w:val="24"/>
          <w:lang w:val="en-ID"/>
        </w:rPr>
        <w:t xml:space="preserve">In addition, several studies have stated that calcium application can improve and strengthen the root system and plant signal transduction </w:t>
      </w:r>
      <w:r w:rsidRPr="00D36624">
        <w:rPr>
          <w:sz w:val="24"/>
          <w:szCs w:val="24"/>
          <w:lang w:val="fi-FI"/>
        </w:rPr>
        <w:fldChar w:fldCharType="begin" w:fldLock="1"/>
      </w:r>
      <w:r w:rsidRPr="00CF29AD">
        <w:rPr>
          <w:sz w:val="24"/>
          <w:szCs w:val="24"/>
          <w:lang w:val="en-ID"/>
        </w:rPr>
        <w:instrText>ADDIN CSL_CITATION {"citationItems":[{"id":"ITEM-1","itemData":{"DOI":"10.7717/peerj.14804","ISSN":"2167-8359","abstract":"Salt stress affects crop quality and reduces crop yields, and growth regulators enhance salt tolerance of crop plants. In this report, we examined the effects of prohexadione-calcium (Pro-Ca) on improving rice ( Oryza sativa L.) growth and tillering under salt stress. We found that NaCl stress inhibited the growth of two rice varieties and increased malondialdehyde (MDA) levels, electrolyte leakage, and the activities of the antioxidant enzymes. Foliar application of Pro-Ca reduced seedling height and increased stem base width and lodging resistance of rice. Further analyses showed that Pro-Ca application reduced MDA content, electrolyte leakage, and membrane damage in rice leaves under NaCl stress. Pro-Ca enhanced the net photosynthetic rate ( Pn ), stomatal conductance (Gs), and intercellular CO 2 concentration ( Ci ) of rice seedlings, while increasing the activities of superoxide dismutase (SOD), catalase (CAT), peroxidase (POD), and ascorbic acid peroxidase (APX) at the tillering stage under salt stress. Overall, Pro-Ca improves salt tolerance of rice seedlings at the tillering stage by enhancing lodging resistance, reducing membrane damages, and enhancing photosynthesis and antioxidant capacities of rice seedlings.</w:instrText>
      </w:r>
      <w:r w:rsidRPr="00D36624">
        <w:rPr>
          <w:sz w:val="24"/>
          <w:szCs w:val="24"/>
          <w:lang w:val="fi-FI"/>
        </w:rPr>
        <w:instrText>","author":[{"dropping-particle":"","family":"Zhang","given":"Rongjun","non-dropping-particle":"","parse-names":false,"suffix":""},{"dropping-particle":"","family":"Zheng","given":"Dianfeng","non-dropping-particle":"","parse-names":false,"suffix":""},{"dropping-particle":"","family":"Feng","given":"Naijie","non-dropping-particle":"","parse-names":false,"suffix":""},{"dropping-particle":"","family":"Qiu","given":"Quan-Sheng","non-dropping-particle":"","parse-names":false,"suffix":""},{"dropping-particle":"","family":"Zhou","given":"Hang","non-dropping-particle":"","parse-names":false,"suffix":""},{"dropping-particle":"","family":"Liu","given":"Meiling","non-dropping-particle":"","parse-names":false,"suffix":""},{"dropping-particle":"","family":"Li","given":"Yao","non-dropping-particle":"","parse-names":false,"suffix":""},{"dropping-particle":"","family":"Meng","given":"Fengyan","non-dropping-particle":"","parse-names":false,"suffix":""},{"dropping-particle":"","family":"Huang","given":"XiXin","non-dropping-particle":"","parse-names":false,"suffix":""},{"dropping-particle":"","family":"Huang","given":"Anqi","non-dropping-particle":"","parse-names":false,"suffix":""},{"dropping-particle":"","family":"Li","given":"Yixiang","non-dropping-particle":"","parse-names":false,"suffix":""}],"container-title":"PeerJ","id":"ITEM-1","issued":{"date-parts":[["2023","2","6"]]},"page":"e14804","title":"Prohexadione calcium enhances rice growth and tillering under NaCl stress","type":"article-journal","volume":"11"},"uris":["http://www.mendeley.com/documents/?uuid=46b56a21-1f83-4e83-8c01-d2b8acdb609e"]},{"id":"ITEM-2","itemData":{"DOI":"10.1002/agj2.20988","ISSN":"0002-1962","abstract":"Surface liming to correct soil acidity may have limited effectiveness in subsurface layers in no‐till systems (NTS). The possibility of downward movement may be increased when liming is combined with fertilization with urea (ammoniacal N), as NO 3 – formed by nitrification of NH 4 + can form ion pairs with exchangeable Ca 2+ and Mg 2+ . Liming can also increase the nitrogen use efficiency (NUE) of crops and reduce dependence on soil N. In this work, we investigated the effects of surface application of lime under NTS and N topdressing on soil chemical properties and the nutrition, productivity, and NUE of maize ( Zea mays L.) and upland rice ( Oryza sativa L.). The treatments comprised four lime rates applied superficially (0, 1,500, 3,000, and 6,000 kg ha –1 ), and absence (–N) or presence of N fertilization (+N) as urea by topdressing. The treatments were applied during two agricultural years (2011/2012 and 2012/2013), with maize in the first crop season and upland rice in the second crop season. At 18 mo after liming, the application of 6,000 kg lime ha –1 significantly improved the chemical attributes of the soil (pH, soil organic matter (SOM), K, Ca 2+ , Mg 2+ , and base saturation [BS]). The application of urea increased the mobility of Ca 2+ and Mg 2+ to greater depths. The combination of 3,000 kg lime ha –1 with N fertilization synergistically increased the nutrition (N, P, and S), grain yield, and N‐related efficiency indexes in the maize and upland rice crops.","author":[{"dropping-particle":"","family":"Crusciol","given":"Carlos Alexandre Costa","non-dropping-particle":"","parse-names":false,"suffix":""},{"dropping-particle":"","family":"Bossolani","given":"João William","non-dropping-particle":"","parse-names":false,"suffix":""},{"dropping-particle":"","family":"Portugal","given":"José Roberto","non-dropping-particle":"","parse-names":false,"suffix":""},{"dropping-particle":"","family":"Moretti","given":"Luiz Gustavo","non-dropping-particle":"</w:instrText>
      </w:r>
      <w:r w:rsidRPr="00CF29AD">
        <w:rPr>
          <w:sz w:val="24"/>
          <w:szCs w:val="24"/>
          <w:lang w:val="en-ID"/>
        </w:rPr>
        <w:instrText>","parse-names":false,"suffix":""},{"dropping-particle":"","family":"Momesso","given":"Letusa","non-dropping-particle":"","parse-names":false,"suffix":""},{"dropping-particle":"","family":"Campos","given":"Murilo","non-dropping-particle":"de","parse-names":false,"suffix":""},{"dropping-particle":"","family":"Costa","given":"Nídia Raquel","non-dropping-particle":"","parse-names":false,"suffix":""},{"dropping-particle":"","family":"Volf","given":"Marcelo Raphael","non-dropping-particle":"","parse-names":false,"suffix":""},{"dropping-particle":"","family":"Calonego","given":"Juliano Carlos","non-dropping-particle":"","parse-names":false,"suffix":""},{"dropping-particle":"","family":"Rosolem","given":"Ciro Antonio","non-dropping-particle":"","parse-names":false,"suffix":""}],"container-title":"Agronomy Journal","id":"ITEM-2","issue":"2","issued":{"date-parts":[["2022","3","14"]]},"page":"1415-1430","title":"Exploring the synergism between surface liming and nitrogen fertilization in no‐till system","type":"article-journal","volume":"114"},"uris":["http://www.mendeley.com/documents/?uuid=04bce2b6-0ab8-4276-aff1-6cacbdae4681"]}],"mendeley":{"formattedCitation":"(Crusciol et al., 2022; R. Zhang et al., 2023)","plainTextFormattedCitation":"(Crusciol et al., 2022; R. Zhang et al., 2023)","previouslyFormattedCitation":"(Crusciol et al., 2022; R. Zhang et al., 2023)"},"properties":{"noteIndex":0},"schema":"https://github.com/citation-style-language/schema/raw/master/csl-citation.json"}</w:instrText>
      </w:r>
      <w:r w:rsidRPr="00D36624">
        <w:rPr>
          <w:sz w:val="24"/>
          <w:szCs w:val="24"/>
          <w:lang w:val="fi-FI"/>
        </w:rPr>
        <w:fldChar w:fldCharType="separate"/>
      </w:r>
      <w:r w:rsidRPr="00CF29AD">
        <w:rPr>
          <w:noProof/>
          <w:sz w:val="24"/>
          <w:szCs w:val="24"/>
          <w:lang w:val="en-ID"/>
        </w:rPr>
        <w:t>(Crusciol et al., 2022; R. Zhang et al., 2023)</w:t>
      </w:r>
      <w:r w:rsidRPr="00D36624">
        <w:rPr>
          <w:sz w:val="24"/>
          <w:szCs w:val="24"/>
          <w:lang w:val="fi-FI"/>
        </w:rPr>
        <w:fldChar w:fldCharType="end"/>
      </w:r>
      <w:r w:rsidRPr="00CF29AD">
        <w:rPr>
          <w:sz w:val="24"/>
          <w:szCs w:val="24"/>
          <w:lang w:val="en-ID"/>
        </w:rPr>
        <w:t>.</w:t>
      </w:r>
      <w:r w:rsidR="00AE6B8C" w:rsidRPr="00CF29AD">
        <w:rPr>
          <w:sz w:val="24"/>
          <w:szCs w:val="24"/>
          <w:lang w:val="en-ID"/>
        </w:rPr>
        <w:t xml:space="preserve"> This potential is also consistent with the case study in this article. Therefore, the application of organic fertilizer and calcium becomes important in the initial stage of growth.</w:t>
      </w:r>
    </w:p>
    <w:p w14:paraId="6CC66EC1" w14:textId="67A59F76" w:rsidR="006F337D" w:rsidRPr="00CF29AD" w:rsidRDefault="00AE6B8C" w:rsidP="00D36624">
      <w:pPr>
        <w:spacing w:before="60" w:after="240" w:line="360" w:lineRule="auto"/>
        <w:ind w:firstLine="720"/>
        <w:jc w:val="both"/>
        <w:rPr>
          <w:sz w:val="24"/>
          <w:szCs w:val="24"/>
          <w:lang w:val="en-ID"/>
        </w:rPr>
      </w:pPr>
      <w:r w:rsidRPr="00CF29AD">
        <w:rPr>
          <w:sz w:val="24"/>
          <w:szCs w:val="24"/>
          <w:lang w:val="en-ID"/>
        </w:rPr>
        <w:t xml:space="preserve">At the elongation stage of growth, the determining factor with regard to fertilization is the proportion of nitrogen application </w:t>
      </w:r>
      <w:r w:rsidR="006555B9" w:rsidRPr="00D36624">
        <w:rPr>
          <w:sz w:val="24"/>
          <w:szCs w:val="24"/>
          <w:lang w:val="it-IT"/>
        </w:rPr>
        <w:fldChar w:fldCharType="begin" w:fldLock="1"/>
      </w:r>
      <w:r w:rsidR="006555B9" w:rsidRPr="00CF29AD">
        <w:rPr>
          <w:sz w:val="24"/>
          <w:szCs w:val="24"/>
          <w:lang w:val="en-ID"/>
        </w:rPr>
        <w:instrText>ADDIN CSL_CITATION {"citationItems":[{"id":"ITEM-1","itemData":{"DOI":"10.3390/plants15040668","ISSN":"2223-7747","abstract":"The effects of nitrogen (N) application rates and N topdressing at different leaf growth stages on the yield, N absorption, and utilization of japonica rice cultivar Nanjing 9108 were studied to screen the optimal N management mode for high yield and high N use efficiency. A field experiment was conducted from 2023 to 2024, with nine N regulation treatments (94–351 kg ha−1) established through dynamic allocation of basal, tillering, and topdressing fertilizers. The results showed that with the increase of N application rate, the yield and N use efficiency of Nanjing 9108 first increased and then decreased. At a total N application rate of 270 kg ha−1, the N6 treatment (basal N + tiller N + topdressing at the 13th leaf stage) demonstrated optimal overall performance, achieving the highest yield and N use efficiency. Topdressing at the 13th leaf stage (coinciding with young panicle differentiation) promoted spikelet differentiation and large panicle formation, increasing grains per panicle by 2.36–2.20% compared to other treatments under the same N rate. The N6 treatment exhibited enhanced N uptake and utilization: N accumulation increased by 39.27–67.12% during the elongating to heading stage and by 7.14–62.24% during heading to maturity, while N apparent efficiency and agronomic efficiency rose by 3.51–14.68% and 29.22–58.25%, respectively. At heading, the proportion of high-effective leaf area in N6 was 1.52–7.05% higher than in N4, N5, and N7 treatments, accompanied by a slower leaf area decay rate. These traits provided sustained photosynthetic support for dry matter accumulation in mid-to-late growth stages. Consequently, dry matter accumulation in N6 increased by 5.85–33.44% (elongating to heading) and 0.42–26.98% (heading to maturity), leading to a yield advantage of 3.8–17.2% over other treatments. In summary, the N management strategy combining basal, tiller, and 13th-leaf topdressing at 270 kg ha−1 is most effective for achieving both high yield and high N efficiency in Nanjing 9108.","author":[{"dropping-particle":"","family":"Xu","given":"Zheshu","non-dropping-particle":"","parse-names":false,"suffix":""},{"dropping-particle":"","family":"Li","given":"Tao","non-dropping-particle":"","parse-names":false,"suffix":""},{"dropping-particle":"","family":"Cui","given":"Jingjing","non-dropping-particle":"","parse-names":false,"suffix":""},{"dropping-particle":"","family":"Yu","given":"Jianghui","non-dropping-particle":"","parse-names":false,"suffix":""},{"dropping-particle":"","family":"Li","given":"Guangyan","non-dropping-particle":"","parse-names":false,"suffix":""},{"dropping-particle":"","family":"Zhu","given":"Ying","non-dropping-particle":"","parse-names":false,"suffix":""},{"dropping-particle":"","family":"Liu","given":"Guodong","non-dropping-particle":"","parse-names":false,"suffix":""},{"dropping-particle":"","family":"Xu","given":"Fangfu","non-dropping-particle":"","parse-names":false,"suffix":""},{"dropping-particle":"","family":"Hu","given":"Qun","non-dropping-particle":"","parse-names":false,"suffix":""},{"dropping-particle":"","family":"Wei","given":"Haiyan","non-dropping-particle":"","parse-names":false,"suffix":""}],"container-title":"Plants","id":"ITEM-1","issue":"4","issued":{"date-parts":[["2026","2","23"]]},"page":"668","title":"Effects of Nitrogen Application Rates and Nitrogen Topdressing at Different Leaf Growth Stages on the Yield, Nitrogen Absorption, and Utilization of Nanjing 9108","type":"article-journal","volume":"15"},"uris":["http://www.mendeley.com/documents/?uuid=37cb94fd-7009-4e03-b495-06aca4fc97b8"]}],"mendeley":{"formattedCitation":"(Xu et al., 2026)","plainTextFormattedCitation":"(Xu et al., 2026)","previouslyFormattedCitation":"(Xu et al., 2026)"},"properties":{"noteIndex":0},"schema":"https://github.com/citation-style-language/schema/raw/master/csl-citation.json"}</w:instrText>
      </w:r>
      <w:r w:rsidR="006555B9" w:rsidRPr="00D36624">
        <w:rPr>
          <w:sz w:val="24"/>
          <w:szCs w:val="24"/>
          <w:lang w:val="it-IT"/>
        </w:rPr>
        <w:fldChar w:fldCharType="separate"/>
      </w:r>
      <w:r w:rsidR="006555B9" w:rsidRPr="00CF29AD">
        <w:rPr>
          <w:noProof/>
          <w:sz w:val="24"/>
          <w:szCs w:val="24"/>
          <w:lang w:val="en-ID"/>
        </w:rPr>
        <w:t>(Xu et al., 2026)</w:t>
      </w:r>
      <w:r w:rsidR="006555B9" w:rsidRPr="00D36624">
        <w:rPr>
          <w:sz w:val="24"/>
          <w:szCs w:val="24"/>
          <w:lang w:val="it-IT"/>
        </w:rPr>
        <w:fldChar w:fldCharType="end"/>
      </w:r>
      <w:r w:rsidR="006555B9" w:rsidRPr="00CF29AD">
        <w:rPr>
          <w:sz w:val="24"/>
          <w:szCs w:val="24"/>
          <w:lang w:val="en-ID"/>
        </w:rPr>
        <w:t xml:space="preserve">. </w:t>
      </w:r>
      <w:r w:rsidR="00D2701F" w:rsidRPr="00CF29AD">
        <w:rPr>
          <w:sz w:val="24"/>
          <w:szCs w:val="24"/>
          <w:lang w:val="en-ID"/>
        </w:rPr>
        <w:t xml:space="preserve">Different nitrogen applications for very early-maturing rice varieties are shown in Figure </w:t>
      </w:r>
      <w:r w:rsidR="00D2701F">
        <w:rPr>
          <w:sz w:val="24"/>
          <w:szCs w:val="24"/>
          <w:lang w:val="en-ID"/>
        </w:rPr>
        <w:t>2</w:t>
      </w:r>
      <w:r w:rsidR="00D2701F" w:rsidRPr="00CF29AD">
        <w:rPr>
          <w:sz w:val="24"/>
          <w:szCs w:val="24"/>
          <w:lang w:val="en-ID"/>
        </w:rPr>
        <w:t>, which leads to different nitrogen contents across treatments.</w:t>
      </w:r>
      <w:r w:rsidR="006555B9" w:rsidRPr="00CF29AD">
        <w:rPr>
          <w:sz w:val="24"/>
          <w:szCs w:val="24"/>
          <w:lang w:val="en-ID"/>
        </w:rPr>
        <w:t xml:space="preserve"> </w:t>
      </w:r>
      <w:r w:rsidR="00D2701F" w:rsidRPr="00752291">
        <w:rPr>
          <w:sz w:val="24"/>
          <w:szCs w:val="24"/>
          <w:lang w:val="en-ID"/>
        </w:rPr>
        <w:t xml:space="preserve">This concept has been reported by several studies </w:t>
      </w:r>
      <w:r w:rsidR="00D2701F" w:rsidRPr="00D36624">
        <w:rPr>
          <w:sz w:val="24"/>
          <w:szCs w:val="24"/>
          <w:lang w:val="it-IT"/>
        </w:rPr>
        <w:fldChar w:fldCharType="begin" w:fldLock="1"/>
      </w:r>
      <w:r w:rsidR="00D2701F" w:rsidRPr="00752291">
        <w:rPr>
          <w:sz w:val="24"/>
          <w:szCs w:val="24"/>
          <w:lang w:val="en-ID"/>
        </w:rPr>
        <w:instrText>ADDIN CSL_CITATION {"citationItems":[{"id":"ITEM-1","itemData":{"DOI":"10.1016/j.jafr.2023.100907","ISSN":"26661543","abstract":"The development of early maturing rice varieties in the cropping intensity 400 program is one of the alternatives in overcoming the challenges of rice production against land conversion and dynamic climate change. Optimization of the program is feasible through composting and reduction of chemical and synthetic substances in order to avoid excessive soil damage. Therefore, evaluation in the combination of compost and chemical fertilizers is important with evaluation criteria through multivariate analysis. This research aimed to identify evaluation criteria, fertilizer packages and potential of early maturing varieties in supporting the cropping intensity 400 concept on rice. This research was conducted in two locations in South Sulawesi, Indonesia with different environmental conditions … This study employed a nested split-plot design with a group randomized design as the environmental design. The main plot was the fertilizer package (FP) consisting of 5 levels. The subplots consisted of 7 rice varieties. Each combination of fertilizer package and variety was repeated three times. The results showed that reducing the dose of NPK fertilizer together with compost application is generally effective in the growth of early maturing rice. This study also revealed the characters of chlorophyll a, h</w:instrText>
      </w:r>
      <w:r w:rsidR="00D2701F" w:rsidRPr="00D36624">
        <w:rPr>
          <w:sz w:val="24"/>
          <w:szCs w:val="24"/>
          <w:lang w:val="it-IT"/>
        </w:rPr>
        <w:instrText>arvest age, panicle length, 1000-grain weight and yield were effective in evaluating the effect of fertilizer packages on early maturing varieties. The 75 % dose of N:P:K and 3 tons.ha−1 of compost is effective fertilizer packages to the growth and production of early maturing rice in supporting cropping intensity 400. The Cakrabuana, and Inpari 13 varieties are good early maturing varieties used with the FP3 fertilization packages. Conclusively, the results of this research are important for recommending optimization of rice cultivation with the CI 400 concept, especially in the South Sulawesi region.","author":[{"dropping-particle":"","family":"Musa","given":"Yunus","non-dropping-particle":"","parse-names":false,"suffix":""},{"dropping-particle":"","family":"Farid","given":"Muh","non-dropping-particle":"","parse-names":false,"suffix":""},{"dropping-particle":"","family":"Nasaruddin","given":"Nasaruddin","non-dropping-particle":"","parse-names":false,"suffix":""},{"dropping-particle":"","family":"Anshori","given":"Muhammad Fuad","non-dropping-particle":"","parse-names":false,"suffix":""},{"dropping-particle":"","family":"Adzima","given":"Ahmad Fauzan","non-dropping-particle":"","parse-names":false,"suffix":""},{"dropping-particle":"","family":"Maricar","given":"Muhammad Farid","non-dropping-particle":"","parse-names":false,"suffix":""},{"dropping-particle":"","family":"Sulaiman","given":"Amran","non-dropping-particle":"","parse-names":false,"suffix":""},{"dropping-particle":"","family":"Huang","given":"Yi Cheng","non-dropping-particle":"","parse-names":false,"suffix":""},{"dropping-particle":"","family":"Iswoyo","given":"Hari","non-dropping-particle":"","parse-names":false,"suffix":""},{"dropping-particle":"","family":"Bahrun","given":"Abd Haris","non-dropping-particle":"","parse-names":false,"suffix":""},{"dropping-particle":"","family":"Adnan","given":"Adnan","non-dropping-particle":"","parse-names":false,"suffix":""}],"container-title":"Journal of Agriculture and Food Research","id":"ITEM-1","issue":"November","issued":{"date-parts":[["2023"]]},"page":"100907","publisher":"Elsevier B.V.","title":"Sustainability approach in cropping intensity (CI) 400 through optimizing the dosage of compost and chemical fertilizers to early-maturing rice varieties based on multivariate analysis","type":"article-journal","volume":"14"},"uris":["http://www.mendeley.com/documents/?uuid=33a196d7-a89e-4fd8-892a-f7c8c90db515"]},{"id":"ITEM-2","itemData":{"DOI":"10.3389/fsufs.2025.1615799","ISSN":"2571-581X","abstract":"Early maturing rice varieties are crucial for climate-resilient agriculture, yet nitrogen optimization in these varieties remains under-explored. Most existing studies focus on conventional varieties and lack an integrated approach combining agronomic traits, remote sensing, and statistical modeling. The objective of this study was to determine evaluation criteria and develop a model to predict the productivity of short-season rice varieties. Experiments were conducted in different seasons at two locations in Sidenreng Rappang and Maros, South Sulawesi, using a nested split-plot design with three replicates. The main plots consisted of five nitrogen levels, while the subplots included five early maturing rice varieties and two moderate age as control. Key findings of this study is that the stepwise regression model combining NDVI and yield per clump showed strong performance, with R 2 = 0.65/0.73, RMSE = 0.65/0.61, and MAPE = 9.72%/10.81% for training/testing, respectively. This regression model effectively evaluates how rice growth responds to varying nitrogen fertilizer doses, particularly in early-maturing varieties. Therefore, it can be reliably used to predict the future yield of these varieties.","author":[{"dropping-particle":"","family":"Musa","given":"Yunus","non-dropping-particle":"","parse-names":false,"suffix":""},{"dropping-particle":"","family":"Padjung","given":"Rusnadi","non-dropping-particle":"","parse-names":false,"suffix":""},{"dropping-particle":"","family":"Nasaruddin","given":"Nasaruddin","non-dropping-particle":"","parse-names":false,"suffix":""},{"dropping-particle":"","family":"Farid","given":"Muh","non-dropping-particle":"","parse-names":false,"suffix":""},{"dropping-particle":"","family":"Soma","given":"Andang Suryana","non-dropping-particle":"","parse-names":false,"suffix":""},{"dropping-particle":"","family":"Baharuddin","given":"Achmad Kautsar","non-dropping-particle":"","parse-names":false,"suffix":""},{"dropping-particle":"","family":"Qautzar","given":"Muh. Fikri","non-dropping-particle":"Al","parse-names":false,"suffix":""},{"dropping-particle":"","family":"Fakhri","gi</w:instrText>
      </w:r>
      <w:r w:rsidR="00D2701F" w:rsidRPr="00CF29AD">
        <w:rPr>
          <w:sz w:val="24"/>
          <w:szCs w:val="24"/>
          <w:lang w:val="en-ID"/>
        </w:rPr>
        <w:instrText>ven":"Resky Maulidina","non-dropping-particle":"","parse-names":false,"suffix":""},{"dropping-particle":"","family":"Casimero","given":"Madonna","non-dropping-particle":"","parse-names":false,"suffix":""},{"dropping-particle":"","family":"Nur","given":"Amin","non-dropping-particle":"","parse-names":false,"suffix":""},{"dropping-particle":"","family":"Seleiman","given":"Mahmoud F.","non-dropping-particle":"","parse-names":false,"suffix":""},{"dropping-particle":"","family":"Alotaibi","given":"Majed","non-dropping-particle":"","parse-names":false,"suffix":""},{"dropping-particle":"","family":"Ali","given":"Nawab","non-dropping-particle":"","parse-names":false,"suffix":""},{"dropping-particle":"","family":"Anshori","given":"Muhammad Fuad","non-dropping-particle":"","parse-names":false,"suffix":""}],"container-title":"Frontiers in Sustainable Food Systems","id":"ITEM-2","issued":{"date-parts":[["2025","9","11"]]},"title":"Comprehensive evaluation of nitrogen fertilization impact on early maturing rice varieties using multivariate analysis and vegetation indices","type":"article-journal","volume":"9"},"uris":["http://www.mendeley.com/documents/?uuid=f26d1f8a-5dce-4b63-95b3-facdda95c329"]}],"mendeley":{"formattedCitation":"(Musa et al., 2023, 2025)","plainTextFormattedCitation":"(Musa et al., 2023, 2025)","previouslyFormattedCitation":"(Musa et al., 2023, 2025)"},"properties":{"noteIndex":0},"schema":"https://github.com/citation-style-language/schema/raw/master/csl-citation.json"}</w:instrText>
      </w:r>
      <w:r w:rsidR="00D2701F" w:rsidRPr="00D36624">
        <w:rPr>
          <w:sz w:val="24"/>
          <w:szCs w:val="24"/>
          <w:lang w:val="it-IT"/>
        </w:rPr>
        <w:fldChar w:fldCharType="separate"/>
      </w:r>
      <w:r w:rsidR="00D2701F" w:rsidRPr="00CF29AD">
        <w:rPr>
          <w:noProof/>
          <w:sz w:val="24"/>
          <w:szCs w:val="24"/>
          <w:lang w:val="en-ID"/>
        </w:rPr>
        <w:t>(Musa et al., 2023, 2025)</w:t>
      </w:r>
      <w:r w:rsidR="00D2701F" w:rsidRPr="00D36624">
        <w:rPr>
          <w:sz w:val="24"/>
          <w:szCs w:val="24"/>
          <w:lang w:val="it-IT"/>
        </w:rPr>
        <w:fldChar w:fldCharType="end"/>
      </w:r>
      <w:r w:rsidR="00D2701F" w:rsidRPr="00CF29AD">
        <w:rPr>
          <w:sz w:val="24"/>
          <w:szCs w:val="24"/>
          <w:lang w:val="en-ID"/>
        </w:rPr>
        <w:t>.</w:t>
      </w:r>
      <w:r w:rsidRPr="00CF29AD">
        <w:rPr>
          <w:sz w:val="24"/>
          <w:szCs w:val="24"/>
          <w:lang w:val="en-ID"/>
        </w:rPr>
        <w:t xml:space="preserve"> </w:t>
      </w:r>
      <w:r w:rsidR="00D2701F" w:rsidRPr="00CF29AD">
        <w:rPr>
          <w:sz w:val="24"/>
          <w:szCs w:val="24"/>
          <w:lang w:val="en-ID"/>
        </w:rPr>
        <w:t xml:space="preserve">The linear application of nitrogen increases the yield of very early-maturing rice varieties, supported by a substantial direct effect on the number of productive tillers </w:t>
      </w:r>
      <w:r w:rsidR="00D2701F" w:rsidRPr="00D36624">
        <w:rPr>
          <w:sz w:val="24"/>
          <w:szCs w:val="24"/>
          <w:lang w:val="it-IT"/>
        </w:rPr>
        <w:fldChar w:fldCharType="begin" w:fldLock="1"/>
      </w:r>
      <w:r w:rsidR="00D2701F" w:rsidRPr="00CF29AD">
        <w:rPr>
          <w:sz w:val="24"/>
          <w:szCs w:val="24"/>
          <w:lang w:val="en-ID"/>
        </w:rPr>
        <w:instrText>ADDIN CSL_CITATION {"citationItems":[{"id":"ITEM-1","itemData":{"DOI":"10.1016/j.jplph.2021.153562","ISSN":"01761617","author":[{"dropping-particle":"","family":"Gu","given":"Pengyuan","non-dropping-particle":"","parse-names":false,"suffix":""},{"dropping-particle":"","family":"Luo","given":"Feifei","non-dropping-particle":"","parse-names":false,"suffix":""},{"dropping-particle":"","family":"Tao","given":"Wenqing","non-dropping-particle":"","parse-names":false,"suffix":""},{"dropping-particle":"","family":"Li","given":"Ying","non-dropping-particle":"","parse-names":false,"suffix":""},{"dropping-particle":"","family":"Wang","given":"Daojian","non-dropping-particle":"","parse-names":false,"suffix":""},{"dropping-particle":"","family":"Wu","given":"Xu","non-dropping-particle":"","parse-names":false,"suffix":""},{"dropping-particle":"","family":"Ju","given":"Xinxin","non-dropping-particle":"","parse-names":false,"suffix":""},{"dropping-particle":"","family":"Chao","given":"Ling","non-dropping-particle":"","parse-names":false,"suffix":""},{"dropping-particle":"","family":"Zhang","given":"Yali","non-dropping-particle":"","parse-names":false,"suffix":""}],"container-title":"Journal of Plant Physiology","id":"ITEM-1","issued":{"date-parts":[["2022","1"]]},"page":"153562","title":"Higher nitrogen content and auxin e</w:instrText>
      </w:r>
      <w:r w:rsidR="00D2701F" w:rsidRPr="00D36624">
        <w:rPr>
          <w:sz w:val="24"/>
          <w:szCs w:val="24"/>
          <w:lang w:val="it-IT"/>
        </w:rPr>
        <w:instrText>xport from rice tiller enhance low-ammonium-dependent tiller outgrowth","type":"article-journal","volume":"268"},"uris":["http://www.mendeley.com/documents/?uuid=7cbbeac8-db50-4450-a0e4-3a19a6de27e9"]},{"id":"ITEM-2","itemData":{"DOI":"10.1007/s00344-021-10404-4","ISSN":"0721-7595","author":[{"dropping-particle":"","family":"Zhang","given":"Zheng","non-dropping-particle":"","parse-names":false,"suffix":""},{"dropping-particle":"","family":"Wang","given":"Yifei","non-dropping-particle":"","parse-names":false,"suffix":""},{"dropping-particle":"","family":"Chen","given":"Yunyan","non-dropping-particle":"","parse-names":false,"suffix":""},{"dropping-particle":"","family":"Ashraf","given":"Umair","non-dropping-particle":"","parse-names":false,"suffix":""},{"dropping-particle":"","family":"Li","given":"Lin","non-dropping-particle":"","parse-names":false,"suffix":""},{"dropping-particle":"","family":"Zhang","given":"Minghua","non-dropping-particle":"","parse-names":false,"suffix":""},{"dropping-particle":"","family":"Mo","given":"Zhaowen","non-dropping-particle":"","parse-names":false,"suffix":""},{"dropping-particle":"","family":"Duan","given":"Meiyang","non-dropping-particle":"","parse-names":false,"suffix":""},{"dropping-particle":"","family":"Wang","given":"Zaiman","non-dropping-particle":"","parse-names":false,"suffix":""},{"dropping-particle":"","family":"Tang","given":"Xiangru","non-dropping-particle":"","parse-names":false,"suffix":""},{"dropping-particle":"","family":"Pan","given":"Shenggang","non-dropping-particle":"","parse-names":false,"suffix":""}],"container-title":"Journal of Plant Growth Regulation","id":"ITEM-2","issue":"4","issued":{"date-parts":[["2022","6","17"]]},"page":"1642-1653","title":"Effects of Different Fertilization Methods on Grain Yield, Photosynthetic Characteristics and Nitrogen Synthetase Enzymatic Activities of Direct-seeded Rice in South China","type":"article-journal","volume":"41"},"uris":["http://www.mendeley.com/documents/?uuid=90526596-fb65-4e0a-9c2f-e52aa082d3ee"]},{"id":"ITEM-3","itemData":{"DOI":"10.3389/fpls.2022.957870","ISSN":"1664-462X","abstract":"Estimating the crop leaf area index (LAI) accurately is very critical in agricultural remote sensing, especially in monitoring crop growth and yield prediction. The development of unmanned aerial vehicles (UAVs) has been significant in recent years and has been extensively applied in agricultural remote sensing (RS). The vegetation index (VI), which reflects spectral information, is a commonly used RS method for estimating LAI. Texture features can reflect the differences in the canopy structure of rice at different growth stages. In this research, a method was developed to improve the accuracy of rice LAI estimation during the whole growing season by combining texture information based on wavelet transform and spectral information derived from the VI. During the whole growth period, we obtained UAV images of two study areas using a 12-band Mini-MCA system and performed corresponding ground measurements. Several VI values were calculated, and the texture analysis was carried out. New indices were constructed by mathematically combining the wavelet texture and spectral information. Compared with the corresponding VIs, the new indices reduced the saturation effect and were less sensitive to the emergence of panicles. The determination coefficient (R 2 ) increased for most VIs used in this study throughout the whole growth period. The results indicated that the estimation accuracy of LAI by combining spectral information and texture information was higher than that of VIs. The method proposed in this study used the spectral and wavelet texture features extracted from UAV images to establish a model of the whole growth period of rice, which was easy to operate and had great potential for large-scale auxiliary rice breeding and field management research.","author":[{"dropping-particle":"","family":"Zhou","given":"Cong","non-dropping-particle":"",</w:instrText>
      </w:r>
      <w:r w:rsidR="00D2701F" w:rsidRPr="00CF29AD">
        <w:rPr>
          <w:sz w:val="24"/>
          <w:szCs w:val="24"/>
          <w:lang w:val="fi-FI"/>
        </w:rPr>
        <w:instrText>"parse-names":false,"suffix":""},{"dropping-particle":"","family":"Gong","given":"Yan","non-dropping-particle":"","parse-names":false,"suffix":""},{"dropping-particle":"","family":"Fang","given":"Shenghui","non-dropping-particle":"","parse-names":false,"suffix":""},{"dropping-particle":"","family":"Yang","given":"Kaili","non-dropping-particle":"","parse-names":false,"suffix":""},{"dropping-particle":"","family":"Peng","given":"Yi","non-dropping-particle":"","parse-names":false,"suffix":""},{"dropping-particle":"","family":"Wu","given":"Xianting","non-dropping-particle":"","parse-names":false,"suffix":""},{"dropping-particle":"","family":"Zhu","given":"Renshan","non-dropping-particle":"","parse-names":false,"suffix":""}],"container-title":"Frontiers in Plant Science","id":"ITEM-3","issued":{"date-parts":[["2022","8","4"]]},"title":"Combining spectral and wavelet texture features for unmanned aerial vehicles remote estimation of rice leaf area index","type":"article-journal","volume":"13"},"uris":["http://www.mendeley.com/documents/?uuid=6d528d44-4edb-48dd-9fb5-b445ebc0583e"]}],"mendeley":{"formattedCitation":"(Gu et al., 2022; Z. Zhang et al., 2022; C. Zhou et al., 2022)","plainTextFormattedCitation":"(Gu et al., 2022; Z. Zhang et al., 2022; C. Zhou et al., 2022)","previouslyFormattedCitation":"(Gu et al., 2022; Z. Zhang et al., 2022; C. Zhou et al., 2022)"},"properties":{"noteIndex":0},"schema":"https://github.com/citation-style-language/schema/raw/master/csl-citation.json"}</w:instrText>
      </w:r>
      <w:r w:rsidR="00D2701F" w:rsidRPr="00D36624">
        <w:rPr>
          <w:sz w:val="24"/>
          <w:szCs w:val="24"/>
          <w:lang w:val="it-IT"/>
        </w:rPr>
        <w:fldChar w:fldCharType="separate"/>
      </w:r>
      <w:r w:rsidR="00D2701F" w:rsidRPr="00CF29AD">
        <w:rPr>
          <w:noProof/>
          <w:sz w:val="24"/>
          <w:szCs w:val="24"/>
          <w:lang w:val="fi-FI"/>
        </w:rPr>
        <w:t>(Gu et al., 2022; Z. Zhang et al., 2022; C. Zhou et al., 2022)</w:t>
      </w:r>
      <w:r w:rsidR="00D2701F" w:rsidRPr="00D36624">
        <w:rPr>
          <w:sz w:val="24"/>
          <w:szCs w:val="24"/>
          <w:lang w:val="it-IT"/>
        </w:rPr>
        <w:fldChar w:fldCharType="end"/>
      </w:r>
      <w:r w:rsidR="00D2701F" w:rsidRPr="00CF29AD">
        <w:rPr>
          <w:sz w:val="24"/>
          <w:szCs w:val="24"/>
          <w:lang w:val="fi-FI"/>
        </w:rPr>
        <w:t>.</w:t>
      </w:r>
      <w:r w:rsidRPr="00CF29AD">
        <w:rPr>
          <w:sz w:val="24"/>
          <w:szCs w:val="24"/>
          <w:lang w:val="fi-FI"/>
        </w:rPr>
        <w:t xml:space="preserve"> </w:t>
      </w:r>
      <w:r w:rsidR="00D2701F" w:rsidRPr="00CF29AD">
        <w:rPr>
          <w:sz w:val="24"/>
          <w:szCs w:val="24"/>
          <w:lang w:val="en-ID"/>
        </w:rPr>
        <w:t xml:space="preserve">In general, tiller development in rice becomes crucial during the vegetative phase up to the peak vegetative phase; therefore, optimizing fertilization during this stage is critical for increasing the yield of early-maturing rice </w:t>
      </w:r>
      <w:r w:rsidR="00D2701F" w:rsidRPr="00D36624">
        <w:rPr>
          <w:sz w:val="24"/>
          <w:szCs w:val="24"/>
          <w:lang w:val="it-IT"/>
        </w:rPr>
        <w:fldChar w:fldCharType="begin" w:fldLock="1"/>
      </w:r>
      <w:r w:rsidR="00D2701F" w:rsidRPr="00CF29AD">
        <w:rPr>
          <w:sz w:val="24"/>
          <w:szCs w:val="24"/>
          <w:lang w:val="en-ID"/>
        </w:rPr>
        <w:instrText>ADDIN CSL_CITATION {"citationItems":[{"id":"ITEM-1","itemData":{"DOI":"10.3390/agriculture13030717","ISSN":"2077-0472","abstract":"This study investigated the impact of transplanting density on the growth and yield characteristics of an extremely early-maturing rice variety that has a short vegetative growth period, as the limited growth period results in reduced tiller development and leads to a lower yield. The experiment was conducted in 2019 and 2020 at Chungcheongnam-do Agricultural Research and Extension Services in Republic of Korea, where various transplanting density treatments were tested using the Bbareumi rice variety with a vegetative growth period of less than 50 days. The results showed that the tiller number seedling−1 and spikelet number m−2 were influenced by the transplanting density and had a significant impact on the milled rice yield. Decreasing the tiller number seedling−1 by increasing the transplanting density led to an increase in the spikelet number m−2, which significantly improve the milled rice yield. Furthermore, the study identified the optimal transplanting density for maximizing yield as a transplanting distance of 30 × 12 cm, with 12 seedlings hill−1, which resulted in the highest milled rice yield of 5.64 ton/ha. These fi</w:instrText>
      </w:r>
      <w:r w:rsidR="00D2701F" w:rsidRPr="00D36624">
        <w:rPr>
          <w:sz w:val="24"/>
          <w:szCs w:val="24"/>
          <w:lang w:val="it-IT"/>
        </w:rPr>
        <w:instrText>ndings provide valuable insights for rice farmers and researchers regarding efforts to improve the cultivation practices of extremely early-maturing rice varieties.","author":[{"dropping-particle":"","family":"Yun","given":"Yeotae","non-dropping-particle":"","parse-names":false,"suffix":""}],"container-title":"Agriculture","id":"ITEM-1","issue":"3","issued":{"date-parts":[["2023","3","20"]]},"page":"717","title":"Changes in the Growth and Yield of an Extremely Early-Maturing Rice Variety According to Transplanting Density","type":"article-journal","volume":"13"},"uris":["http://www.mendeley.com/documents/?uuid=30e4e2f0-dfe2-4f82-b912-dfafe32b91e5"]},{"id":"ITEM-2","itemData":{"DOI":"10.1038/s41598-020-59751-4","ISSN":"2045-2322","abstract":"The development of machine-transplanted hybrid rice is a feasible approach to meet the needs of both high grain yield and high labor efficiency in China, but limited information is available on the critical plant traits associated with high grain yields in machine-transplanted hybrid rice. This study was carried out to identify which type of culms ( i.e ., main stems and primary and secondary tillers) and which yield components of this culm are critical to achieving high grain yields in machine-transplanted hybrid rice. Field experiments were conducted with two hybrid rice cultivars grown under two densities of machine transplanting in two years. Results showed that total grain yield of main stems and primary and secondary tillers was not significantly affected by cultivar but was significantly affected by density and year. Averaged across cultivars, densities, and years, main stems and primary and secondary tillers contributed about 15%, 50%, and 35% to total grain yield, respectively. Total grain yield was not significantly related to grain yields of main stems and secondary tillers but was positively and significantly related to grain yield of primary tillers. Approximately 85% of the variation in total grain yield was explained by grain yield of primary tillers, which was positively and significantly related to primary-tiller panicles per m 2 but not to spikelets per panicle, spikelet filling percentage, or grain weight of primary tillers. Based on these results, it is concluded that primary-tiller panicle number is essential for achieving high grain yields in machine-transplanted hybrid rice.","author":[{"dropping-particle":"","family":"Huang","given":"Min","non-dropping-particle":"","parse-names":false,"suffix":""},{"dropping-particle":"","family":"Shan","given":"Shuanglü","non-dropping-particle":"","parse-names":false,"suffix":""},{"drop</w:instrText>
      </w:r>
      <w:r w:rsidR="00D2701F" w:rsidRPr="00CF29AD">
        <w:rPr>
          <w:sz w:val="24"/>
          <w:szCs w:val="24"/>
          <w:lang w:val="en-ID"/>
        </w:rPr>
        <w:instrText>ping-particle":"","family":"Cao","given":"Jialin","non-dropping-particle":"","parse-names":false,"suffix":""},{"dropping-particle":"","family":"Fang","given":"Shengliang","non-dropping-particle":"","parse-names":false,"suffix":""},{"dropping-particle":"","family":"Tian","given":"Alin","non-dropping-particle":"","parse-names":false,"suffix":""},{"dropping-particle":"","family":"Liu","given":"Yu","non-dropping-particle":"","parse-names":false,"suffix":""},{"dropping-particle":"","family":"Cao","given":"Fangbo","non-dropping-particle":"","parse-names":false,"suffix":""},{"dropping-particle":"","family":"Yin","given":"Xiaohong","non-dropping-particle":"","parse-names":false,"suffix":""},{"dropping-particle":"","family":"Zou","given":"Yingbin","non-dropping-particle":"","parse-names":false,"suffix":""}],"container-title":"Scientific Reports","id":"ITEM-2","issue":"1","issued":{"date-parts":[["2020","2"]]},"page":"2811","title":"Primary-tiller panicle number is critical to achieving high grain yields in machine-transplanted hybrid rice","type":"article-journal","volume":"10"},"uris":["http://www.mendeley.com/documents/?uuid=5ed0dfcc-8151-4fae-aa6d-4023e24d85c6"]}],"mendeley":{"formattedCitation":"(M. Huang et al., 2020; Yun, 2023)","plainTextFormattedCitation":"(M. Huang et al., 2020; Yun, 2023)","previouslyFormattedCitation":"(M. Huang et al., 2020; Yun, 2023)"},"properties":{"noteIndex":0},"schema":"https://github.com/citation-style-language/schema/raw/master/csl-citation.json"}</w:instrText>
      </w:r>
      <w:r w:rsidR="00D2701F" w:rsidRPr="00D36624">
        <w:rPr>
          <w:sz w:val="24"/>
          <w:szCs w:val="24"/>
          <w:lang w:val="it-IT"/>
        </w:rPr>
        <w:fldChar w:fldCharType="separate"/>
      </w:r>
      <w:r w:rsidR="00D2701F" w:rsidRPr="00CF29AD">
        <w:rPr>
          <w:noProof/>
          <w:sz w:val="24"/>
          <w:szCs w:val="24"/>
          <w:lang w:val="en-ID"/>
        </w:rPr>
        <w:t>(M. Huang et al., 2020; Yun, 2023)</w:t>
      </w:r>
      <w:r w:rsidR="00D2701F" w:rsidRPr="00D36624">
        <w:rPr>
          <w:sz w:val="24"/>
          <w:szCs w:val="24"/>
          <w:lang w:val="it-IT"/>
        </w:rPr>
        <w:fldChar w:fldCharType="end"/>
      </w:r>
      <w:r w:rsidR="00D2701F" w:rsidRPr="00CF29AD">
        <w:rPr>
          <w:sz w:val="24"/>
          <w:szCs w:val="24"/>
          <w:lang w:val="en-ID"/>
        </w:rPr>
        <w:t>.</w:t>
      </w:r>
      <w:r w:rsidRPr="00CF29AD">
        <w:rPr>
          <w:sz w:val="24"/>
          <w:szCs w:val="24"/>
          <w:lang w:val="en-ID"/>
        </w:rPr>
        <w:t xml:space="preserve"> In several studies, tiller formation is closely associated with nitrogen </w:t>
      </w:r>
      <w:r w:rsidRPr="00CF29AD">
        <w:rPr>
          <w:sz w:val="24"/>
          <w:szCs w:val="24"/>
          <w:lang w:val="en-ID"/>
        </w:rPr>
        <w:lastRenderedPageBreak/>
        <w:t xml:space="preserve">availability, soil texture, and the composition of micronutrients in a crop stand </w:t>
      </w:r>
      <w:r w:rsidR="00CF1BA9" w:rsidRPr="00D36624">
        <w:rPr>
          <w:sz w:val="24"/>
          <w:szCs w:val="24"/>
          <w:lang w:val="it-IT"/>
        </w:rPr>
        <w:fldChar w:fldCharType="begin" w:fldLock="1"/>
      </w:r>
      <w:r w:rsidR="001B5FA5" w:rsidRPr="00CF29AD">
        <w:rPr>
          <w:sz w:val="24"/>
          <w:szCs w:val="24"/>
          <w:lang w:val="en-ID"/>
        </w:rPr>
        <w:instrText xml:space="preserve">ADDIN CSL_CITATION {"citationItems":[{"id":"ITEM-1","itemData":{"DOI":"10.3390/agronomy14122904","ISSN":"20734395","abstract":"The number of effective rice tillers determines the number of effective panicles and then affects the final yield. Rice tillering ability shows great differences among cultivars and under different environmental conditions, but the underlying mechanisms are not clear. The present paper investigated the formation of rice tillers and examined its genetic regulation, the effects of plant hormones, several environmental factors affecting rice tillering, and nitrogen’s regulation of tillers. Finally, the utilization of the tillering ability of weedy and wild rice was investigated. We concluded that many genes are involved in manipulating rice tillering, including MOC1, MOC3, FON1, LAX1, LAX2, APC/CTE, D3, D10, D14, D17, D27, and D53, by altering associated hormone contents or coding signal substances. The plant hormones auxin (IAA), gibberellin (GA), and strigolactone (SL) inhibit rice tillering, while cytokinin (CTK) promotes rice tillering. Weak light (light intensity is lower than 200 </w:instrText>
      </w:r>
      <w:r w:rsidR="001B5FA5" w:rsidRPr="00D36624">
        <w:rPr>
          <w:sz w:val="24"/>
          <w:szCs w:val="24"/>
          <w:lang w:val="it-IT"/>
        </w:rPr>
        <w:instrText>μ</w:instrText>
      </w:r>
      <w:r w:rsidR="001B5FA5" w:rsidRPr="00CF29AD">
        <w:rPr>
          <w:sz w:val="24"/>
          <w:szCs w:val="24"/>
          <w:lang w:val="en-ID"/>
        </w:rPr>
        <w:instrText>mol m−2 s−1) and low and high temperatures (below 15 °C and above 38 °C) inhibit rice tillering, while optimized water management, such as alternate wetting and moderate drying irrigation, can greatly promote rice till</w:instrText>
      </w:r>
      <w:r w:rsidR="001B5FA5" w:rsidRPr="00D36624">
        <w:rPr>
          <w:sz w:val="24"/>
          <w:szCs w:val="24"/>
          <w:lang w:val="it-IT"/>
        </w:rPr>
        <w:instrText>ering. In addition, increasing plant nitrogen concentration can effectively improve rice tillers by adjusting multiple nitrogen metabolism enzymes. Weedy rice and some wild rice showed obvious superiority in tillering ability with respect to cultivated rice, but the underlying mechanisms are not clear and should be further explored. This study can provide theoretical guidance for the breeding and cultivation of high-yield and high-efficiency rice cultivars.","author":[{"dropping-particle":"","family":"Yuan","given":"Rong","non-dropping-particle":"","parse-names":false,"suffix":""},{"dropping-particle":"","family":"Mao","given":"Yuxin","non-dropping-particle":"","parse-names":false,"suffix":""},{"dropping-particle":"","family":"Zhang","given":"Dehai","non-dropping-particle":"","parse-names":false,"suffix":""},{"dropping-particle":"","family":"Wang","given":"Shun","non-dropping-particle":"","parse-names":false,"suffix":""},{"dropping-particle":"","family":"Zhang","given":"Huina","non-dropping-particle":"","parse-names":false,"suffix":""},{"dropping-particle":"","family":"Wu","given":"Meng","non-dropping-particle":"","parse-names":false,"suffix":""},{"dropping-particle":"","family":"Ye","given":"Miao","non-dropping-particle":"","parse-names":false,"suffix":""},{"dropping-particle":"","family":"Zhang","given":"Zujian","non-dropping-particle":"","parse-names":false,"suffix":""}],"container-title":"Agronomy","id":"ITEM-1","issue":"12","issued":{"date-parts":[["2024"]]},"title":"The Formation of Rice Tillers and Factors Influencing It","type":"article-journal","volume":"14"},"uris":["http://www.mendeley.com/documents/?uuid=e656df96-1701-4d22-a3e5-e98a46b9cc3e"]},{"id":"ITEM-2","itemData":{"DOI":"10.1007/978-981-97-5235-5","ISBN":"9789819752355","abstract":"This authored volume highlights the concern for food security of Asian nations traditionally focused on rice. Rice grain is a complex carbohydrate used as a primary food energy source. This book focuses on the impact of high-rise consumer demand on accelerating grain production and ensuring societal stability. Wide coverage is given to variation in rice cultivation under unstable and sharply differing environments, where soil moisture level dictates plant phenology exaggerating tillering dynamics. The book provides essential information for environment-specific regulation of plant growth, tiller number, growth pattern, and manipulation of tiller dynamics for yield. Authors have also elucidated molecular biology underlying tiller survival, the origin of rice and factors crucial for evolutionary change of plant type devoted to imaging a designer plant type. The book includes topics on the ecology of rice environment, cultural types, ontogeny of tiller formation, tiller classes, genetic control of tillering and physiology of tiller growth. A comprehensive account of tiller dynamics resilient to climate change helps students and researchers learn and gain skills to achieve optimum rice yield. This book is important to students, teachers, researchers and climate change scientists. Further, it serves in designing and shaping rice production in the disintegrating rice agroecosystem under the impact of climate change.","author":[{"dropping-particle":"","family":"Mohapatra","given":"Pravat Kumar","non-dropping-particle":"","parse-names":false,"suffix":""},{"dropping-particle":"","family":"Sarkar","given":"Ramani Kumar","non-dropping-particle":"","parse-names":false,"suffix":""},{"dropping-particle":"","family":"Panda","given":"Debabrata","non-dropping-particle":"","parse-names":false,"suffix":""},{"dropping-particle":"","family":"Kariali","given":"Ekamber","non-dropping-particle":"","parse-names":false,"suffix":""}],"container-title":"Tillering Behavior of Rice Plant","id":"ITEM-2","issued":{"date-parts":[["2025"]]},"page":"1-330","publisher":"Springer Nature Singapore","publisher-place":"Singapore","title":"Tillering Behavior of Rice Plant","type":"chapter"},"uris":["http://www.mendeley.com/documents/?uuid=5f2d8930-6b60-4200-9723-030c5bef16f4"]},{"id":"ITEM-3","itemData":{"DOI":"10.2134/agronj2015.0587","ISSN":"0002-1962","abstract":"Rice ( Oryza sativa L.) farmers generally overcome low seeding rates with additional nitrogen (N) fertilization to develop more productive tillers. However, not every tiller provides high productivity; instead, a sufficient N source leads to the production of tillers with low yield potential. The objectives of this study were (i) to quantify the heterogeneity within tillers regarding yield formation at different N levels and (ii) to examine the differences in tiller growth period, grain yield, and carbon (C) and N concentrations at different N levels. In 2013 to 2014, field experiments consisted of a randomized complete block design with three N fertilizer rates. Gini coefficient was adopted to analyze the heterogeneities of various tillers regarding grain yield. Results showed that tiller heterogeneity was enhanced with increasing N levels. Under the same N rate condition, the grain yield of productive tillers decreased with the later‐emerging tillers. The early‐emerging tillers possessed the characteristics of long growth period, strong intercepted photosynthetic active radiation, and high C/N ratio in straw. The N‐induced enhancement in rice population mainly occurred due to the increase in grain yield of early‐emerging tillers. However, this upward trend would emerge peak value after sufficient N supply. Therefore, analyzing the limiting factors for low production of late‐emerging tillers may provide a novel perspective on further improving the rice population yield.","author":[{"dropping-particle":"","family":"Wang","given":"Yang","non-dropping-particle":"","parse-names":false,"suffix":""},{"dropping-particle":"","family":"Ren","given":"Tao","non-dropping-particle":"","parse-names"</w:instrText>
      </w:r>
      <w:r w:rsidR="001B5FA5" w:rsidRPr="00CF29AD">
        <w:rPr>
          <w:sz w:val="24"/>
          <w:szCs w:val="24"/>
          <w:lang w:val="fi-FI"/>
        </w:rPr>
        <w:instrText>:false,"suffix":""},{"dropping-particle":"","family":"Lu","given":"Jianwei","non-dropping-particle":"","parse-names":false,"suffix":""},{"dropping-particle":"","family":"Ming","given":"Ri","non-dropping-particle":"","parse-names":false,"suffix":""},{"dropping-particle":"","family":"Li","given":"Pengfei","non-dropping-particle":"","parse-names":false,"suffix":""},{"dropping-particle":"","family":"Hussain","given":"Saddam","non-dropping-particle":"","parse-names":false,"suffix":""},{"dropping-particle":"","family":"Cong","given":"Rihuan","non-dropping-particle":"","parse-names":false,"suffix":""},{"dropping-particle":"","family":"Li","given":"Xiaokun","non-dropping-particle":"","parse-names":false,"suffix":""}],"container-title":"Agronomy Journal","id":"ITEM-3","issue":"4","issued":{"date-parts":[["2016","7"]]},"page":"1717-1725","title":"Heterogeneity in Rice Tillers Yield Associated with Tillers Formation and Nitrogen Fertilizer","type":"article-journal","volume":"108"},"uris":["http://www.mendeley.com/documents/?uuid=ae847fd5-f4c8-4262-8cff-98a7e5587c23"]}],"mendeley":{"formattedCitation":"(P. K. Mohapatra et al., 2025; Wang et al., 2016; Yuan et al., 2024)","plainTextFormattedCitation":"(P. K. Mohapatra et al., 2025; Wang et al., 2016; Yuan et al., 2024)","previouslyFormattedCitation":"(P. K. Mohapatra et al., 2025; Wang et al., 2016; Yuan et al., 2024)"},"properties":{"noteIndex":0},"schema":"https://github.com/citation-style-language/schema/raw/master/csl-citation.json"}</w:instrText>
      </w:r>
      <w:r w:rsidR="00CF1BA9" w:rsidRPr="00D36624">
        <w:rPr>
          <w:sz w:val="24"/>
          <w:szCs w:val="24"/>
          <w:lang w:val="it-IT"/>
        </w:rPr>
        <w:fldChar w:fldCharType="separate"/>
      </w:r>
      <w:r w:rsidR="001B5FA5" w:rsidRPr="00CF29AD">
        <w:rPr>
          <w:noProof/>
          <w:sz w:val="24"/>
          <w:szCs w:val="24"/>
          <w:lang w:val="fi-FI"/>
        </w:rPr>
        <w:t>(P. K. Mohapatra et al., 2025; Wang et al., 2016; Yuan et al., 2024)</w:t>
      </w:r>
      <w:r w:rsidR="00CF1BA9" w:rsidRPr="00D36624">
        <w:rPr>
          <w:sz w:val="24"/>
          <w:szCs w:val="24"/>
          <w:lang w:val="it-IT"/>
        </w:rPr>
        <w:fldChar w:fldCharType="end"/>
      </w:r>
      <w:r w:rsidRPr="00CF29AD">
        <w:rPr>
          <w:sz w:val="24"/>
          <w:szCs w:val="24"/>
          <w:lang w:val="fi-FI"/>
        </w:rPr>
        <w:t xml:space="preserve">. </w:t>
      </w:r>
      <w:r w:rsidR="00D2701F" w:rsidRPr="00CF29AD">
        <w:rPr>
          <w:sz w:val="24"/>
          <w:szCs w:val="24"/>
          <w:lang w:val="en-ID"/>
        </w:rPr>
        <w:t xml:space="preserve">Nitrogen is the principal macronutrient and is highly mobile during tiller formation </w:t>
      </w:r>
      <w:r w:rsidR="00D2701F" w:rsidRPr="00D36624">
        <w:rPr>
          <w:sz w:val="24"/>
          <w:szCs w:val="24"/>
          <w:lang w:val="it-IT"/>
        </w:rPr>
        <w:fldChar w:fldCharType="begin" w:fldLock="1"/>
      </w:r>
      <w:r w:rsidR="00D2701F" w:rsidRPr="00CF29AD">
        <w:rPr>
          <w:sz w:val="24"/>
          <w:szCs w:val="24"/>
          <w:lang w:val="en-ID"/>
        </w:rPr>
        <w:instrText>ADDIN CSL_CITATION {"citationItems":[{"id":"ITEM-1","itemData":{"DOI":"10.1016/j.jplph.2021.153562","ISSN":"01761617","author":[{"dropping-particle":"","family":"Gu","given":"Pengyuan","non-dropping-particle":"","parse-names":false,"suffix":""},{"dropping-particle":"","family":"Luo","given":"Feifei","non-dropping-particle":"","parse-names":false,"suffix":""},{"dropping-particle":"","family":"Tao","given":"Wenqing","non-dropping-particle":"","parse-names":false,"suffix":""},{"dropping-particle":"","family":"Li","given":"Ying","non-dropping-particle":"","parse-names":false,"suffix":""},{"dropping-particle":"","family":"Wang","given":"Daojian","non-dropping-particle":"","parse-names":false,"suffix":""},{"dropping-particle":"","family":"Wu","given":"Xu","non-dropping-particle":"","parse-names":false,"suffix":""},{"dropping-particle":"","family":"Ju","given":"Xinxin","non-dropping-particle":"","parse-names":false,"suffix":""},{"dropping-particle":"","family":"Chao","given":"Ling","non-dropping-particle":"","parse-names":false,"suffix":""},{"dropping-particle":"","family":"Zhang","given":"Yali","non-dropping-particle":"","parse-names":false,"suffix":""}],"container-title":"Journal of Plant Physiology","id":"ITEM-1","issued":{"date-parts":[["2022","1"]]},"page":"153562","title":"Higher nitrogen content and auxin export from rice tiller enhance low-ammonium-dependent tiller outgrowth","type":"article-journ</w:instrText>
      </w:r>
      <w:r w:rsidR="00D2701F" w:rsidRPr="00D36624">
        <w:rPr>
          <w:sz w:val="24"/>
          <w:szCs w:val="24"/>
          <w:lang w:val="it-IT"/>
        </w:rPr>
        <w:instrText>al","volume":"268"},"uris":["http://www.mendeley.com/documents/?uuid=7cbbeac8-db50-4450-a0e4-3a19a6de27e9"]},{"id":"ITEM-2","itemData":{"DOI":"10.11674/zwyf.20627","ISSN":"1008505X","abstract":"[Objectives] Nitrogen affects the development of tiller buds, thus influencing the architecture and yield of rice. This study explores gene expression of rice tiller buds at the sensitive stage of N supply to reveal the possible pathways of N regulation. [Methods] The rice variety, 'Nipponbare', was used as the experimental material and seeds were placed in a culture medium a week after germination. We used a solution containing N 2.5 mmol/L to cultivate the plants until the 3rd leaf became fully developed. The seedlings were divided into two groups and subjected to solutions containing N 0 and 2.5 mmol/L, respectively until the 5th leaf became fully developed. The growth of tiller buds under different N concentrations was observed to confirm rice phenotype during the N sensitive period. Samples were taken at the junction of roots and stems, these samples were used for RNA extraction. RNA samples were collected for transcriptional analysis, including differentially expressed genes. Also, GO analysis, KEGG analysis, and protein-interaction analysis were carried out. [Results] Under N deficient condition, the growth of tiller buds was inhibited, and the N content in the rice plants (P &lt; 0.05) reduced. The results of transcription analysis showed that 842 genes were differentially expressed under different N supply conditions, with 586 genes up-regulated and 256 genes down-regulated. The GO analysis showed that most of the differentially expressed genes belonged to cell, cell part, and organelle categories. KEGG analysis of DEGs revealed that the “plant hormone signal transduction” pathway was the most enriched pathway and the “N metabolism” pathway was the second. This suggests that plant hormones and N metabolism could play essential roles in regulating the growth of rice tiller bud. The differentially expressed genes mainly relates to synthesis and metabolism pathways of auxin, cytokinin, abscisic acid, salicylic acid, jasmonic acid, and nitrate reductase involved in N metabolism. Protein-interaction analysis showed that nitrate reductase possibly interacted with phytohormone. [Conclusions] The transcriptome analysis of the tiller buds indicated N deficiency influenced the phytohormone biosynthesis and transduction and N metabolism a</w:instrText>
      </w:r>
      <w:r w:rsidR="00D2701F" w:rsidRPr="00CF29AD">
        <w:rPr>
          <w:sz w:val="24"/>
          <w:szCs w:val="24"/>
          <w:lang w:val="en-ID"/>
        </w:rPr>
        <w:instrText>t the sensitive stage. Nitrogen deficit up-regulated the expression of nitrate reductase and phytohormone genes, while down-regulated cytokinin and auxin lead to tiller bud outgrowth as a result.","author":[{"dropping-particle":"","family":"Huang","given":"Xing Yu","non-dropping-particle":"","parse-names":false,"suffix":""},{"dropping-particle":"","family":"Liu","given":"Xiao Hong","non-dropping-particle":"","parse-names":false,"suffix":""},{"dropping-particle":"","family":"Kuang","given":"Zhi Ming","non-dropping-particle":"","parse-names":false,"suffix":""},{"dropping-particle":"","family":"Luo","given":"Le","non-dropping-particle":"","parse-names":false,"suffix":""},{"dropping-particle":"","family":"Xu","given":"Guo Hua","non-dropping-particle":"","parse-names":false,"suffix":""}],"container-title":"Journal of Plant Nutrition and Fertilizers","id":"ITEM-2","issue":"7","issued":{"date-parts":[["2021"]]},"page":"1247-1257","title":"Transcriptional analysis of rice tiller buds at nitrogen sensitive stage","type":"article-journal","volume":"27"},"uris":["http://www.mendeley.com/documents/?uuid=692313c2-45fc-4c0c-8591-bd84283e473d"]}],"mendeley":{"formattedCitation":"(Gu et al., 2022; X. Y. Huang et al., 2021)","plainTextFormattedCitation":"(Gu et al., 2022; X. Y. Huang et al., 2021)","previouslyFormattedCitation":"(Gu et al., 2022; X. Y. Huang et al., 2021)"},"properties":{"noteIndex":0},"schema":"https://github.com/citation-style-language/schema/raw/master/csl-citation.json"}</w:instrText>
      </w:r>
      <w:r w:rsidR="00D2701F" w:rsidRPr="00D36624">
        <w:rPr>
          <w:sz w:val="24"/>
          <w:szCs w:val="24"/>
          <w:lang w:val="it-IT"/>
        </w:rPr>
        <w:fldChar w:fldCharType="separate"/>
      </w:r>
      <w:r w:rsidR="00D2701F" w:rsidRPr="00CF29AD">
        <w:rPr>
          <w:noProof/>
          <w:sz w:val="24"/>
          <w:szCs w:val="24"/>
          <w:lang w:val="en-ID"/>
        </w:rPr>
        <w:t>(Gu et al., 2022; X. Y. Huang et al., 2021)</w:t>
      </w:r>
      <w:r w:rsidR="00D2701F" w:rsidRPr="00D36624">
        <w:rPr>
          <w:sz w:val="24"/>
          <w:szCs w:val="24"/>
          <w:lang w:val="it-IT"/>
        </w:rPr>
        <w:fldChar w:fldCharType="end"/>
      </w:r>
      <w:r w:rsidR="00D2701F" w:rsidRPr="00CF29AD">
        <w:rPr>
          <w:sz w:val="24"/>
          <w:szCs w:val="24"/>
          <w:lang w:val="en-ID"/>
        </w:rPr>
        <w:t>.</w:t>
      </w:r>
      <w:r w:rsidRPr="00CF29AD">
        <w:rPr>
          <w:sz w:val="24"/>
          <w:szCs w:val="24"/>
          <w:lang w:val="en-ID"/>
        </w:rPr>
        <w:t xml:space="preserve"> </w:t>
      </w:r>
      <w:r w:rsidR="00D2701F" w:rsidRPr="00CF29AD">
        <w:rPr>
          <w:sz w:val="24"/>
          <w:szCs w:val="24"/>
          <w:lang w:val="en-ID"/>
        </w:rPr>
        <w:t xml:space="preserve">Furthermore, this fertilizer is highly prone to depletion in the field through leaching and volatilization </w:t>
      </w:r>
      <w:r w:rsidR="00D2701F" w:rsidRPr="00D36624">
        <w:rPr>
          <w:sz w:val="24"/>
          <w:szCs w:val="24"/>
          <w:lang w:val="it-IT"/>
        </w:rPr>
        <w:fldChar w:fldCharType="begin" w:fldLock="1"/>
      </w:r>
      <w:r w:rsidR="00D2701F" w:rsidRPr="00CF29AD">
        <w:rPr>
          <w:sz w:val="24"/>
          <w:szCs w:val="24"/>
          <w:lang w:val="en-ID"/>
        </w:rPr>
        <w:instrText>ADDIN CSL_CITATION {"citationItems":[{"id":"ITEM-1","itemData":{"DOI":"10.1016/j.fcr.2025.110164","ISSN":"03784290","author":[{"dropping-particle":"","family":"Xue","given":"Zhangyi","non-dropping-particle":"","parse-names":false,"suffix":""},{"dropping-particle":"","family":"Zhou","given":"Tianyang","non-dropping-particle":"","parse-names":false,"suffix":""},{"dropping-particle":"","family":"Li","given":"Zhikang","non-dropping-particle":"","parse-names":false,"suffix":""},{"dropping-particle":"","family":"Zhang","given":"Yajun","non-dropping-particle":"","parse-names":false,"suffix":""},{"dropping-particle":"","family":"Zhu","given":"Kuanyu","non-dropping-particle":"","parse-names":false,"suffix":""},{"dropping-particle":"","family":"Zhang","given":"Weiyang","non-dropping-particle":"","parse-names":false,"suffix":""},{"dropping-particle":"","family":"Wang","given":"Zhiqin","non-dropping-particle":"","parse-names":false,"suffix":""},{"dropping-particle":"","family":"Gu","given":"Junfei","non-dropping-particle":"","parse-names":false,"suffix":""},{"dropping-particle":"","family":"Yang","given":"Jianchang","non-dropping-particle":"","parse-names":false,"suffix":""}],"container-title":"Field Crops Research","id":"ITEM-1","issued":{"date-parts":[["2025","12"]]},"page":"110164","title":"Exploring optimal crop management practices for high nitrogen fertilizer recov</w:instrText>
      </w:r>
      <w:r w:rsidR="00D2701F" w:rsidRPr="000D55BE">
        <w:rPr>
          <w:sz w:val="24"/>
          <w:szCs w:val="24"/>
          <w:lang w:val="en-ID"/>
        </w:rPr>
        <w:instrText>ery efficie</w:instrText>
      </w:r>
      <w:r w:rsidR="00D2701F" w:rsidRPr="00D36624">
        <w:rPr>
          <w:sz w:val="24"/>
          <w:szCs w:val="24"/>
          <w:lang w:val="it-IT"/>
        </w:rPr>
        <w:instrText>ncy of rice in 15N-labeled field studies","type":"article-journal","volume":"334"},"uris":["http://www.mendeley.com/documents/?uuid=40e011b8-fc60-4428-96dd-5a1461fb3f25"]},{"id":"ITEM-2","itemData":{"DOI":"10.17957/IJAB/15.0658","ISSN":"18149596","abstract":"Direct seeding rice (DSR) is an alternative cropping system that requires less labor and water than traditional transplanted rice (TTR). However, nitrogen (N) management in DSR has received very little attention and N management practices in DSR adopted by farmers were the same to that in TTR. Generally, the total N application rate is decided by many factors such as soil indigenous N supply, rice genotype, expected yield, weeds and water management. In this review, we summarized that the total N rate should be 110-180 kg ha-1 with 3 or 4 splits considering the grain yield, nitrogen use efficiency, partial factor productivity, labor use, and the environmental effects comprehensively. In addition, basal N was not necessary in DSR because endosperm nutrition may maintain the seedling growth till 4th leaf stage. In DSR, N losses from nitrogenous fertilizers applied on paddy soil were mainly via ammonia volatilization, nitrous oxide emission, N runoff, and N leaching. Furthermore, we discussed the potential ways to reduce the N loss, and to mitigate the negative effects on the environment, such as alternative type of N fertilizer rather than urea, urease inhibitors application, slow or control release fertilizers, less alternate wetting and drying, and exemption of basal N.","author":[{"dropping-particle":"","family":"Chen","given":"Qian","non-dropping-particle":"","parse-names":false,"suffix":""},{"dropping-particle":"","family":"Peng","given":"Shaobing","non-dropping-particle":"","parse-names":false,"suffix":""},{"dropping-particle":"","family":"Dong","given":"Huanglin","non-dropping-particle":"","parse-names":false,"suffix":""},{"dropping-particle":"","family":"Wang","given":"Weiqin","non-dropping-particle":"","parse-names":false,"suffix":""},{"dropping-particle":"","family":"Nie","given":"Lixiao","non-dropping-particle":"","parse-names":false,"suffix":""}],"container-title":"International Journal of Agriculture and Biology","id":"ITEM-2","issue":"6","issued":{"date-parts":[["2018"]]},"page":"1382-1390","title":"Optimal nitrogen fertilizer management for direct seeding rice: A review","type":"article-journal","volume":"20"},"uris":["http://www.mendeley.com/documents/?uuid=1201a779-ed09-44f3-96c4-e65a8099cc93"]},{"id":"ITEM-3","itemData":{"DOI":"10.1016/j.jclepro.2023.139738","ISSN":"09596526","abstract":"Flood irrigation and excessive nitrogen (N) fertilizers, which are often applied to paddy fields in China, may exacerbate irrigation water shortages, increase production costs, and cause environmental degradation. However, the effects of optimizing irrigation and fertilization management on N loss in paddy fields across China have not been evaluated comprehensively. In this study, we collected the data for synthetic N fertilizer application and irrigation water consumption in the paddy fields of China from 1979 to 2020 and 2004 to 2020, respectively. Synthetic N fertilizer use and irrigation water consumption in China increased by 145% and 54% during these periods, respectively. Based on the N fertilization rate and irrigation regimes, we constructed a N loss model and estimated the synthetic fertilizer-induced N loss from paddy fields. The N loss from paddy fields increased rapidly in 1979–1998, followed by significant fluctuations in 1998–2007, reaching a peak of 1.65 Tg in 2007 and decreasing steadily to 1.03 Tg in 2020. Notably, ammonia (NH3) volatilization was the dominant pathway of total N loss, followed by N runoff, N leaching, and nitrous oxide (N2O) emissions, contributing to 60.15%, 23.69%, 15.04% and 1.12% of the total loss on average, respectively. High N loss rates mainly occurred in the Yangtze river basin and Southeast coastal rice regions. When applying the optimal N management, water-saving irrigation regimes, and a combination of optimal N and water management, the N loss would decrease by 18.15%, 10.36%, and 26.29%, respectively. By the wide application of optimal N and water management, the N fertilizer use, irrigation water consumption, and N loss were likely to decrease by 0.55 Tg yr−1, 1.55 × 109 yuan yr−1, and 0.36 Tg N yr−1, respectively. Consequently, the net economic benefit rates became positive at the national scale, with the cost of N loss and water consumption reductions being 30.14% and 26.41%, respectively. Our study confirms that optimizing N application and irrigation management in paddy fields has noticeable potential to ensure the green agricultural sustainability and food security in China.","author":[{"dropping-partic</w:instrText>
      </w:r>
      <w:r w:rsidR="00D2701F" w:rsidRPr="00CF29AD">
        <w:rPr>
          <w:sz w:val="24"/>
          <w:szCs w:val="24"/>
          <w:lang w:val="fi-FI"/>
        </w:rPr>
        <w:instrText>le":"","family":"Liu","given":"Lianhua","non-dropping-particle":"","parse-names":false,"suffix":""},{"dropping-particle":"","family":"Lian","given":"Zhongmin","non-dropping-particle":"","parse-names":false,"suffix":""},{"dropping-particle":"","family":"Ouyang","given":"Wei","non-dropping-particle":"","parse-names":false,"suffix":""},{"dropping-particle":"","family":"Yan","given":"Lingling","non-dropping-particle":"","parse-names":false,"suffix":""},{"dropping-particle":"","family":"Liu","given":"Hongbin","non-dropping-particle":"","parse-names":false,"suffix":""},{"dropping-particle":"","family":"Hao","given":"Fanghua","non-dropping-particle":"","parse-names":false,"suffix":""}],"container-title":"Journal of Cleaner Production","id":"ITEM-3","issue":"June 2023","issued":{"date-parts":[["2023"]]},"page":"139738","publisher":"Elsevier Ltd","title":"Potential of optimizing irrigation and fertilization management for sustainable rice production in China","type":"article-journal","volume":"432"},"uris":["http://www.mendeley.com/documents/?uuid=e34fba2c-6b7a-411f-ae52-47aafc53ecbd"]}],"mendeley":{"formattedCitation":"(Q. Chen et al., 2018; L. Liu et al., 2023; Xue et al., 2025)","plainTextFormattedCitation":"(Q. Chen et al., 2018; L. Liu et al., 2023; Xue et al., 2025)","previouslyFormattedCitation":"(Q. Chen et al., 2018; L. Liu et al., 2023; Xue et al., 2025)"},"properties":{"noteIndex":0},"schema":"https://github.com/citation-style-language/schema/raw/master/csl-citation.json"}</w:instrText>
      </w:r>
      <w:r w:rsidR="00D2701F" w:rsidRPr="00D36624">
        <w:rPr>
          <w:sz w:val="24"/>
          <w:szCs w:val="24"/>
          <w:lang w:val="it-IT"/>
        </w:rPr>
        <w:fldChar w:fldCharType="separate"/>
      </w:r>
      <w:r w:rsidR="00D2701F" w:rsidRPr="00CF29AD">
        <w:rPr>
          <w:noProof/>
          <w:sz w:val="24"/>
          <w:szCs w:val="24"/>
          <w:lang w:val="fi-FI"/>
        </w:rPr>
        <w:t>(Q. Chen et al., 2018; L. Liu et al., 2023; Xue et al., 2025)</w:t>
      </w:r>
      <w:r w:rsidR="00D2701F" w:rsidRPr="00D36624">
        <w:rPr>
          <w:sz w:val="24"/>
          <w:szCs w:val="24"/>
          <w:lang w:val="it-IT"/>
        </w:rPr>
        <w:fldChar w:fldCharType="end"/>
      </w:r>
      <w:r w:rsidR="00D2701F" w:rsidRPr="00CF29AD">
        <w:rPr>
          <w:sz w:val="24"/>
          <w:szCs w:val="24"/>
          <w:lang w:val="fi-FI"/>
        </w:rPr>
        <w:t>.</w:t>
      </w:r>
      <w:r w:rsidRPr="00CF29AD">
        <w:rPr>
          <w:sz w:val="24"/>
          <w:szCs w:val="24"/>
          <w:lang w:val="fi-FI"/>
        </w:rPr>
        <w:t xml:space="preserve"> </w:t>
      </w:r>
      <w:r w:rsidR="000D55BE" w:rsidRPr="00CF29AD">
        <w:rPr>
          <w:sz w:val="24"/>
          <w:szCs w:val="24"/>
          <w:lang w:val="en-ID"/>
        </w:rPr>
        <w:t xml:space="preserve">Nitrogen is required during the elongation phase of the rice growth cycle, or in other words, during the maximum tillering stage </w:t>
      </w:r>
      <w:r w:rsidR="000D55BE" w:rsidRPr="00D36624">
        <w:rPr>
          <w:sz w:val="24"/>
          <w:szCs w:val="24"/>
          <w:lang w:val="it-IT"/>
        </w:rPr>
        <w:fldChar w:fldCharType="begin" w:fldLock="1"/>
      </w:r>
      <w:r w:rsidR="000D55BE" w:rsidRPr="00CF29AD">
        <w:rPr>
          <w:sz w:val="24"/>
          <w:szCs w:val="24"/>
          <w:lang w:val="en-ID"/>
        </w:rPr>
        <w:instrText>ADDIN CSL_CITATION {"citationItems":[{"id":"ITEM-1","itemData":{"DOI":"10.3390/plants15040668","ISSN":"2223-7747","abstract":"The effects of nitrogen (N) application rates and N topdressing at different leaf growth stages on the yield, N absorption, and utilization of japonica rice cultivar Nanjing 9108 were studied to screen the optimal N management mode for high yield and high N use efficiency. A field experiment was conducted from 2023 to 2024, with nine N regulation treatments (94–351 kg ha−1) established through dynamic allocation of basal, tillering, and topdressing fertilizers. The results showed that with the increase of N application rate, the yield and N use efficiency of Nanjing 9108 first increased and then decreased. At a total N application rate of 270 kg ha−1, the N6 treatment (basal N + tiller N + topdressing at the 13th leaf stage) demonstrated optimal overall performance, achieving the highest yield and N use efficiency. Topdressing at the 13th leaf stage (coinciding with young panicle differentiation) promoted spikelet differentiation and large panicle formation, increasing grains per panicle by 2.36–2.20% compared to other treatments under the same N rate. The N6 treatment exhibited enhanced N uptake and utilization: N accumulation increased by 39.27–67.12% during the elongating to heading stage and by 7.14–62.24% during h</w:instrText>
      </w:r>
      <w:r w:rsidR="000D55BE" w:rsidRPr="000D55BE">
        <w:rPr>
          <w:sz w:val="24"/>
          <w:szCs w:val="24"/>
          <w:lang w:val="en-ID"/>
        </w:rPr>
        <w:instrText>eading</w:instrText>
      </w:r>
      <w:r w:rsidR="000D55BE" w:rsidRPr="00D36624">
        <w:rPr>
          <w:sz w:val="24"/>
          <w:szCs w:val="24"/>
          <w:lang w:val="it-IT"/>
        </w:rPr>
        <w:instrText xml:space="preserve"> to maturity, while N apparent efficiency and agronomic efficiency rose by 3.51–14.68% and 29.22–58.25%, respectively. At heading, the proportion of high-effective leaf area in N6 was 1.52–7.05% higher than in N4, N5, and N7 treatments, accompanied by a slower leaf area decay rate. These traits provided sustained photosynthetic support for dry matter accumulation in mid-to-late growth stages. Consequently, dry matter accumulation in N6 increased by 5.85–33.44% (elongating to heading) and 0.42–26.98% (heading to maturity), leading to a yield advantage of 3.8–17.2% over other treatments. In summary, the N management strategy combining basal, tiller, and 13th-leaf topdressing at 270 kg ha−1 is most effective for achieving both high yield and high N efficiency in Nanjing 9108.","author":[{"dropping-particle":"","family":"Xu","given":"Zheshu","non-dropping-particle":"","parse-names":false,"suffix":""},{"dropping-particle":"","family":"Li","given":"Tao","non-dropping-particle":"","parse-names":false,"suffix":""},{"dropping-particle":"","family":"Cui","given":"Jingjing","non-dropping-particle":"","parse-names":false,"suffix":""},{"dropping-particle":"","family":"Yu","given":"Jianghui","non-dropping-particle":"","parse-names":false,"suffix":""},{"dropping-particle":"","family":"Li","given":"Guangyan","non-dropping-particle":"","parse-names":false,"suffix":""},{"dropping-particle":"","family":"Zhu","given":"Ying","non-dropping-particle":"","parse-names":false,"suffix":""},{"dropping-particle":"","family":"Liu","given":"Guodong","non-dropping-particle":"","parse-names":false,"suffix":""},{"dropping-particle":"","family":"Xu","given":"Fangfu","non-dropping-particle":"","parse-names":false,"suffix":""},{"dropping-particle":"","family":"Hu","given":"Qun","non-dropping-particle":"","parse-names":false,"suffix":""},{"dropping-particle":"","family":"Wei","given":"Haiyan","non-dropping-particle":"","parse-names":false,"suffix":""}],"container-title":"Plants","id":"ITEM-1","issue":"4","issued":{"date-parts":[["2026","2","23"]]},"page":"668","title":"Effects of Nitrogen Application Rates and Nitrogen Topdressing at Different Leaf Growth Stages on the Yield, Nitrogen Absorption, and Utilization of Nanjing 9108","type":"article-journal","volume":"15"},"uris":["http://www.mendeley.com/documents/?uuid=37cb94fd-7009-4e03-b495-06aca4fc97b8"]},{"id":"ITEM-2"</w:instrText>
      </w:r>
      <w:r w:rsidR="000D55BE" w:rsidRPr="00CF29AD">
        <w:rPr>
          <w:sz w:val="24"/>
          <w:szCs w:val="24"/>
          <w:lang w:val="en-ID"/>
        </w:rPr>
        <w:instrText>,"itemData":{"DOI":"10.1016/j.fcr.2019.01.010","ISSN":"03784290","author":[{"dropping-particle":"","family":"Liu","given":"Hongyan","non-dropping-particle":"","parse-names":false,"suffix":""},{"dropping-particle":"","family":"Won","given":"Phyo L.P.","non-dropping-particle":"","parse-names":false,"suffix":""},{"dropping-particle":"","family":"Banayo","given":"Niño P.M.","non-dropping-particle":"","parse-names":false,"suffix":""},{"dropping-particle":"","family":"Nie","given":"Lixiao","non-dropping-particle":"","parse-names":false,"suffix":""},{"dropping-particle":"","family":"Peng","given":"Shaobing","non-dropping-particle":"","parse-names":false,"suffix":""},{"dropping-particle":"","family":"Kato","given":"Yoichiro","non-dropping-particle":"","parse-names":false,"suffix":""}],"container-title":"Field Crops Research","id":"ITEM-2","issued":{"date-parts":[["2019","3"]]},"page":"114-120","title":"Late-season nitrogen applications improve grain yield and fertilizer-use efficiency of dry direct-seeded rice in the tropics","type":"article-journal","volume":"233"},"uris":["http://www.mendeley.com/documents/?uuid=6686b8e9-806b-4b0a-bde9-d5490868a958"]}],"mendeley":{"formattedCitation":"(H. Liu et al., 2019; Xu et al., 2026)","plainTextFormattedCitation":"(H. Liu et al., 2019; Xu et al., 2026)","previouslyFormattedCitation":"(H. Liu et al., 2019; Xu et al., 2026)"},"properties":{"noteIndex":0},"schema":"https://github.com/citation-style-language/schema/raw/master/csl-citation.json"}</w:instrText>
      </w:r>
      <w:r w:rsidR="000D55BE" w:rsidRPr="00D36624">
        <w:rPr>
          <w:sz w:val="24"/>
          <w:szCs w:val="24"/>
          <w:lang w:val="it-IT"/>
        </w:rPr>
        <w:fldChar w:fldCharType="separate"/>
      </w:r>
      <w:r w:rsidR="000D55BE" w:rsidRPr="00CF29AD">
        <w:rPr>
          <w:noProof/>
          <w:sz w:val="24"/>
          <w:szCs w:val="24"/>
          <w:lang w:val="en-ID"/>
        </w:rPr>
        <w:t>(H. Liu et al., 2019; Xu et al., 2026)</w:t>
      </w:r>
      <w:r w:rsidR="000D55BE" w:rsidRPr="00D36624">
        <w:rPr>
          <w:sz w:val="24"/>
          <w:szCs w:val="24"/>
          <w:lang w:val="it-IT"/>
        </w:rPr>
        <w:fldChar w:fldCharType="end"/>
      </w:r>
      <w:r w:rsidR="000D55BE" w:rsidRPr="00CF29AD">
        <w:rPr>
          <w:sz w:val="24"/>
          <w:szCs w:val="24"/>
          <w:lang w:val="en-ID"/>
        </w:rPr>
        <w:t>.</w:t>
      </w:r>
      <w:r w:rsidRPr="00CF29AD">
        <w:rPr>
          <w:sz w:val="24"/>
          <w:szCs w:val="24"/>
          <w:lang w:val="en-ID"/>
        </w:rPr>
        <w:t xml:space="preserve"> This indicates that nitrogen fertilizer application should have a higher proportion during this phase compared to other phases </w:t>
      </w:r>
      <w:r w:rsidR="00CF1BA9" w:rsidRPr="00D36624">
        <w:rPr>
          <w:sz w:val="24"/>
          <w:szCs w:val="24"/>
          <w:lang w:val="it-IT"/>
        </w:rPr>
        <w:fldChar w:fldCharType="begin" w:fldLock="1"/>
      </w:r>
      <w:r w:rsidR="00323529" w:rsidRPr="00CF29AD">
        <w:rPr>
          <w:sz w:val="24"/>
          <w:szCs w:val="24"/>
          <w:lang w:val="en-ID"/>
        </w:rPr>
        <w:instrText>ADDIN CSL_CITATION {"citationItems":[{"id":"ITEM-1","itemData":{"DOI":"10.3390/plants15040668","ISSN":"2223-7747","abstract":"The effects of nitrogen (N) application rates and N topdressing at different leaf growth stages on the yield, N absorption, and utilization of japonica rice cultivar Nanjing 9108 were studied to screen the optimal N management mode for high yield and high N use efficiency. A field experiment was conducted from 2023 to 2024, with nine N regulation treatments (94–351 kg ha−1) established through dynamic allocation of basal, tillering, and topdressing fertilizers. The results showed that with the increase of N application rate, the yield and N use efficiency of Nanjing 9108 first increased and then decreased. At a total N application rate of 270 kg ha−1, the N6 treatment (basal N + tiller N + topdressing at the 13th leaf stage) demonstrated optimal overall performance, achieving the highest yield and N use efficiency. Topdressing at the 13th leaf stage (coinciding with young panicle differentiation) promoted spikelet differentiation and large panicle formation, increasing grains per panicle by 2.36–2.20% compared to other treatments under the same N rate. The N6 treatment exhibited enhanced N uptake and utilization: N accumulation increased by 39.27–67.12% during the elongating to heading stage and by 7.14–62.24% during heading t</w:instrText>
      </w:r>
      <w:r w:rsidR="00323529" w:rsidRPr="00D36624">
        <w:rPr>
          <w:sz w:val="24"/>
          <w:szCs w:val="24"/>
          <w:lang w:val="it-IT"/>
        </w:rPr>
        <w:instrText>o maturity, while N apparent efficiency and agronomic efficiency rose by 3.51–14.68% and 29.22–58.25%, respectively. At heading, the proportion of high-effective leaf area in N6 was 1.52–7.05% higher than in N4, N5, and N7 treatments, accompanied by a slower leaf area decay rate. These traits provided sustained photosynthetic support for dry matter accumulation in mid-to-late growth stages. Consequently, dry matter accumulation in N6 increased by 5.85–33.44% (elongating to heading) and 0.42–26.98% (heading to maturity), leading to a yield advantage of 3.8–17.2% over other treatments. In summary, the N management strategy combining basal, tiller, and 13th-leaf topdressing at 270 kg ha−1 is most effective for achieving both high yield and high N efficiency in Nanjing 9108.","author":[{"dropping-particle":"","family":"Xu","given":"Zheshu","non-dropping-particle":"","parse-names":false,"suffix":""},{"dropping-particle":"","family":"Li","given":"Tao","non-dropping-particle":"","parse-names":false,"suffix":""},{"dropping-particle":"","family":"Cui","given":"Jingjing","non-dropping-particle":"","parse-names":false,"suffi</w:instrText>
      </w:r>
      <w:r w:rsidR="00323529" w:rsidRPr="00CF29AD">
        <w:rPr>
          <w:sz w:val="24"/>
          <w:szCs w:val="24"/>
          <w:lang w:val="en-ID"/>
        </w:rPr>
        <w:instrText>x":""},{"dropping-particle":"","family":"Yu","given":"Jianghui","non-dropping-particle":"","parse-names":false,"suffix":""},{"dropping-particle":"","family":"Li","given":"Guangyan","non-dropping-particle":"","parse-names":false,"suffix":""},{"dropping-particle":"","family":"Zhu","given":"Ying","non-dropping-particle":"","parse-names":false,"suffix":""},{"dropping-particle":"","family":"Liu","given":"Guodong","non-dropping-particle":"","parse-names":false,"suffix":""},{"dropping-particle":"","family":"Xu","given":"Fangfu","non-dropping-particle":"","parse-names":false,"suffix":""},{"dropping-particle":"","family":"Hu","given":"Qun","non-dropping-particle":"","parse-names":false,"suffix":""},{"dropping-particle":"","family":"Wei","given":"Haiyan","non-dropping-particle":"","parse-names":false,"suffix":""}],"container-title":"Plants","id":"ITEM-1","issue":"4","issued":{"date-parts":[["2026","2","23"]]},"page":"668","title":"Effects of Nitrogen Application Rates and Nitrogen Topdressing at Different Leaf Growth Stages on the Yield, Nitrogen Absorption, and Utilization of Nanjing 9108","type":"article-journal","volume":"15"},"uris":["http://www.mendeley.com/documents/?uuid=37cb94fd-7009-4e03-b495-06aca4fc97b8"]}],"mendeley":{"formattedCitation":"(Xu et al., 2026)","plainTextFormattedCitation":"(Xu et al., 2026)","previouslyFormattedCitation":"(Xu et al., 2026)"},"properties":{"noteIndex":0},"schema":"https://github.com/citation-style-language/schema/raw/master/csl-citation.json"}</w:instrText>
      </w:r>
      <w:r w:rsidR="00CF1BA9" w:rsidRPr="00D36624">
        <w:rPr>
          <w:sz w:val="24"/>
          <w:szCs w:val="24"/>
          <w:lang w:val="it-IT"/>
        </w:rPr>
        <w:fldChar w:fldCharType="separate"/>
      </w:r>
      <w:r w:rsidR="00CF1BA9" w:rsidRPr="00CF29AD">
        <w:rPr>
          <w:noProof/>
          <w:sz w:val="24"/>
          <w:szCs w:val="24"/>
          <w:lang w:val="en-ID"/>
        </w:rPr>
        <w:t>(Xu et al., 2026)</w:t>
      </w:r>
      <w:r w:rsidR="00CF1BA9" w:rsidRPr="00D36624">
        <w:rPr>
          <w:sz w:val="24"/>
          <w:szCs w:val="24"/>
          <w:lang w:val="it-IT"/>
        </w:rPr>
        <w:fldChar w:fldCharType="end"/>
      </w:r>
      <w:r w:rsidRPr="00CF29AD">
        <w:rPr>
          <w:sz w:val="24"/>
          <w:szCs w:val="24"/>
          <w:lang w:val="en-ID"/>
        </w:rPr>
        <w:t xml:space="preserve">. </w:t>
      </w:r>
      <w:r w:rsidR="000D55BE" w:rsidRPr="00CF29AD">
        <w:rPr>
          <w:sz w:val="24"/>
          <w:szCs w:val="24"/>
          <w:lang w:val="en-ID"/>
        </w:rPr>
        <w:t>This is crucial for very early-maturing rice varieties, which have an overlap between the vegetative and reproductive phases.</w:t>
      </w:r>
      <w:r w:rsidRPr="00CF29AD">
        <w:rPr>
          <w:sz w:val="24"/>
          <w:szCs w:val="24"/>
          <w:lang w:val="en-ID"/>
        </w:rPr>
        <w:t xml:space="preserve"> Therefore, the proportion of nitrogen should be prioritized during this transitional cycle.</w:t>
      </w:r>
    </w:p>
    <w:p w14:paraId="78E5D8D8" w14:textId="6314E3EE" w:rsidR="003109CF" w:rsidRPr="00CF29AD" w:rsidRDefault="003109CF" w:rsidP="00D36624">
      <w:pPr>
        <w:spacing w:before="60" w:line="360" w:lineRule="auto"/>
        <w:jc w:val="both"/>
        <w:rPr>
          <w:sz w:val="24"/>
          <w:szCs w:val="24"/>
          <w:lang w:val="en-ID"/>
        </w:rPr>
      </w:pPr>
      <w:r w:rsidRPr="00D36624">
        <w:rPr>
          <w:sz w:val="24"/>
          <w:szCs w:val="24"/>
        </w:rPr>
        <w:tab/>
      </w:r>
      <w:r w:rsidR="000D55BE" w:rsidRPr="00CF29AD">
        <w:rPr>
          <w:sz w:val="24"/>
          <w:szCs w:val="24"/>
          <w:lang w:val="en-ID"/>
        </w:rPr>
        <w:t xml:space="preserve">At the generative stage, fertilization primarily focuses on potassium application </w:t>
      </w:r>
      <w:r w:rsidR="000D55BE" w:rsidRPr="00D36624">
        <w:rPr>
          <w:sz w:val="24"/>
          <w:szCs w:val="24"/>
          <w:lang w:val="fi-FI"/>
        </w:rPr>
        <w:fldChar w:fldCharType="begin" w:fldLock="1"/>
      </w:r>
      <w:r w:rsidR="000D55BE" w:rsidRPr="00CF29AD">
        <w:rPr>
          <w:sz w:val="24"/>
          <w:szCs w:val="24"/>
          <w:lang w:val="en-ID"/>
        </w:rPr>
        <w:instrText xml:space="preserve">ADDIN CSL_CITATION {"citationItems":[{"id":"ITEM-1","itemData":{"DOI":"10.3390/agronomy15010116","ISSN":"2073-4395","abstract":"Chalkiness in rice is adversely affected by high temperatures during the flowering and grain-filling stages. Potassium (K) is essential for improving grain quality and heat resilience. The effects of split application K fertilizer on rice chalkiness under high temperatures during the flowering and grain-filling stages were investigated in this study. Four treatments, including ambient temperatures with basal K fertilizer (AT-K1), high temperatures with basal K fertilizer (HT-K1), high temperatures with 70% K pre-transplanting and 30% K at the heading stage (HT-K2), and high temperatures with 30% K pre-transplanting and 70% K at the heading stage (HT-K3), were conducted. The results revealed that the chalky grain rate and chalkiness degree were reduced by 9.2–13.72% and 12.16–19.91%, respectively, by the split application of K fertilizer through effectively modulating the sucrose-to-starch conversion process in the rice grains, relative to the single basal application of K fertilizer under high temperatures. Specifically, the split application of K fertilizer reduced the enzymatic activities of SuSy, ADPGase, and SBE by 3.17–34.20% at 5–10 DAA, and GBSS and SSS by 6.48–13.50% at 5 DAA, but enhanced them by 5.50–54.90% from 15 DAA and 2.07–97.10% from 10 DAA. Similarly, the gene expression levels of enzymes involved in this process were decreased by 3.52–24.12% at 5 DAA but increased by 8.61–30.00% at 20 DAA by the split application of K fertilizer. This modulation led to a retardation in the excessive accumulation of starch during the early grain-filling stage but a higher starch accumulation rate during the middle and later stages, combined with a longer duration of starch accumulation, ultimately resulting in higher starch accumulation and reduced rice chalkiness. These results suggest that the application of K fertilizer during the heading stage is effective in compensating the deterioration of rice chalkiness by high temperatures.","author":[{"dropping-particle":"","family":"Zhang","given":"Xinyue","non-dropping-particle":"","parse-names":false,"suffix":""},{"dropping-particle":"","family":"Li","given":"Youfa","non-dropping-particle":"","parse-names":false,"suffix":""},{"dropping-particle":"","family":"Dong","given":"Junjie","non-dropping-particle":"","parse-names":false,"suffix":""},{"dropping-particle":"","family":"Sun","given":"Yuanze","non-dropping-particle":"","parse-names":false,"suffix":""},{"dropping-particle":"","family":"Fu","given":"Haowei","non-dropping-particle":"","parse-names":false,"suffix":""}],"container-title":"Agronomy","id":"ITEM-1","issue":"1","issued":{"date-parts":[["2025","1","4"]]},"page":"116","title":"Split Application of Potassium Reduces Rice Chalkiness by Regulating Starch Accumulation Process Under </w:instrText>
      </w:r>
      <w:r w:rsidR="000D55BE" w:rsidRPr="000D55BE">
        <w:rPr>
          <w:sz w:val="24"/>
          <w:szCs w:val="24"/>
          <w:lang w:val="en-ID"/>
        </w:rPr>
        <w:instrText xml:space="preserve">High </w:instrText>
      </w:r>
      <w:r w:rsidR="000D55BE" w:rsidRPr="00D36624">
        <w:rPr>
          <w:sz w:val="24"/>
          <w:szCs w:val="24"/>
          <w:lang w:val="fi-FI"/>
        </w:rPr>
        <w:instrText>Temperatures","type":"article-journal","volume":"15"},"uris":["http://www.mendeley.com/documents/?uuid=b3c5a355-742e-4fa3-a823-24238a73f340"]},{"id":"ITEM-2","itemData":{"DOI":"10.3390/plants15030437","ISSN":"2223-7747","abstract":"Potassium plays a critical role in improving rice yield and quality; however, the effects of delayed K application on grain protein metabolism and eating quality remain unclear. This study evaluated four potassium fertilizer management modes designed with basal fertilizer: panicle fertilizer, with ratios of 10:0 (K1, control), 8:2 (K2), 6:4 (K3), and 4:6 (K4). Grain protein and protein fractions, free amino acids (FAA), key protein synthesis enzyme activities, starch RVA profile, taste value, processing and appearance quality, and yield were measured. With the delayed application of potassium fertilizer, grain GS, and GOGAT activities decreased by 3.15–7.67% and 6.92–13.06%, while GOT and GPT activities declined by 3.72–13.99% and 2.94–3.32% compared with K1. Consequently, FAA, albumin, globulin, prolamin, and glutelin contents all decreased, and grain protein content was significantly reduced, by 0.18–0.44 percentage points. In contrast, peak viscosity and breakdown increased, setback decreased, and taste value improved by 4.35–10.14%. Meanwhile, head rice rate increased, chalky grain rate and c</w:instrText>
      </w:r>
      <w:r w:rsidR="000D55BE" w:rsidRPr="00CF29AD">
        <w:rPr>
          <w:sz w:val="24"/>
          <w:szCs w:val="24"/>
          <w:lang w:val="en-ID"/>
        </w:rPr>
        <w:instrText>halkiness decreased, and yield under K4 treatment increased significantly by 3.48%. Delayed potassium fertilizer application (K4 treatment) helps to reduce the activity of key enzymes involved in protein synthesis, decrease protein and its component contents, while simultaneously improving yield and eating quality.","author":[{"dropping-particle":"","family":"Hu","given":"Mingming","non-dropping-particle":"","parse-names":false,"suffix":""},{"dropping-particle":"","family":"Wu","given":"Chaoyue","non-dropping-particle":"","parse-names":false,"suffix":""},{"dropping-particle":"","family":"Chen","given":"Guangyi","non-dropping-particle":"","parse-names":false,"suffix":""},{"dropping-particle":"","family":"Li","given":"Tian","non-dropping-particle":"","parse-names":false,"suffix":""}],"container-title":"Plants","id":"ITEM-2","issue":"3","issued":{"date-parts":[["2026","1","30"]]},"page":"437","title":"Delayed Potassium Application Alters Protein Accumulation While Improving Eating Quality and Yield in Rice","type":"article-journal","volume":"15"},"uris":["http://www.mendeley.com/documents/?uuid=48ded780-4061-439f-a12d-99271e4d8ce7"]}],"mendeley":{"formattedCitation":"(M. Hu et al., 2026; X. Zhang et al., 2025)","plainTextFormattedCitation":"(M. Hu et al., 2026; X. Zhang et al., 2025)","previouslyFormattedCitation":"(M. Hu et al., 2026; X. Zhang et al., 2025)"},"properties":{"noteIndex":0},"schema":"https://github.com/citation-style-language/schema/raw/master/csl-citation.json"}</w:instrText>
      </w:r>
      <w:r w:rsidR="000D55BE" w:rsidRPr="00D36624">
        <w:rPr>
          <w:sz w:val="24"/>
          <w:szCs w:val="24"/>
          <w:lang w:val="fi-FI"/>
        </w:rPr>
        <w:fldChar w:fldCharType="separate"/>
      </w:r>
      <w:r w:rsidR="000D55BE" w:rsidRPr="00CF29AD">
        <w:rPr>
          <w:noProof/>
          <w:sz w:val="24"/>
          <w:szCs w:val="24"/>
          <w:lang w:val="en-ID"/>
        </w:rPr>
        <w:t>(M. Hu et al., 2026; X. Zhang et al., 2025)</w:t>
      </w:r>
      <w:r w:rsidR="000D55BE" w:rsidRPr="00D36624">
        <w:rPr>
          <w:sz w:val="24"/>
          <w:szCs w:val="24"/>
          <w:lang w:val="fi-FI"/>
        </w:rPr>
        <w:fldChar w:fldCharType="end"/>
      </w:r>
      <w:r w:rsidR="000D55BE" w:rsidRPr="00CF29AD">
        <w:rPr>
          <w:sz w:val="24"/>
          <w:szCs w:val="24"/>
          <w:lang w:val="en-ID"/>
        </w:rPr>
        <w:t>.</w:t>
      </w:r>
      <w:r w:rsidR="00AE6B8C" w:rsidRPr="00CF29AD">
        <w:rPr>
          <w:sz w:val="24"/>
          <w:szCs w:val="24"/>
          <w:lang w:val="en-ID"/>
        </w:rPr>
        <w:t xml:space="preserve"> Several studies have reported a significant effect of potassium application on increasing rice productivity </w:t>
      </w:r>
      <w:r w:rsidR="00323529" w:rsidRPr="00D36624">
        <w:rPr>
          <w:sz w:val="24"/>
          <w:szCs w:val="24"/>
          <w:lang w:val="fi-FI"/>
        </w:rPr>
        <w:fldChar w:fldCharType="begin" w:fldLock="1"/>
      </w:r>
      <w:r w:rsidR="00323529" w:rsidRPr="00CF29AD">
        <w:rPr>
          <w:sz w:val="24"/>
          <w:szCs w:val="24"/>
          <w:lang w:val="en-ID"/>
        </w:rPr>
        <w:instrText>ADDIN CSL_CITATION {"citationItems":[{"id":"ITEM-1","itemData":{"DOI":"10.1002/jsfa.14096","ISSN":"0022-5142","author":[{"dropping-particle":"","family":"Liu","given":"Aihua","non-dropping-particle":"","parse-names":false,"suffix":""},{"dropping-particle":"","family":"Ye","given":"Tinghong","non-dropping-particle":"","parse-names":false,"suffix":""},{"dropping-particle":"","family":"Zhang","given":"Yangyang","non-dropping-particle":"","parse-names":false,"suffix":""},{"dropping-particle":"","family":"Liao","given":"Shipeng","non-dropping-particle":"","parse-names":false,"suffix":""},{"dropping-particle":"","family":"Li","given":"Xiaokun","non-dropping-particle":"","parse-names":false,"suffix":""}],"container-title":"Journal of the Science of Food and Agriculture","id":"ITEM-1","issue":"5","issued":{"date-parts":[["2025","3","30"]]},"page":"3036-3044","title":"Effects of potassium fertilization on grain yield, taste quality, and starch characteristics of rice (Oryza sativa L.) grain","type":"article-journal","volume":"105"},"uris":["http://www.mendeley.com/documents/?uuid=2c3f69b6-1112-4bc7-a6f8-5bd0f5aad2a7"]},{"id":"ITEM-2","itemData":{"DOI":"10.3390/agronomy14081629","ISSN":"2073-4395","abstract":"Northeast China is an important commercial grain base for China, but also the largest japonica rice production area. However, N, and K fertilizer application and unreasonab</w:instrText>
      </w:r>
      <w:r w:rsidR="00323529" w:rsidRPr="00D36624">
        <w:rPr>
          <w:sz w:val="24"/>
          <w:szCs w:val="24"/>
          <w:lang w:val="fi-FI"/>
        </w:rPr>
        <w:instrText>le application times are prominent contradictions that restrict the development of japonica rice. This study aimed to investigate how to rationally apply N and K fertilizers to affect grain filling and ultimately increase the quality of the rice. In this field study, two N application levels and three K application ratios were set in 2020 and 2021 using Shennong 265 (SN265) and Meifengdao 61 (MF61). We found that the final seed growth and filling rate of SN265 were higher than those of MF61, and their filling characteristics were slow in the early stage and fast in the later stage, with large fluctuations. Appropriate reductions and increases of N and K fertilizer applications, respectively, in the early stage could improve grain filling. Compared with SN265, MF61 had a 3.2% increase in head rice rate, lower amylose and protein content, a decrease of chalkiness degree and chalkiness percentage by 23.96 and 34.00%, respectively, and more reasonable protein components. With the N application increase, the processing quality improved, the amylose and protein content and chalkiness increased, the protein components increased except for the milled rice glutelin, and the rice taste value decreased. At low N levels, increasing the proportion of K application was consistent with the effect of increasing N. The taste value of SN265 decreased linearly with the increase in the ratio of N application to pre-application of K, the highest taste value was obtained when the N fertilizer was applied at a rate of 180 kg ha−1, and the ratio of before and after K fertilizer application was about 1:2. The taste value of MF61 decreased linearly with the N application increase and showed a trend of increasing and then decreasing with the K application increase in the early stage. The taste peak gradually shifted back with the N application increase, and the highest taste value was obtained when N fertilizer was applied at 180 kg ha−1; the ratio of before and after K fertilizer application was about 3:2. By constructing the grain-filling quality evaluation system, the characteristic parameters of superior and inferior grains at the early and late stages of grain filling, respectively, greatly affected the rice taste value. Additionally, the percentage of the rice grain weight at the maximum grain-filling rat…","author":[{"dropping-particle":"","family":"C</w:instrText>
      </w:r>
      <w:r w:rsidR="00323529" w:rsidRPr="00CF29AD">
        <w:rPr>
          <w:sz w:val="24"/>
          <w:szCs w:val="24"/>
          <w:lang w:val="en-ID"/>
        </w:rPr>
        <w:instrText>hen","given":"Liqiang","non-dropping-particle":"","parse-names":false,"suffix":""},{"dropping-particle":"","family":"Gao","given":"Jiping","non-dropping-particle":"","parse-names":false,"suffix":""},{"dropping-particle":"","family":"Zhang","given":"Wenzhong","non-dropping-particle":"","parse-names":false,"suffix":""},{"dropping-particle":"","family":"Jiang","given":"Hongfang","non-dropping-particle":"","parse-names":false,"suffix":""},{"dropping-particle":"","family":"Liu","given":"Ya","non-dropping-particle":"","parse-names":false,"suffix":""},{"dropping-particle":"","family":"Yan","given":"Bingchun","non-dropping-particle":"","parse-names":false,"suffix":""},{"dropping-particle":"","family":"Wan","given":"Xue","non-dropping-particle":"","parse-names":false,"suffix":""}],"container-title":"Agronomy","id":"ITEM-2","issue":"8","issued":{"date-parts":[["2024","7","25"]]},"page":"1629","title":"Nitrogen and Potassium Application Effects on Grain-Filling and Rice Quality in Different Japonica Rice Cultivars","type":"article-journal","volume":"14"},"uris":["http://www.mendeley.com/documents/?uuid=1b1c8e29-bd19-4bd7-92ae-07373c73a667"]}],"mendeley":{"formattedCitation":"(L. Chen et al., 2024; A. Liu et al., 2025)","plainTextFormattedCitation":"(L. Chen et al., 2024; A. Liu et al., 2025)","previouslyFormattedCitation":"(L. Chen et al., 2024; A. Liu et al., 2025)"},"properties":{"noteIndex":0},"schema":"https://github.com/citation-style-language/schema/raw/master/csl-citation.json"}</w:instrText>
      </w:r>
      <w:r w:rsidR="00323529" w:rsidRPr="00D36624">
        <w:rPr>
          <w:sz w:val="24"/>
          <w:szCs w:val="24"/>
          <w:lang w:val="fi-FI"/>
        </w:rPr>
        <w:fldChar w:fldCharType="separate"/>
      </w:r>
      <w:r w:rsidR="00323529" w:rsidRPr="00CF29AD">
        <w:rPr>
          <w:noProof/>
          <w:sz w:val="24"/>
          <w:szCs w:val="24"/>
          <w:lang w:val="en-ID"/>
        </w:rPr>
        <w:t>(L. Chen et al., 2024; A. Liu et al., 2025)</w:t>
      </w:r>
      <w:r w:rsidR="00323529" w:rsidRPr="00D36624">
        <w:rPr>
          <w:sz w:val="24"/>
          <w:szCs w:val="24"/>
          <w:lang w:val="fi-FI"/>
        </w:rPr>
        <w:fldChar w:fldCharType="end"/>
      </w:r>
      <w:r w:rsidR="00AE6B8C" w:rsidRPr="00CF29AD">
        <w:rPr>
          <w:sz w:val="24"/>
          <w:szCs w:val="24"/>
          <w:lang w:val="en-ID"/>
        </w:rPr>
        <w:t xml:space="preserve">. </w:t>
      </w:r>
      <w:r w:rsidR="000D55BE" w:rsidRPr="00CF29AD">
        <w:rPr>
          <w:sz w:val="24"/>
          <w:szCs w:val="24"/>
          <w:lang w:val="en-ID"/>
        </w:rPr>
        <w:t xml:space="preserve">Generally, potassium plays a role in various processes as an enzyme bioactivator and in the photosynthate loading transfer process </w:t>
      </w:r>
      <w:r w:rsidR="000D55BE" w:rsidRPr="00D36624">
        <w:rPr>
          <w:sz w:val="24"/>
          <w:szCs w:val="24"/>
          <w:lang w:val="fi-FI"/>
        </w:rPr>
        <w:fldChar w:fldCharType="begin" w:fldLock="1"/>
      </w:r>
      <w:r w:rsidR="000D55BE" w:rsidRPr="00CF29AD">
        <w:rPr>
          <w:sz w:val="24"/>
          <w:szCs w:val="24"/>
          <w:lang w:val="en-ID"/>
        </w:rPr>
        <w:instrText>ADDIN CSL_CITATION {"citationItems":[{"id":"ITEM-1","itemData":{"DOI":"10.3389/fpls.2022.1021203","ISSN":"1664-462X","abstract":"How to improve the yield of crops has always been the focus of breeding research. Due to the population growth and global climate change, the demand for food has increased sharply, which has brought great challenges to agricultural production. In order to make up for the limitation of global cultivated land area, it is necessary to further improve the output of crops. Photosynthesis is the main source of plant assimilate accumulation, which has a profound impact on the formation of its yield. This review focuses on the cultivation of high light efficiency plants, introduces the main technical means and research progress in improving the photosynthetic efficiency of plants, and discusses the main problems and difficulties faced by the cultivation of high light efficiency plants. At the same time, in view of the frequent occurrence of high-temperature disasters caused by global warming, which seriously threatened plant normal production, we reviewed the response mechanism of plants to heat stress, introduced the methods and strategies of how to cultivate heat tolerant crops, especially rice, and briefly reviewed the progress of heat tolerant research at present. Given big progress in these area, the era of cultivating sm</w:instrText>
      </w:r>
      <w:r w:rsidR="000D55BE" w:rsidRPr="000D55BE">
        <w:rPr>
          <w:sz w:val="24"/>
          <w:szCs w:val="24"/>
          <w:lang w:val="en-ID"/>
        </w:rPr>
        <w:instrText>a</w:instrText>
      </w:r>
      <w:r w:rsidR="000D55BE" w:rsidRPr="00D36624">
        <w:rPr>
          <w:sz w:val="24"/>
          <w:szCs w:val="24"/>
          <w:lang w:val="fi-FI"/>
        </w:rPr>
        <w:instrText>rt rice with high light efficiency and heat tolerance has come of age.","author":[{"dropping-particle":"","family":"Shen","given":"Qiuping","non-dropping-particle":"","parse-names":false,"suffix":""},{"dropping-particle":"","family":"Xie","given":"Yujun","non-dropping-particle":"","parse-names":false,"suffix":""},{"dropping-particle":"","family":"Qiu","given":"Xinzhe","non-dropping-particle":"","parse-names":false,"suffix":""},{"dropping-particle":"","family":"Yu","given":"Jinsheng","non-dropping-particle":"","parse-names":false,"suffix":""}],"container-title":"Frontiers in Plant Science","id":"ITEM-1","issued":{"date-parts":[["2022","10","7"]]},"title":"The era of cultivating smart rice with high light efficiency and heat tolerance has come of age","type":"article-journal","volume":"13"},"uris":["http://www.mendeley.com/documents/?uuid=d721554e-e2d6-40a5-a8df-795889e7f9f2"]},{"id":"ITEM-2","itemData":{"DOI":"10.3389/fpls.2022.1044065","ISSN":"1664-462X","abstract":"Photosynthetic carbohydrate metabolism is an important biochemical process related to crop production and quality traits. Potassium (K) critically contributes to the process of photosynthetic carbon assimilation and carbohydrate metabolism. We explored the effects of potassium fertilization on physiological mechanisms including carbohydrate metabolism in foxtail millet and its yield. Field experiments were performed using two foxtail millet ( Setaria italica L.) cultivars: 1) Jingu 21 (low-K sensitive); and 2) Zhangza 10 (low-K tolerant). Effect of five different potassium fertilizer (K 2 O) rates (0, 60, 120, 180, and 240 kg·hm −2 ) were tested in two consecutive years, 2020 and 2021. We found that potassium application significantly increases the K content, dry matter accumulation and yield. Jingu 21 and Zhangza 10 had maximum yields at 180 kg·hm −2 K application, which were 29.91% and 31.51% larger than without K application, respectively. Excessive K application (K 240 ) did not further improve their yields. The suitable K fertilizer application of Jingu 21 and Zhangza 10 are 195.25–204.27 and 173.95–175.87 kg·K2O·hm −2 , respectively. The net photosynthetic rate (P n ), ribulose-1,5-bisphosphate carboxylase-oxygenase (Rubisco), phosphoenolpyruvate carboxylase (PEPC), and fructose-1,6-bisphosphatase (FBPase) were positively correlated with the potassium content. Potassium application improved the availability of carbon sources for carbohydrate synthesis. Compared with the K 0 treatment, variations in the activities of sucrose phosphate synthase (SPS) and sucrose synthase (SuSy) in potassium-treated Jingu 21 (K 60 , K 120 , K 180 , and K 240 ) were 17.94%–89.93% and 22.48%–182.10%, respectively, which were greater than those of Zhangza 10 (11.34%–71.12% and 16.18%–109.13%, respectively) and indicate that Jingu 21 is more sensitive to potassium application. The sucrose contents in the Jingu 21 and Zhangza 10 grains were 0.97%–1.15% and 1.04%–1.23%, respectively. The starch contents were 28.99%–37.75% and 24.81%–34.62%, respectively. The sucrose: ratio of Jingu 21 was smaller than that of Zhangza 10, indicating that Jingu 21 utilized nutrients better than Zhangza 10. Stepwise regression and path analysis showed that leaf and grain SuSy activity, by coordinating the source-sink relationship, have the greatest direct effect on Jingu 21 yield, whereas leaf SuSy activity, by promotin</w:instrText>
      </w:r>
      <w:r w:rsidR="000D55BE" w:rsidRPr="00CF29AD">
        <w:rPr>
          <w:sz w:val="24"/>
          <w:szCs w:val="24"/>
          <w:lang w:val="en-ID"/>
        </w:rPr>
        <w:instrText>g the generation of photosynthates at the source leaf, plays a leading rol…","author":[{"dropping-particle":"","family":"Li","given":"Yanfen","non-dropping-particle":"","parse-names":false,"suffix":""},{"dropping-particle":"","family":"Yin","given":"Meiqiang","non-dropping-particle":"","parse-names":false,"suffix":""},{"dropping-particle":"","family":"Li","given":"Lulu","non-dropping-particle":"","parse-names":false,"suffix":""},{"dropping-particle":"","family":"Zheng","given":"Jungang","non-dropping-particle":"","parse-names":false,"suffix":""},{"dropping-particle":"","family":"Yuan","given":"Xiangyang","non-dropping-particle":"","parse-names":false,"suffix":""},{"dropping-particle":"","family":"Wen","given":"Yinyuan","non-dropping-particle":"","parse-names":false,"suffix":""}],"container-title":"Frontiers in Plant Science","id":"ITEM-2","issued":{"date-parts":[["2022","11","30"]]},"title":"Optimized potassium application rate increases foxtail millet grain yield by improving photosynthetic carbohydrate metabolism","type":"article-journal","volume":"13"},"uris":["http://www.mendeley.com/documents/?uuid=cf46f7a0-f81e-4503-918d-cf49935be0e6"]}],"mendeley":{"formattedCitation":"(Y. Li et al., 2022; Shen et al., 2022)","plainTextFormattedCitation":"(Y. Li et al., 2022; Shen et al., 2022)","previouslyFormattedCitation":"(Y. Li et al., 2022; Shen et al., 2022)"},"properties":{"noteIndex":0},"schema":"https://github.com/citation-style-language/schema/raw/master/csl-citation.json"}</w:instrText>
      </w:r>
      <w:r w:rsidR="000D55BE" w:rsidRPr="00D36624">
        <w:rPr>
          <w:sz w:val="24"/>
          <w:szCs w:val="24"/>
          <w:lang w:val="fi-FI"/>
        </w:rPr>
        <w:fldChar w:fldCharType="separate"/>
      </w:r>
      <w:r w:rsidR="000D55BE" w:rsidRPr="00CF29AD">
        <w:rPr>
          <w:noProof/>
          <w:sz w:val="24"/>
          <w:szCs w:val="24"/>
          <w:lang w:val="en-ID"/>
        </w:rPr>
        <w:t>(Y. Li et al., 2022; Shen et al., 2022)</w:t>
      </w:r>
      <w:r w:rsidR="000D55BE" w:rsidRPr="00D36624">
        <w:rPr>
          <w:sz w:val="24"/>
          <w:szCs w:val="24"/>
          <w:lang w:val="fi-FI"/>
        </w:rPr>
        <w:fldChar w:fldCharType="end"/>
      </w:r>
      <w:r w:rsidR="000D55BE" w:rsidRPr="00CF29AD">
        <w:rPr>
          <w:sz w:val="24"/>
          <w:szCs w:val="24"/>
          <w:lang w:val="en-ID"/>
        </w:rPr>
        <w:t>.</w:t>
      </w:r>
      <w:r w:rsidR="00AE6B8C" w:rsidRPr="00CF29AD">
        <w:rPr>
          <w:sz w:val="24"/>
          <w:szCs w:val="24"/>
          <w:lang w:val="en-ID"/>
        </w:rPr>
        <w:t xml:space="preserve"> This advantage will optimize the role of photosynthate mobilization in the grain filling process as the main sink for energy storage. </w:t>
      </w:r>
      <w:r w:rsidR="000D55BE" w:rsidRPr="00CF29AD">
        <w:rPr>
          <w:sz w:val="24"/>
          <w:szCs w:val="24"/>
          <w:lang w:val="en-ID"/>
        </w:rPr>
        <w:t xml:space="preserve">The greater and more effective this process, the higher will be the correlation with increased grain weight and rice productivity </w:t>
      </w:r>
      <w:r w:rsidR="000D55BE" w:rsidRPr="00D36624">
        <w:rPr>
          <w:sz w:val="24"/>
          <w:szCs w:val="24"/>
          <w:lang w:val="fi-FI"/>
        </w:rPr>
        <w:fldChar w:fldCharType="begin" w:fldLock="1"/>
      </w:r>
      <w:r w:rsidR="000D55BE" w:rsidRPr="00CF29AD">
        <w:rPr>
          <w:sz w:val="24"/>
          <w:szCs w:val="24"/>
          <w:lang w:val="en-ID"/>
        </w:rPr>
        <w:instrText>ADDIN CSL_CITATION {"citationItems":[{"id":"ITEM-1","itemData":{"DOI":"10.3389/fgene.2022.876198","ISSN":"1664-8021","abstract":"The demand for rice is likely to increase approximately 1.5 times by the year 2050. In contrast, the rice production is stagnant since the past decade as the ongoing rice breeding program is unable to increase the production further, primarily because of the problem in grain filling. Investigations have revealed several reasons for poor filling of the grains in the inferior spikelets of the compact panicle, which are otherwise genetically competent to develop into well-filled grains. Among these, the important reasons are 1) poor activities of the starch biosynthesizing enzymes, 2) high ethylene production leading to inhibition in expressions of the starch biosynthesizing enzymes, 3) insufficient division of the endosperm cells and endoreduplication of their nuclei, 4) low accumulation of cytokinins and indole-3-acetic acid (IAA) that promote grain filling, and 5) altered expressions of the miRNAs unfavorable for grain filling. At the genetic level, several genes/QTLs linked to the yield traits have been identified, but the information so far has not been put into perspective toward increasing the rice production. Keeping in view the genetic competency of the inferior spikelets to develop into well-filled grains and based on the</w:instrText>
      </w:r>
      <w:r w:rsidR="000D55BE" w:rsidRPr="00D36624">
        <w:rPr>
          <w:sz w:val="24"/>
          <w:szCs w:val="24"/>
          <w:lang w:val="fi-FI"/>
        </w:rPr>
        <w:instrText xml:space="preserve"> findings from the recent research studies, improving grain filling in these spikelets seems plausible through the following biotechnological interventions: 1) spikelet-specific knockdown of the genes involved in ethylene synthesis and overexpression of β-CAS (β-cyanoalanine) for enhanced scavenging of CN − formed as a byproduct of ethylene biosynthesis; 2) designing molecular means for increased accumulation of cytokinins, abscisic acid (ABA), and IAA in the caryopses; 3) manipulation of expression of the transcription factors like MYC and OsbZIP58 to drive the expression of the starch biosynthesizing enzymes; 4) spikelet-specific overexpression of the cyclins like CycB;1 and CycH;1 for promoting endosperm cell division; and 5) the targeted increase in accumulation of ABA in the straw during the grain filling stage for increased carbon resource remobilization to the grains. Identification of genes determining panicle compactness could also lead to an increase in rice yield through conversion of a compact-panicle into a lax/open one. These efforts have the ability to increase rice production by as much as 30%, which could be more than the set production target by the year 2050.","author":[{"dropping-particle":"","family":"Parida","given":"Ajay Kumar","non-dropping-particle":"","parse-names":false,"suffix":""},{"dropping-particle":"","family":"Sekhar","given":"Sudhanshu","non-dropping-particle":"","parse-names":false,"suffix":""},{"dropping-particle":"","family":"Panda","given":"Binay Bhushan","non-dropping-particle":"","parse-names":false,"suffix":""},{"dropping-particle":"","family":"Sahu","given":"Gyanasri","non-dropping-particle":"","parse-names":false,"suffix":""},{"dropping-particle":"","family":"Shaw","given":"Birendra Prasad","non-dropping-particle":"","parse-names":false,"suffix":""}],"container-title":"Frontiers in Genetics","id":"ITEM-1","issued":{"date-parts":[["2022","5","10"]]},"title":"Effect of Panicle Morphology on Grain Filling and Rice Yield: Genetic Control and Molecular Regulation","type":"article-journal","volume":"13"},"uris":["http://www.mendeley.com/documents/?uuid=b088762f-feec-4c65-9002-45d10d3423a7"]},{"id":"ITEM-2","itemData":{"DOI":"10.1016/j.jcs.2019.02.010","ISSN":"07335210","author":[{"dropping-particle":"","family":"Zhang","given":"Jianglin","non-droppi</w:instrText>
      </w:r>
      <w:r w:rsidR="000D55BE" w:rsidRPr="00CF29AD">
        <w:rPr>
          <w:sz w:val="24"/>
          <w:szCs w:val="24"/>
          <w:lang w:val="en-ID"/>
        </w:rPr>
        <w:instrText>ng-particle":"","parse-names":false,"suffix":""},{"dropping-particle":"","family":"Pan","given":"Yonghui","non-dropping-particle":"","parse-names":false,"suffix":""},{"dropping-particle":"","family":"Li","given":"Yuwei","non-dropping-particle":"","parse-names":false,"suffix":""},{"dropping-particle":"","family":"Ren","given":"Tao","non-dropping-particle":"","parse-names":false,"suffix":""},{"dropping-particle":"","family":"Cong","given":"Rihuan","non-dropping-particle":"","parse-names":false,"suffix":""},{"dropping-particle":"","family":"Lu","given":"Jianwei","non-dropping-particle":"","parse-names":false,"suffix":""},{"dropping-particle":"","family":"Li","given":"Xiaokun","non-dropping-particle":"","parse-names":false,"suffix":""}],"container-title":"Journal of Cereal Science","id":"ITEM-2","issued":{"date-parts":[["2019","5"]]},"page":"31-38","title":"Low grain sink activity imposed by potassium deficiency aggravates loss in quality of rice (Oryza sativa L.) infected with natural sheath rot disease","type":"article-journal","volume":"87"},"uris":["http://www.mendeley.com/documents/?uuid=75cf3817-2f5f-4660-9230-d85dd040e79b"]}],"mendeley":{"formattedCitation":"(Parida et al., 2022; J. Zhang et al., 2019)","plainTextFormattedCitation":"(Parida et al., 2022; J. Zhang et al., 2019)","previouslyFormattedCitation":"(Parida et al., 2022; J. Zhang et al., 2019)"},"properties":{"noteIndex":0},"schema":"https://github.com/citation-style-language/schema/raw/master/csl-citation.json"}</w:instrText>
      </w:r>
      <w:r w:rsidR="000D55BE" w:rsidRPr="00D36624">
        <w:rPr>
          <w:sz w:val="24"/>
          <w:szCs w:val="24"/>
          <w:lang w:val="fi-FI"/>
        </w:rPr>
        <w:fldChar w:fldCharType="separate"/>
      </w:r>
      <w:r w:rsidR="000D55BE" w:rsidRPr="00CF29AD">
        <w:rPr>
          <w:noProof/>
          <w:sz w:val="24"/>
          <w:szCs w:val="24"/>
          <w:lang w:val="en-ID"/>
        </w:rPr>
        <w:t>(Parida et al., 2022; J. Zhang et al., 2019)</w:t>
      </w:r>
      <w:r w:rsidR="000D55BE" w:rsidRPr="00D36624">
        <w:rPr>
          <w:sz w:val="24"/>
          <w:szCs w:val="24"/>
          <w:lang w:val="fi-FI"/>
        </w:rPr>
        <w:fldChar w:fldCharType="end"/>
      </w:r>
      <w:r w:rsidR="000D55BE" w:rsidRPr="00CF29AD">
        <w:rPr>
          <w:sz w:val="24"/>
          <w:szCs w:val="24"/>
          <w:lang w:val="en-ID"/>
        </w:rPr>
        <w:t>, making potassium application important for optimizing the productivity of very early maturing rice varieties.</w:t>
      </w:r>
      <w:r w:rsidR="00AE6B8C" w:rsidRPr="00CF29AD">
        <w:rPr>
          <w:sz w:val="24"/>
          <w:szCs w:val="24"/>
          <w:lang w:val="en-ID"/>
        </w:rPr>
        <w:t xml:space="preserve"> Several studies have reinforced its effectiveness in early maturing rice, as demonstrated by improvements in grain filling, rice quality, and potassium translocation efficiency during the generative phase </w:t>
      </w:r>
      <w:r w:rsidR="00323529" w:rsidRPr="00D36624">
        <w:rPr>
          <w:sz w:val="24"/>
          <w:szCs w:val="24"/>
          <w:lang w:val="fi-FI"/>
        </w:rPr>
        <w:fldChar w:fldCharType="begin" w:fldLock="1"/>
      </w:r>
      <w:r w:rsidR="001A4692" w:rsidRPr="00CF29AD">
        <w:rPr>
          <w:sz w:val="24"/>
          <w:szCs w:val="24"/>
          <w:lang w:val="en-ID"/>
        </w:rPr>
        <w:instrText>ADDIN CSL_CITATION {"citationItems":[{"id":"ITEM-1","itemData":{"DOI":"10.3390/agronomy14081629","ISSN":"2073-4395","abstract":"Northeast China is an important commercial grain base for China, but also the largest japonica rice production area. However, N, and K fertilizer application and unreasonable application times are prominent contradictions that restrict the development of japonica rice. This study aimed to investigate how to rationally apply N and K fertilizers to affect grain filling and ultimately increase the quality of the rice. In this field study, two N application levels and three K application ratios were set in 2020 and 2021 using Shennong 265 (SN265) and Meifengdao 61 (MF61). We found that the final seed growth and filling rate of SN265 were higher than those of MF61, and their filling characteristics were slow in the early stage and fast in the later stage, with large fluctuations. Appropriate reductions and increases of N and K fertilizer applications, respectively, in the early stage could improve grain filling. Compared with SN265, MF61 had a 3.2% increase in head rice rate, lower amylose and protein content, a decrease of chalkiness degree and chalkiness percentage by 23.96 and 34.00%, respectively, and more reasonable protein components. With the N a</w:instrText>
      </w:r>
      <w:r w:rsidR="001A4692" w:rsidRPr="00D36624">
        <w:rPr>
          <w:sz w:val="24"/>
          <w:szCs w:val="24"/>
          <w:lang w:val="fi-FI"/>
        </w:rPr>
        <w:instrText>pplication increase, the processing quality improved, the amylose and protein content and chalkiness increased, the protein components increased except for the milled rice glutelin, and the rice taste value decreased. At low N levels, increasing the proportion of K application was consistent with the effect of increasing N. The taste value of SN265 decreased linearly with the increase in the ratio of N application to pre-application of K, the highest taste value was obtained when the N fertilizer was applied at a rate of 180 kg ha−1, and the ratio of before and after K fertilizer application was about 1:2. The taste value of MF61 decreased linearly with the N application increase and showed a trend of increasing and then decreasing with the K application increase in the early stage. The taste peak gradually shifted back with the N application increase, and the highest taste value was obtained when N fertilizer was applied at 180 kg ha−1; the ratio of before and after K fertilizer application was about 3:2. By constructing the grain-filling quality evaluation system, the characteristic parameters of superior and inferior grains at the early and late stages of grain filling, respectively, greatly affected the rice taste value. Additionally, the percentage of the rice grain weight at the maximum grain-filling rat…","author":[{"dropping-particle":"","family":"Chen","given":"Liqiang","non-dropping-particle":"","parse-names":false,"suffix":""},{"dropping-particle":"","family":"Gao","given":"Jiping","non-dropping-particle":"","parse-names":false,"suffix":""},{"dropping-particle":"","family":"Zhang","given":"Wenzhong","non-dropping-particle":"","parse-names":false,"suffix":""},{"dropping-particle":"","family":"Jiang","given":"Hongfang","non-dropping-particle":"","parse-names":false,"suffix":""},{"dropping-particle":"","family":"Liu","given":"Ya","non-dropping-particle":"","parse-names":false,"suffix":""},{"dropping-particle":"","family":"Yan","given":"Bingchun","non-dropping-particle":"","parse-names":false,"suffix":""},{"dropping-particle":"","family":"Wan","given":"Xue","non-dropping-particle":"","parse-names":false,"suffix":""}],"container-title":"Agronomy","id":"ITEM-1","issue":"8","issued":{"date-parts":[["2024","7","25"]]},"page":"1629","title":"Nitrogen and Potassium Application Effects on Grain-Filling and Rice Quality in Different Japonica Rice Cultivars","type":"article-journal","volume":"14"},"uris":["http://www.mendeley.com/documents/?uuid=1b1c8e29-bd19-4bd7-92ae-07373c73a667"]},{"id":"ITEM-2","itemData":{"DOI":"10.3390/plants15030437","ISSN":"2223-7747","abstract":"Potassium plays a critical role in improving rice yield and quality; however, the effects of delayed K application on grain protein metabolism and eating quality remain unclear. This study evaluated four potassium fertilizer management modes designed with basal fertilizer: panicle fertilizer, with ratios of 10:0 (K1, control), 8:2 (K2), 6:4 (K3), and 4:6 (K4). Grain protein and protein fractions, free amino acids (FAA), key protein synthesis enzyme activities, starch RVA profile, taste value, processing and appearance quality, and yield were measured. With the delayed application of potassium fertilizer, grain GS, and GOGAT activities decreased by 3.15–7.67% and 6.92–13.06%, while GOT and GPT activities declined by 3.72–13.99% and 2.94–3.32% compared with K1. Consequently, FAA, albumin, globulin, prolamin, and glutelin contents all decreased, and grain protein content was significantly reduced, by 0.18–0.44 percentage points. In contrast, peak viscosity and breakdown increased, setback decreased, and taste value improved by 4.35–10.14%. Meanwhile, head rice rate increased, chalky grain rate an</w:instrText>
      </w:r>
      <w:r w:rsidR="001A4692" w:rsidRPr="00CF29AD">
        <w:rPr>
          <w:sz w:val="24"/>
          <w:szCs w:val="24"/>
          <w:lang w:val="en-ID"/>
        </w:rPr>
        <w:instrText>d chalkiness decreased, and yield under K4 treatment increased significantly by 3.48%. Delayed potassium fertilizer application (K4 treatment) helps to reduce the activity of key enzymes involved in protein synthesis, decrease protein and its component contents, while simultaneously improving yield and eating quality.","author":[{"dropping-particle":"","family":"Hu","given":"Mingming","non-dropping-particle":"","parse-names":false,"suffix":""},{"dropping-particle":"","family":"Wu","given":"Chaoyue","non-dropping-particle":"","parse-names":false,"suffix":""},{"dropping-particle":"","family":"Chen","given":"Guangyi","non-dropping-particle":"","parse-names":false,"suffix":""},{"dropping-particle":"","family":"Li","given":"Tian","non-dropping-particle":"","parse-names":false,"suffix":""}],"container-title":"Plants","id":"ITEM-2","issue":"3","issued":{"date-parts":[["2026","1","30"]]},"page":"437","title":"Delayed Potassium Application Alters Protein Accumulation While Improving Eating Quality and Yield in Rice","type":"article-journal","volume":"15"},"uris":["http://www.mendeley.com/documents/?uuid=48ded780-4061-439f-a12d-99271e4d8ce7"]}],"mendeley":{"formattedCitation":"(L. Chen et al., 2024; M. Hu et al., 2026)","plainTextFormattedCitation":"(L. Chen et al., 2024; M. Hu et al., 2026)","previouslyFormattedCitation":"(L. Chen et al., 2024; M. Hu et al., 2026)"},"properties":{"noteIndex":0},"schema":"https://github.com/citation-style-language/schema/raw/master/csl-citation.json"}</w:instrText>
      </w:r>
      <w:r w:rsidR="00323529" w:rsidRPr="00D36624">
        <w:rPr>
          <w:sz w:val="24"/>
          <w:szCs w:val="24"/>
          <w:lang w:val="fi-FI"/>
        </w:rPr>
        <w:fldChar w:fldCharType="separate"/>
      </w:r>
      <w:r w:rsidR="001A4692" w:rsidRPr="00CF29AD">
        <w:rPr>
          <w:noProof/>
          <w:sz w:val="24"/>
          <w:szCs w:val="24"/>
          <w:lang w:val="en-ID"/>
        </w:rPr>
        <w:t>(L. Chen et al., 2024; M. Hu et al., 2026)</w:t>
      </w:r>
      <w:r w:rsidR="00323529" w:rsidRPr="00D36624">
        <w:rPr>
          <w:sz w:val="24"/>
          <w:szCs w:val="24"/>
          <w:lang w:val="fi-FI"/>
        </w:rPr>
        <w:fldChar w:fldCharType="end"/>
      </w:r>
      <w:r w:rsidR="00AE6B8C" w:rsidRPr="00CF29AD">
        <w:rPr>
          <w:sz w:val="24"/>
          <w:szCs w:val="24"/>
          <w:lang w:val="en-ID"/>
        </w:rPr>
        <w:t>.</w:t>
      </w:r>
    </w:p>
    <w:p w14:paraId="5CA381CE" w14:textId="3497B1FF" w:rsidR="003109CF" w:rsidRPr="00CF29AD" w:rsidRDefault="003109CF" w:rsidP="00D36624">
      <w:pPr>
        <w:spacing w:before="60" w:line="360" w:lineRule="auto"/>
        <w:jc w:val="both"/>
        <w:rPr>
          <w:sz w:val="24"/>
          <w:szCs w:val="24"/>
          <w:lang w:val="en-ID"/>
        </w:rPr>
      </w:pPr>
      <w:r w:rsidRPr="00CF29AD">
        <w:rPr>
          <w:sz w:val="24"/>
          <w:szCs w:val="24"/>
          <w:lang w:val="en-ID"/>
        </w:rPr>
        <w:tab/>
      </w:r>
      <w:r w:rsidRPr="00D36624">
        <w:rPr>
          <w:sz w:val="24"/>
          <w:szCs w:val="24"/>
        </w:rPr>
        <w:t xml:space="preserve">3.1.2.3 </w:t>
      </w:r>
      <w:r w:rsidRPr="00CF29AD">
        <w:rPr>
          <w:sz w:val="24"/>
          <w:szCs w:val="24"/>
          <w:lang w:val="en-ID"/>
        </w:rPr>
        <w:t>Irrigation Strategies to Support the Development of Very Early Maturing Rice</w:t>
      </w:r>
    </w:p>
    <w:p w14:paraId="6C397F7F" w14:textId="446EFDBB" w:rsidR="003109CF" w:rsidRPr="00CF29AD" w:rsidRDefault="003109CF" w:rsidP="00D36624">
      <w:pPr>
        <w:spacing w:before="60" w:line="360" w:lineRule="auto"/>
        <w:jc w:val="both"/>
        <w:rPr>
          <w:sz w:val="24"/>
          <w:szCs w:val="24"/>
          <w:lang w:val="en-ID"/>
        </w:rPr>
      </w:pPr>
      <w:r w:rsidRPr="00D36624">
        <w:rPr>
          <w:sz w:val="24"/>
          <w:szCs w:val="24"/>
        </w:rPr>
        <w:tab/>
      </w:r>
      <w:r w:rsidR="00AE6B8C" w:rsidRPr="00CF29AD">
        <w:rPr>
          <w:sz w:val="24"/>
          <w:szCs w:val="24"/>
          <w:lang w:val="en-ID"/>
        </w:rPr>
        <w:t xml:space="preserve">Irrigation serves as both a standardizing and limiting factor regarding the potential of a given variety </w:t>
      </w:r>
      <w:r w:rsidR="001A4692" w:rsidRPr="00D36624">
        <w:rPr>
          <w:sz w:val="24"/>
          <w:szCs w:val="24"/>
          <w:lang w:val="fi-FI"/>
        </w:rPr>
        <w:fldChar w:fldCharType="begin" w:fldLock="1"/>
      </w:r>
      <w:r w:rsidR="001A4692" w:rsidRPr="00CF29AD">
        <w:rPr>
          <w:sz w:val="24"/>
          <w:szCs w:val="24"/>
          <w:lang w:val="en-ID"/>
        </w:rPr>
        <w:instrText xml:space="preserve">ADDIN CSL_CITATION {"citationItems":[{"id":"ITEM-1","itemData":{"DOI":"10.1007/s10333-025-01016-9","ISSN":"1611-2490","author":[{"dropping-particle":"","family":"Zhou","given":"Rui","non-dropping-particle":"","parse-names":false,"suffix":""},{"dropping-particle":"","family":"Yan","given":"Haofang","non-dropping-particle":"","parse-names":false,"suffix":""},{"dropping-particle":"","family":"Zhang","given":"Chuan","non-dropping-particle":"","parse-names":false,"suffix":""},{"dropping-particle":"","family":"Zhu","given":"Xingye","non-dropping-particle":"","parse-names":false,"suffix":""},{"dropping-particle":"","family":"Wang","given":"Guoqing","non-dropping-particle":"","parse-names":false,"suffix":""},{"dropping-particle":"","family":"He","given":"Bin","non-dropping-particle":"","parse-names":false,"suffix":""},{"dropping-particle":"","family":"Disasa","given":"Kinda Negessa","non-dropping-particle":"","parse-names":false,"suffix":""},{"dropping-particle":"","family":"Lakhiar","given":"Imran Ali","non-dropping-particle":"","parse-names":false,"suffix":""},{"dropping-particle":"","family":"Xue","given":"Run","non-dropping-particle":"","parse-names":false,"suffix":""},{"dropping-particle":"","family":"Zhou","given":"Yudong","non-dropping-particle":"","parse-names":false,"suffix":""},{"dropping-particle":"","family":"Wang","given":"Biyu","non-dropping-particle":"","parse-names":false,"suffix":""},{"dropping-particle":"","family":"Li","given":"Jun","non-dropping-particle":"","parse-names":false,"suffix":""},{"dropping-particle":"","family":"Wang","given":"Xuanxuan","non-dropping-particle":"","parse-names":false,"suffix":""},{"dropping-particle":"","family":"Bao","given":"Rongxuan","non-dropping-particle":"","parse-names":false,"suffix":""},{"dropping-particle":"","family":"Liu","given":"Youwei","non-dropping-particle":"","parse-names":false,"suffix":""},{"dropping-particle":"","family":"Han","given":"Yujing","non-dropping-particle":"","parse-names":false,"suffix":""}],"container-title":"Paddy and Water Environment","id":"ITEM-1","issue":"2","issued":{"date-parts":[["2025","4","24"]]},"page":"301-321","title":"Effects of alternating wet and dry irrigation regimes on rice growth and physiology characteristics in southeast China","type":"article-journal","volume":"23"},"uris":["http://www.mendeley.com/documents/?uuid=9f39778b-d71d-47e1-a3a9-9ebf6bfb0f38"]},{"id":"ITEM-2","itemData":{"DOI":"10.4067/S0718-58392023000500510","ISSN":"07185839","abstract":"Primary risk to rice (Oryza sativa L.) production is salinity intrusion and water scarcity, leading to a shortage of irrigation water and yield reduction. We examine the impact’s effects of alternate wetting and drying (AWD) vs. continuous flooding (CF) and microbe application on yields of three rice cultivars (Ciherang, Inpari 34 Salin Agritan, Inpari 35 Salin Agritan) grown under slight and moderate </w:instrText>
      </w:r>
      <w:r w:rsidR="001A4692" w:rsidRPr="00D36624">
        <w:rPr>
          <w:sz w:val="24"/>
          <w:szCs w:val="24"/>
          <w:lang w:val="fi-FI"/>
        </w:rPr>
        <w:instrText>soil salinity in the dry season (DS) 2017 and 2018. Under slight soil salinity, AWD and CF had nonsignificant difference in grain yield. Under a moderate soil salinity level, there was a substantial decrease in grain yield (8.2%), number of productive tillers, seeds panicle-1, and weight of 1000 grains with the plants grown under AWD. Increased soil salinity levels resulted in lower yield reduction with microbial than without microbial treatments. ‘Ciherang’ showed superiority over ‘Inpari 34’ and ‘Inpari 35’ under AWD at slight soil salinity. However, the yield reduction in the moderate salinity level was more remarkable for ‘Ciherang’ (18.1%) than ‘Inpari 34’ and ‘Inpari 35’ (9.7%) as salinity-tolerant varieties. The AWD used almost one-third less irrigation supplement than CF. This greatly assists small farmers in reducing the additional cost of pumping water. On average, AWD improved total water productivity by 32.7% under slight and 20.4% under moderate soil salinity over CF. Here, we lay out the potential for small farmers in slight salinity lowlands areas of the northern coast of Java to apply AWD during the DS. Farmers could manage water efficiently to prevent further yield loss and improve farm profitably.","author":[{"dropping-particle":"","family":"Sembiring","given":"Hasil","non-dropping-particle":"","parse-names":false,"suffix":""},{"dropping-particle":"","family":"Erythrina","given":"Erythrina","non-dropping-particle":"","parse-names":false,"suffix":""},{"dropping-particle":"","family":"Pramudia","given":"Aris","non-dropping-particle":"","parse-names":false,"suffix":""},{"dropping-particle":"","family":"Subekti","given":"Nuning A.","non-dropping-particle":"","parse-names":false,"suffix":""},{"dropping-particle":"","family":"Nugraha","given":"Dedi","non-dropping-particle":"","parse-names":false,"suffix":""},{"dropping-particle":"","family":"Priatmojo","given":"Bhakti","non-dropping-particle":"","parse-names":false,"suffix":""},{"dropping-particle":"","family":"Sasmita","given":"Priatna","non-dropping-particle":"","parse-names":false,"suffix":""},{"dropping-particle":"","family":"Jannah","given":"Asmanur","non-dropping-particle":"","parse-names":false,"suffix":""}],"container-title":"Chilean Journal of Agricultural Research","id":"ITEM-2","issue":"5","issued":{"date-parts":[["2023"]]},"page":"510-524","title":"Impact of different water management and microbe application on yield of rice cultivars under seawater intrusion areas of Indonesia","type":"article-journal","volume":"83"},"uris":["http://www.mendeley.com/documents/?uuid=b21fea46-cdfa-4a7e-89c8-5d40f58b31ba"]},{"id":"ITEM-3","itemData":{"DOI":"10.1038/s43016-024-01081-z","ISSN":"2662-1355","author":[{"dropping-particle":"","family":"Bo","given":"Yan","non-dropping-particle":"","parse-names":false,"suffix":""},{"dropping-particle":"","family":"Wang","given":"Xuhui","non-dropping-particle":"","parse-names":false,"suffix":""},{"dropping-particle":"","family":"Groenigen","given":"Kees Jan","non-dropping-particle":"van","parse-names":false,"suffix":""},{"dropping-particle":"","family":"Linquist","given":"Bruce A.","non-dropping-particle":"","parse-names":false,"suffix":""},{"dropping-particle":"","family":"Müller","given":"Christoph","non-dropping-particle":"","parse-names":false,"suffix":""},{"dropping-particle":"","family":"Li","given":"Tao","non-dropping-particle":"","parse-names":false,"suffix":""},{"dropping-particle":"","family":"Yang","given":"Jianchang","non-dropping-particle":"","parse-names":false,"suffix":""},{"dropping-particle":"","family":"Jägermeyr","given":"Jonas","non-dropping-particle":"","parse-names":false,"suffix":""},{"dropping-particle":"","family":"Qin","given":"Yue","non-dropping-particle":"","parse-names":false,"suffix":""},{"dropping-particle":"","family":"Zhou","given":"Feng","non-dropping-particle":"","parse-names":false,"suffix":""}],"container-title":"Nature Food","id":"ITEM-3","issue":"12","issued":{"date-parts":[["2024","11","21"]]},"page":"1005-1013","title":"Improved alternate wetting and drying irrigation increases global water productivity","type":"article-journal","volume":"5"},"uris":["http://www.mendeley.com/documents/?uuid=5cda5ca3-1018-4d3d-ba31-0f687dbc6adb"]}],"mendeley":{"formattedCitation":"(Bo et al., 2024; Sembiring et al., 2023; R. Zhou et al., 2025)","plainTextFormattedCitation":"(Bo et al., 2024; Sembiring et al., 2023; R. Zhou et al., 2025)","previouslyFormattedCitation":"(Bo et al., 2024; Sembiring et al., 2023; R. Zhou et al., 2025)"},"properties":{"noteIndex":0},"schema":"https://github.com/citation-style-language/schema/raw/master/csl-citation.json"}</w:instrText>
      </w:r>
      <w:r w:rsidR="001A4692" w:rsidRPr="00D36624">
        <w:rPr>
          <w:sz w:val="24"/>
          <w:szCs w:val="24"/>
          <w:lang w:val="fi-FI"/>
        </w:rPr>
        <w:fldChar w:fldCharType="separate"/>
      </w:r>
      <w:r w:rsidR="001A4692" w:rsidRPr="00D36624">
        <w:rPr>
          <w:noProof/>
          <w:sz w:val="24"/>
          <w:szCs w:val="24"/>
          <w:lang w:val="fi-FI"/>
        </w:rPr>
        <w:t>(Bo et al., 2024; Sembiring et al., 2023; R. Zhou et al., 2025)</w:t>
      </w:r>
      <w:r w:rsidR="001A4692" w:rsidRPr="00D36624">
        <w:rPr>
          <w:sz w:val="24"/>
          <w:szCs w:val="24"/>
          <w:lang w:val="fi-FI"/>
        </w:rPr>
        <w:fldChar w:fldCharType="end"/>
      </w:r>
      <w:r w:rsidR="00AE6B8C" w:rsidRPr="00D36624">
        <w:rPr>
          <w:sz w:val="24"/>
          <w:szCs w:val="24"/>
          <w:lang w:val="fi-FI"/>
        </w:rPr>
        <w:t xml:space="preserve">. </w:t>
      </w:r>
      <w:r w:rsidR="00927E87" w:rsidRPr="00CF29AD">
        <w:rPr>
          <w:sz w:val="24"/>
          <w:szCs w:val="24"/>
          <w:lang w:val="en-ID"/>
        </w:rPr>
        <w:t xml:space="preserve">Low-efficiency irrigation systems cause plants to experience drought, preventing them from maintaining an optimal photosynthate supply to the panicle </w:t>
      </w:r>
      <w:r w:rsidR="00927E87" w:rsidRPr="00D36624">
        <w:rPr>
          <w:sz w:val="24"/>
          <w:szCs w:val="24"/>
          <w:lang w:val="fi-FI"/>
        </w:rPr>
        <w:fldChar w:fldCharType="begin" w:fldLock="1"/>
      </w:r>
      <w:r w:rsidR="00927E87" w:rsidRPr="00CF29AD">
        <w:rPr>
          <w:sz w:val="24"/>
          <w:szCs w:val="24"/>
          <w:lang w:val="en-ID"/>
        </w:rPr>
        <w:instrText>ADDIN CSL_CITATION {"citationItems":[{"id":"ITEM-1","itemData":{"DOI":"10.1016/j.envexpbot.2023.105483","ISSN":"00988472","author":[{"dropping-particle":"","family":"Baslam","given":"Marouane","non-dropping-particle":"","parse-names":false,"suffix":""},{"dropping-particle":"","family":"Takamatsu","given":"Takeshi","non-dropping-particle":"","parse-names":false,"suffix":""},{"dropping-particle":"","family":"Aycan","given":"Murat","non-dropping-particle":"","parse-names":false,"suffix":""},{"dropping-particle":"","family":"Fakhet","given":"Dorra","non-dropping-particle":"","parse-names":false,"suffix":""},{"dropping-particle":"","family":"Zahra Rezzouk","given":"Fatima","non-dropping-particle":"","parse-names":false,"suffix":""},{"dropping-particle":"","family":"Gakière","given":"Bertrand","non-dropping-particle":"","parse-names":false,"suffix":""},{"dropping-particle":"","family":"Araus","given":"José Luis","non-dropping-particle":"","parse-names":false,"suffix":""},{"dropping-particle":"","family":"Aranjuelo","given":"Iker","non-dropping-particle":"","parse-names":false,"suffix":""},{"dropping-particle":"","family":"Mitsui","given":"Toshiaki","non-dropping-particle":"","parse-names":false,"suffix":""}],"container-title":"Environmental and Experimental Botany","id":"ITEM-1","issued":{"date-parts":[["2023","11"]]},"page":"1054</w:instrText>
      </w:r>
      <w:r w:rsidR="00927E87" w:rsidRPr="00927E87">
        <w:rPr>
          <w:sz w:val="24"/>
          <w:szCs w:val="24"/>
          <w:lang w:val="en-ID"/>
        </w:rPr>
        <w:instrText>83"</w:instrText>
      </w:r>
      <w:r w:rsidR="00927E87" w:rsidRPr="00D36624">
        <w:rPr>
          <w:sz w:val="24"/>
          <w:szCs w:val="24"/>
          <w:lang w:val="fi-FI"/>
        </w:rPr>
        <w:instrText>,"title":"Functional traits of field-droughted contrasting rice genotypes reveal multiple independent genomic adaptations and metabolic responses","type":"article-journal","volume":"215"},"uris":["http://www.mendeley.com/documents/?uuid=dff948e5-999a-4411-aae9-291cd33a4dc3"]},{"id":"ITEM-2","itemData":{"DOI":"10.1016/j.stress.2025.100973","ISSN":"2667064X","author":[{"dropping-particle":"","family":"Hu","given":"Wen-fei","non-dropping-particle":"","parse-names":false,"suffix":""},{"dropping-particle</w:instrText>
      </w:r>
      <w:r w:rsidR="00927E87" w:rsidRPr="00CF29AD">
        <w:rPr>
          <w:sz w:val="24"/>
          <w:szCs w:val="24"/>
          <w:lang w:val="en-ID"/>
        </w:rPr>
        <w:instrText>":"","family":"Qin","given":"Ye-bo","non-dropping-particle":"","parse-names":false,"suffix":""},{"dropping-particle":"","family":"Lin","given":"Jun-jiang","non-dropping-particle":"","parse-names":false,"suffix":""},{"dropping-particle":"","family":"Chen","given":"Ting-ting","non-dropping-particle":"","parse-names":false,"suffix":""},{"dropping-particle":"","family":"Li","given":"San-feng","non-dropping-particle":"","parse-names":false,"suffix":""},{"dropping-particle":"","family":"Chen","given":"Yu-tiao","non-dropping-particle":"","parse-names":false,"suffix":""},{"dropping-particle":"","family":"Xiong","given":"Jie","non-dropping-particle":"","parse-names":false,"suffix":""},{"dropping-particle":"","family":"Fu","given":"Guan-fu","non-dropping-particle":"","parse-names":false,"suffix":""}],"container-title":"Plant Stress","id":"ITEM-2","issued":{"date-parts":[["2025","9"]]},"page":"100973","title":"Unraveling the nexus of drought stress and rice physiology: mechanisms, mitigation, and sustainable cultivation","type":"article-journal","volume":"17"},"uris":["http://www.mendeley.com/documents/?uuid=5984827f-be05-4976-be2b-9096f977c690"]}],"mendeley":{"formattedCitation":"(Baslam et al., 2023; W. Hu et al., 2025)","plainTextFormattedCitation":"(Baslam et al., 2023; W. Hu et al., 2025)","previouslyFormattedCitation":"(Baslam et al., 2023; W. Hu et al., 2025)"},"properties":{"noteIndex":0},"schema":"https://github.com/citation-style-language/schema/raw/master/csl-citation.json"}</w:instrText>
      </w:r>
      <w:r w:rsidR="00927E87" w:rsidRPr="00D36624">
        <w:rPr>
          <w:sz w:val="24"/>
          <w:szCs w:val="24"/>
          <w:lang w:val="fi-FI"/>
        </w:rPr>
        <w:fldChar w:fldCharType="separate"/>
      </w:r>
      <w:r w:rsidR="00927E87" w:rsidRPr="00CF29AD">
        <w:rPr>
          <w:noProof/>
          <w:sz w:val="24"/>
          <w:szCs w:val="24"/>
          <w:lang w:val="en-ID"/>
        </w:rPr>
        <w:t>(Baslam et al., 2023; W. Hu et al., 2025)</w:t>
      </w:r>
      <w:r w:rsidR="00927E87" w:rsidRPr="00D36624">
        <w:rPr>
          <w:sz w:val="24"/>
          <w:szCs w:val="24"/>
          <w:lang w:val="fi-FI"/>
        </w:rPr>
        <w:fldChar w:fldCharType="end"/>
      </w:r>
      <w:r w:rsidR="00927E87" w:rsidRPr="00CF29AD">
        <w:rPr>
          <w:sz w:val="24"/>
          <w:szCs w:val="24"/>
          <w:lang w:val="en-ID"/>
        </w:rPr>
        <w:t>.</w:t>
      </w:r>
      <w:r w:rsidR="00AE6B8C" w:rsidRPr="00CF29AD">
        <w:rPr>
          <w:sz w:val="24"/>
          <w:szCs w:val="24"/>
          <w:lang w:val="en-ID"/>
        </w:rPr>
        <w:t xml:space="preserve"> Conversely, excess water reduces the oxygen reserves beneath the water </w:t>
      </w:r>
      <w:r w:rsidR="008B40CE" w:rsidRPr="00D36624">
        <w:rPr>
          <w:sz w:val="24"/>
          <w:szCs w:val="24"/>
          <w:lang w:val="fi-FI"/>
        </w:rPr>
        <w:fldChar w:fldCharType="begin" w:fldLock="1"/>
      </w:r>
      <w:r w:rsidR="008B40CE" w:rsidRPr="00CF29AD">
        <w:rPr>
          <w:sz w:val="24"/>
          <w:szCs w:val="24"/>
          <w:lang w:val="en-ID"/>
        </w:rPr>
        <w:instrText>ADDIN CSL_CITATION {"citationItems":[{"id":"ITEM-1","itemData":{"DOI":"10.1016/j.rsci.2020.11.006","ISSN":"16726308","author":[{"dropping-particle":"","family":"Panda","given":"Debabrata","non-dropping-particle":"","parse-names":false,"suffix":""},{"dropping-particle":"","family":"Barik","given":"Jijnasa","non-dropping-particle":"","parse-names":false,"suffix":""}],"container-title":"Rice Science","id":"ITEM-1","issue":"1","issued":{"date-parts":[["2021","1"]]},"page":"43-57","title":"Flooding Tolerance in Rice: Focus on Mechanisms and Approaches","type":"article-journal","volume":"28"},"uris":["http://www.mendeley.com/documents/?uuid=a3d40eed-f57a-4ccd-96cd-4439e48a4601"]},{"id":"ITEM-2","itemData":{"DOI":"10.1186/s12284-023-00638-z","ISSN":"1939-8425","abstract":"Rice production worldwide represents a major anthropogenic source of greenhouse gas emissions. Nitrogen fertilization and irrigation practices have been fundamental to achieve optimal rice yields, but these agricultural practices together with by-products from plants and microorganisms, facilitate the production, accumulation and venting of vast amounts of CO 2 , CH 4 and N 2 O. We propose that the development of elite rice varieties should target root traits enabling an effective internal O 2 diffusion, via enlarged aerenchyma channels. Moreover, gas tight barriers impeding radial O 2 loss in basal parts of the roots will increase O 2 diffusio</w:instrText>
      </w:r>
      <w:r w:rsidR="008B40CE" w:rsidRPr="00D36624">
        <w:rPr>
          <w:sz w:val="24"/>
          <w:szCs w:val="24"/>
          <w:lang w:val="fi-FI"/>
        </w:rPr>
        <w:instrText>n to the root apex where molecular O 2 diffuses into the rhizosphere. These developments result in plants with roots penetrating deeper into the flooded anoxic soils, producing higher volumes of oxic conditions in the interface between roots and rhizosphere. Molecular O 2 in these zone</w:instrText>
      </w:r>
      <w:r w:rsidR="008B40CE" w:rsidRPr="00CF29AD">
        <w:rPr>
          <w:sz w:val="24"/>
          <w:szCs w:val="24"/>
          <w:lang w:val="en-ID"/>
        </w:rPr>
        <w:instrText>s promotes CH 4 oxidation into CO 2 by methanotrophs and nitrification (conversion of NH 4 + into NO 3 - ), reducing greenhouse gas production and at the same time improving plant nutrition. Moreover, roots with tight barriers to radial O 2 loss will have restricted diffusional entry of CH 4 produced in the anoxic parts of the rhizosphere and therefore plant-mediated diffusion will be reduced. In this review, we describe how the exploitation of these key root traits in rice can potentially reduce greenhouse gas emissions from paddy fields.","author":[{"dropping-particle":"","family":"Jiménez","given":"Juan de la Cruz","non-dropping-particle":"","parse-names":false,"suffix":""},{"dropping-particle":"","family":"Pedersen","given":"Ole","non-dropping-particle":"","parse-names":false,"suffix":""}],"container-title":"Rice","id":"ITEM-2","issue":"1","issued":{"date-parts":[["2023","12","10"]]},"page":"24","title":"Mitigation of Greenhouse Gas Emissions from Rice via Manipulation of Key Root Traits","type":"article-journal","volume":"16"},"uris":["http://www.mendeley.com/documents/?uuid=b5c044a5-9511-4149-82d6-6562ac6f54cb"]}],"mendeley":{"formattedCitation":"(Jiménez &amp; Pedersen, 2023; Panda &amp; Barik, 2021)","plainTextFormattedCitation":"(Jiménez &amp; Pedersen, 2023; Panda &amp; Barik, 2021)","previouslyFormattedCitation":"(Jiménez &amp; Pedersen, 2023; Panda &amp; Barik, 2021)"},"properties":{"noteIndex":0},"schema":"https://github.com/citation-style-language/schema/raw/master/csl-citation.json"}</w:instrText>
      </w:r>
      <w:r w:rsidR="008B40CE" w:rsidRPr="00D36624">
        <w:rPr>
          <w:sz w:val="24"/>
          <w:szCs w:val="24"/>
          <w:lang w:val="fi-FI"/>
        </w:rPr>
        <w:fldChar w:fldCharType="separate"/>
      </w:r>
      <w:r w:rsidR="008B40CE" w:rsidRPr="00CF29AD">
        <w:rPr>
          <w:noProof/>
          <w:sz w:val="24"/>
          <w:szCs w:val="24"/>
          <w:lang w:val="en-ID"/>
        </w:rPr>
        <w:t>(Jiménez &amp; Pedersen, 2023; Panda &amp; Barik, 2021)</w:t>
      </w:r>
      <w:r w:rsidR="008B40CE" w:rsidRPr="00D36624">
        <w:rPr>
          <w:sz w:val="24"/>
          <w:szCs w:val="24"/>
          <w:lang w:val="fi-FI"/>
        </w:rPr>
        <w:fldChar w:fldCharType="end"/>
      </w:r>
      <w:r w:rsidR="00AE6B8C" w:rsidRPr="00CF29AD">
        <w:rPr>
          <w:sz w:val="24"/>
          <w:szCs w:val="24"/>
          <w:lang w:val="en-ID"/>
        </w:rPr>
        <w:t xml:space="preserve">. This slows down root system processes, correlating with the optimization of tiller numbers </w:t>
      </w:r>
      <w:r w:rsidR="008B40CE" w:rsidRPr="00D36624">
        <w:rPr>
          <w:sz w:val="24"/>
          <w:szCs w:val="24"/>
          <w:lang w:val="fi-FI"/>
        </w:rPr>
        <w:fldChar w:fldCharType="begin" w:fldLock="1"/>
      </w:r>
      <w:r w:rsidR="001B5FA5" w:rsidRPr="00CF29AD">
        <w:rPr>
          <w:sz w:val="24"/>
          <w:szCs w:val="24"/>
          <w:lang w:val="en-ID"/>
        </w:rPr>
        <w:instrText>ADDIN CSL_CITATION {"citationItems":[{"id":"ITEM-1","itemData":{"DOI":"10.3390/agronomy13071772","ISSN":"2073-4395","abstract":"The rapid development of new roots in transplanted rice (Oryza sativa L.) is crucial for shortening the returning green time of seedlings and accelerating tillering. Root regeneration plays an important role in enabling seedlings to resume normal growth and produce effective spikes after root injury. This study aimed to investigate the dynamic changes in new root production and the growth of seedlings of different varieties after root cutting in addition to the key physiological factors. We utilized hydroponics to set up four different time treatments to observe the occurrence of root systems in various rice seedling varieties after root cutting; we also measured related physiological indexes to further analyze the results. This study found that changes in aboveground nutrient, energy, and hormone levels in seedlings are critical for the growth of new roots after cutting. A morphological analysis showed that the root germination force of Zhongzao 39 (ZZ39) was stronger than Jiazao 311 (JZ311) before shearing and weaker after shearing. Physiological and biochemical analyses revealed that both ZZ39 and JZ311 experienced a decrease in their aboveground nitrogen and phosphorus content after root cutting. Soluble sugar content and starch content were found to decre</w:instrText>
      </w:r>
      <w:r w:rsidR="001B5FA5" w:rsidRPr="00D36624">
        <w:rPr>
          <w:sz w:val="24"/>
          <w:szCs w:val="24"/>
          <w:lang w:val="fi-FI"/>
        </w:rPr>
        <w:instrText>ase to their lowest levels after two days of root shearing. Furthermore, both varieties showed a significant increase in aboveground indole-3-acetic acid (IAA) content after two days of root shearing, and the IAA content in new roots was also higher. The results indicate that higher levels of hormones in seedlings with cut roots can enhance the transportation of nutrients and carbohydrates from the stems and leaves to the roots, leading to improved growth and the production of new roots. Additionally, the accumulation of IAA in damaged roots can also positively impact this process. This study found significant differences in the regeneration of rice seedling roots after cutting depending on the variety. We identified key physiological characteristics that affect new root generation, which provides a scientific basis for identifying strong root regeneration varieties and developing cultivation measures to promote new root growth in rice.","author":[{"dropping-particle":"","family":"Gao","given":"Yizhuo","non-dropping-particle":"","parse-names":false,"suffix":""},{"dropping-particle":"","family":"Zhu","given":"Yan","non-dropping-particle":"","parse-names":false,"suffix":""},{"dropping-particle":"","family":"Zhang","given":"Yuping","non-dropping-particle":"","parse-names":false,"suffix":""},{"dropping-particle":"","family":"Zhang","given":"Yikai","non-dropping-particle":"","parse-names":false,"suffix":""},{"dropping-particle":"","family":"Wang","given":"Yaliang","non-dropping-particle":"","parse-names":false,"suffix":""},{"dropping-particle":"","family":"Wang","given":"Zhigang","non-dropping-particle":"","parse-names":false,"suffix":""},{"dropping-particle":"","family":"Chen","given":"Huizhe","non-dropping-particle":"","parse-names":false,"suffix":""},{"dropping-particle":"","family":"Zhang","given":"Yunbo","non-dropping-particle":"","parse-names":false,"suffix":""},{"dropping-particle":"","family":"Xiang","given":"Jing","non-dropping-particle":"","parse-names":false,"suffix":""}],"container-title":"Agronomy","id":"ITEM-1","issue":"7","issued":{"date-parts":[["2023","6","29"]]},"page":"1772","title":"Physiological Characteristics of Root Regeneration in Rice Seedlings","type":"article-journal","volume":"13"},"uris":["http://www.mendeley.com/documents/?uuid=66ae4f65-2273-48fe-a94a-c5db3596f0a3"]},{"id":"ITEM-2","itemData":{"DOI":"10.1016/j.stress.2023.100211","ISSN":"2667064X","abstract":"Rice is the principal food grain crop of the world, grown on over 164 million hectares. Water is an important production constraint in food crops. Till recently, crop breeding efforts have mainly focused on the shoot, whereas most of the major drivers of the yield gap directly influence the root system, thereby implicating the plant's resource acquisition efficiency. Despite the substantial experimental evidence for the importance of root traits in drought tolerance, lesser efforts have been directed towards drought-adaptive root traits based on the selection index in rice. The above-ground components are easy to phenotype, and lesser efforts towards root traits stem mainly from the phenotyping bottlenecks of reliable recovery and evaluation of root traits. Moreover, greater phenotypic plasticity of root traits in response to changes in soil resource status, and lack of less costly screening techniques for roots is still a challenge, leading to comparatively lesser information about the potential role of roots in developing drought-resilient rice varieties. Root phenes are not as high in number as is the huge shopping list of above-ground traits and exploring the natural variation of root traits could assist rice improvement programs in developing varieties with desired root phenes for target environments. More importantly, elucidation of the relationship of root traits with the physiological and biochemical responses contributing to grain yield is also imperative. In this paper, we discuss the potential role of roots in determining the resilience of rice varieties for future farming systems based on evidence from root phenotyping, the relationship of root phenes with physiological efficiency and yield under water stress in rice.","author":[{"dropping-particle":"","family":"Shafi","given":"Sadiah","non-dropping-particle":"","parse-names":false,"suffix":""},{"dropping-particle":"","family":"Shafi","given":"Insha","non-dropping-particle":"","parse-names":false,"suffix":""},</w:instrText>
      </w:r>
      <w:r w:rsidR="001B5FA5" w:rsidRPr="00CF29AD">
        <w:rPr>
          <w:sz w:val="24"/>
          <w:szCs w:val="24"/>
          <w:lang w:val="en-ID"/>
        </w:rPr>
        <w:instrText>{"dropping-particle":"","family":"Zaffar","given":"Aaqif","non-dropping-particle":"","parse-names":false,"suffix":""},{"dropping-particle":"","family":"Zargar","given":"Sajad Majeed","non-dropping-particle":"","parse-names":false,"suffix":""},{"dropping-particle":"","family":"Shikari","given":"Asif B.","non-dropping-particle":"","parse-names":false,"suffix":""},{"dropping-particle":"","family":"Ranjan","given":"Anuj","non-dropping-particle":"","parse-names":false,"suffix":""},{"dropping-particle":"","family":"Prasad","given":"P. V.Vara","non-dropping-particle":"","parse-names":false,"suffix":""},{"dropping-particle":"","family":"Sofi","given":"Parvaze A.","non-dropping-particle":"","parse-names":false,"suffix":""}],"container-title":"Plant Stress","id":"ITEM-2","issue":"August 2023","issued":{"date-parts":[["2023"]]},"page":"100211","publisher":"Elsevier B.V.","title":"The resilience of rice under water stress will be driven by better roots: Evidence from root phenotyping, physiological, and yield experiments","type":"article-journal","volume":"10"},"uris":["http://www.mendeley.com/documents/?uuid=3307080b-b05a-407f-bece-e31d79585b7f"]}],"mendeley":{"formattedCitation":"(Y. Gao et al., 2023; Shafi et al., 2023)","plainTextFormattedCitation":"(Y. Gao et al., 2023; Shafi et al., 2023)","previouslyFormattedCitation":"(Y. Gao et al., 2023; Shafi et al., 2023)"},"properties":{"noteIndex":0},"schema":"https://github.com/citation-style-language/schema/raw/master/csl-citation.json"}</w:instrText>
      </w:r>
      <w:r w:rsidR="008B40CE" w:rsidRPr="00D36624">
        <w:rPr>
          <w:sz w:val="24"/>
          <w:szCs w:val="24"/>
          <w:lang w:val="fi-FI"/>
        </w:rPr>
        <w:fldChar w:fldCharType="separate"/>
      </w:r>
      <w:r w:rsidR="00DB5996" w:rsidRPr="00CF29AD">
        <w:rPr>
          <w:noProof/>
          <w:sz w:val="24"/>
          <w:szCs w:val="24"/>
          <w:lang w:val="en-ID"/>
        </w:rPr>
        <w:t>(Y. Gao et al., 2023; Shafi et al., 2023)</w:t>
      </w:r>
      <w:r w:rsidR="008B40CE" w:rsidRPr="00D36624">
        <w:rPr>
          <w:sz w:val="24"/>
          <w:szCs w:val="24"/>
          <w:lang w:val="fi-FI"/>
        </w:rPr>
        <w:fldChar w:fldCharType="end"/>
      </w:r>
      <w:r w:rsidR="00AE6B8C" w:rsidRPr="00CF29AD">
        <w:rPr>
          <w:sz w:val="24"/>
          <w:szCs w:val="24"/>
          <w:lang w:val="en-ID"/>
        </w:rPr>
        <w:t xml:space="preserve">. Additionally, continuous flooding restricts plant metabolic processes and cannot induce the potential for breaking apical dominance in the root section </w:t>
      </w:r>
      <w:r w:rsidR="00DB5996" w:rsidRPr="00D36624">
        <w:rPr>
          <w:sz w:val="24"/>
          <w:szCs w:val="24"/>
          <w:lang w:val="fi-FI"/>
        </w:rPr>
        <w:fldChar w:fldCharType="begin" w:fldLock="1"/>
      </w:r>
      <w:r w:rsidR="00DB5996" w:rsidRPr="00CF29AD">
        <w:rPr>
          <w:sz w:val="24"/>
          <w:szCs w:val="24"/>
          <w:lang w:val="en-ID"/>
        </w:rPr>
        <w:instrText>ADDIN CSL_CITATION {"citationItems":[{"id":"ITEM-1","itemData":{"DOI":"10.1270/jsbbs.22088","ISSN":"1344-7610","author":[{"dropping-particle":"","family":"Tanaka","given":"Wakana","non-dropping-particle":"","parse-names":false,"suffix":""},{"dropping-particle":"","family":"Yamauchi","given":"Takaki","non-dropping-particle":"","parse-names":false,"suffix":""},{"dropping-particle":"","family":"Tsuda","given":"Katsutoshi","non-dropping-particle":"","parse-names":false,"suffix":""}],"container-title":"Breeding Science","id":"ITEM-1","issue":"1","issued":{"date-parts":[["2023"]]},"page":"22088","title":"Genetic basis controlling rice plant architecture and its modification for breeding","type":"article-journal","volume":"73"},"uris":["http://www.mendeley.com/documents/?uuid=c6921fef-da75-439d-9967-91d17f38ae52"]},{"id":"ITEM-2","itemData":{"DOI":"10.3390/plants14182863","ISSN":"2223-7747","abstract":"Due to climate change, flooding stress has occurred more frequently and intensively than ever before, which has become one of the major abiotic stresses affecting rice production. In tropical regions around the world, southeastern coastal countries, and southern rice production areas of China, frequent flooding disaster usually takes place during the rainy season and heavy summer rainfall, which leads to great yield losses in rice pro</w:instrText>
      </w:r>
      <w:r w:rsidR="00DB5996" w:rsidRPr="00D36624">
        <w:rPr>
          <w:sz w:val="24"/>
          <w:szCs w:val="24"/>
          <w:lang w:val="fi-FI"/>
        </w:rPr>
        <w:instrText>duction. Currently, only a few rice genotypes are flooding-tolerant, and the relevant flooding-resistant cultivation and regulation practices are still lacking. Therefore, this review highlighted the latest studies on the physiological mechanisms of rice response to flooding stress and flooding-resistant cultivation, particularly summarizing the effect of flooding stress on rice root system architecture, plant growth, reactive oxygen metabolism, energy metabolism, radiation use efficiency, endogenous hormone metabolism, nitrogen utilization efficiency, and yield formation. In addition, the breeding strategies and cultivation regulation approaches for alleviating the flooding stress of rice were analyzed. Finally, future research directions are outlined. This review comprehensively summarizes the rice growth performance and physiological traits response to flooding stress, and sums up some useful regulation strategies, which might assist in further interpreting the mechanisms of plants’ response to flooding stress and developing stress-resistant cultivation practices for rice production.","author":[{"dropping-particle":"","family":"Bu","given":"Weicheng","non-dropping-particle":"","parse-names":false,"suffix":""},{"dropping-particle":"","family":"Ahmad","given":"Irshad","non-dropping-particle":"","parse-names":false,"suffix":""},{"dropping-particle":"","family":"Fei","given":"Han","non-dropping-particle":"","parse-names":false,"suffix":""},{"dropping-particle":"","family":"Ibrahim","given":"Muhi Eldeen Hussien"</w:instrText>
      </w:r>
      <w:r w:rsidR="00DB5996" w:rsidRPr="00CF29AD">
        <w:rPr>
          <w:sz w:val="24"/>
          <w:szCs w:val="24"/>
          <w:lang w:val="en-ID"/>
        </w:rPr>
        <w:instrText>,"non-dropping-particle":"","parse-names":false,"suffix":""},{"dropping-particle":"","family":"Xu","given":"Yunji","non-dropping-particle":"","parse-names":false,"suffix":""},{"dropping-particle":"","family":"Meng","given":"Tianyao","non-dropping-particle":"","parse-names":false,"suffix":""},{"dropping-particle":"","family":"Zuo","given":"Qingsong","non-dropping-particle":"","parse-names":false,"suffix":""},{"dropping-particle":"","family":"Lei","given":"Tianjie","non-dropping-particle":"","parse-names":false,"suffix":""},{"dropping-particle":"","family":"Zhou","given":"Guisheng","non-dropping-particle":"","parse-names":false,"suffix":""},{"dropping-particle":"","family":"Zhu","given":"Guanglong","non-dropping-particle":"","parse-names":false,"suffix":""}],"container-title":"Plants","id":"ITEM-2","issue":"18","issued":{"date-parts":[["2025","9","14"]]},"page":"2863","title":"Current Status of Studying on Physiological Mechanisms of Rice Response to Flooding Stress and Flooding-Resistant Cultivation Regulation","type":"article-journal","volume":"14"},"uris":["http://www.mendeley.com/documents/?uuid=1e8077f8-9ef4-451e-aa64-0e49ddbf0498"]}],"mendeley":{"formattedCitation":"(W. Bu et al., 2025; Tanaka et al., 2023)","plainTextFormattedCitation":"(W. Bu et al., 2025; Tanaka et al., 2023)","previouslyFormattedCitation":"(W. Bu et al., 2025; Tanaka et al., 2023)"},"properties":{"noteIndex":0},"schema":"https://github.com/citation-style-language/schema/raw/master/csl-citation.json"}</w:instrText>
      </w:r>
      <w:r w:rsidR="00DB5996" w:rsidRPr="00D36624">
        <w:rPr>
          <w:sz w:val="24"/>
          <w:szCs w:val="24"/>
          <w:lang w:val="fi-FI"/>
        </w:rPr>
        <w:fldChar w:fldCharType="separate"/>
      </w:r>
      <w:r w:rsidR="00DB5996" w:rsidRPr="00CF29AD">
        <w:rPr>
          <w:noProof/>
          <w:sz w:val="24"/>
          <w:szCs w:val="24"/>
          <w:lang w:val="en-ID"/>
        </w:rPr>
        <w:t>(W. Bu et al., 2025; Tanaka et al., 2023)</w:t>
      </w:r>
      <w:r w:rsidR="00DB5996" w:rsidRPr="00D36624">
        <w:rPr>
          <w:sz w:val="24"/>
          <w:szCs w:val="24"/>
          <w:lang w:val="fi-FI"/>
        </w:rPr>
        <w:fldChar w:fldCharType="end"/>
      </w:r>
      <w:r w:rsidR="00AE6B8C" w:rsidRPr="00CF29AD">
        <w:rPr>
          <w:sz w:val="24"/>
          <w:szCs w:val="24"/>
          <w:lang w:val="en-ID"/>
        </w:rPr>
        <w:t xml:space="preserve">. </w:t>
      </w:r>
      <w:r w:rsidR="00927E87" w:rsidRPr="00CF29AD">
        <w:rPr>
          <w:sz w:val="24"/>
          <w:szCs w:val="24"/>
          <w:lang w:val="en-ID"/>
        </w:rPr>
        <w:t xml:space="preserve">Several effective </w:t>
      </w:r>
      <w:r w:rsidR="00927E87" w:rsidRPr="00CF29AD">
        <w:rPr>
          <w:sz w:val="24"/>
          <w:szCs w:val="24"/>
          <w:lang w:val="en-ID"/>
        </w:rPr>
        <w:lastRenderedPageBreak/>
        <w:t xml:space="preserve">irrigation methods include maintaining saturated soil conditions and the AWD system </w:t>
      </w:r>
      <w:r w:rsidR="00927E87" w:rsidRPr="00D36624">
        <w:rPr>
          <w:sz w:val="24"/>
          <w:szCs w:val="24"/>
          <w:lang w:val="fi-FI"/>
        </w:rPr>
        <w:fldChar w:fldCharType="begin" w:fldLock="1"/>
      </w:r>
      <w:r w:rsidR="00927E87" w:rsidRPr="00CF29AD">
        <w:rPr>
          <w:sz w:val="24"/>
          <w:szCs w:val="24"/>
          <w:lang w:val="en-ID"/>
        </w:rPr>
        <w:instrText>ADDIN CSL_CITATION {"citationItems":[{"id":"ITEM-1","itemData":{"DOI":"10.1007/s10333-025-01016-9","ISSN":"1611-2490","author":[{"dropping-particle":"","family":"Zhou","given":"Rui","non-dropping-particle":"","parse-names":false,"suffix":""},{"dropping-particle":"","family":"Yan","given":"Haofang","non-dropping-particle":"","parse-names":false,"suffix":""},{"dropping-particle":"","family":"Zhang","given":"Chuan","non-dropping-particle":"","parse-names":false,"suffix":""},{"dropping-particle":"","family":"Zhu","given":"Xingye","non-dropping-particle":"","parse-names":false,"suffix":""},{"dropping-particle":"","family":"Wang","given":"Guoqing","non-dropping-particle":"","parse-names":false,"suffix":""},{"dropping-particle":"","family":"He","given":"Bin","non-dropping-particle":"","parse-names":false,"suffix":""},{"dropping-particle":"","family":"Disasa","given":"Kinda Negessa","non-dropping-particle":"","parse-names":false,"suffix":""},{"dropping-particle":"","family":"Lakhiar","given":"Imran Ali","non-dropping-particle":"","parse-names":false,"suffix":""},{"dropping-particle":"","family":"Xue","given":"Run","non-dropping-particle":"","parse-names":false,"suffix":""},{"dropping-particle":"","family":"Zhou","given":"Yudong","non-dropping-particle":"","parse-names":false,"suffix":""},{"dropping-particle":"","family":"Wang","given":"Biyu","non-dropping-particle":"","parse-na</w:instrText>
      </w:r>
      <w:r w:rsidR="00927E87" w:rsidRPr="00927E87">
        <w:rPr>
          <w:sz w:val="24"/>
          <w:szCs w:val="24"/>
          <w:lang w:val="en-ID"/>
        </w:rPr>
        <w:instrText>mes":</w:instrText>
      </w:r>
      <w:r w:rsidR="00927E87" w:rsidRPr="00D36624">
        <w:rPr>
          <w:sz w:val="24"/>
          <w:szCs w:val="24"/>
          <w:lang w:val="fi-FI"/>
        </w:rPr>
        <w:instrText>false,"suffix":""},{"dropping-particle":"","family":"Li","given":"Jun","non-dropping-particle":"","parse-names":false,"suffix":""},{"dropping-particle":"","family":"Wang","given":"Xuanxuan","non-dropping-particle":"","parse-names":false,"suffix":""},{"dropping-particle":"","family":"Bao","given":"Rongxuan","non-dropping-particle":"","parse-names":false,"suffix":""},{"dropping-particle":"","family":"Liu","given":"Youwei","non-dropping-particle":"","parse-names":false,"suffix":""},{"dropping-particle":"","family":"Han","given":"Yujing","non-dropping-particle":"","parse-names":false,"suffix":""}],"container-title":"Paddy and Water Environment","id":"ITEM-1","issue":"2","issued":{"date-parts":[["2025","4","24"]]},"page":"301-321","title":"Effects of alternating wet and dry irrigation regimes on rice growth and physiology characteristics in southeast China","type":"article-journal","volume":"23"},"uris":["http://www.mendeley.com/documents/?uuid=9f39778b-d71d-47e1-a3a9-9ebf6bfb0f38"]},{"id":"ITEM-2","itemData":{"DOI":"10.1016/j.agrformet.2024.110075","ISSN":"01681923","author":[{"dropping-particle":"","family":"Gao","given":"Rong","non-dropping-particle":"","parse-names":false,"suffix":""},{"dropping-particle":"","family":"Zhuo","given":"La","non-dropping-particle":"","parse-names":false,"suffix":""},{"dropping-particle":"","family":"Duan","given":"Yiduo","non-dropping-particle":"","parse-names":false,"suffix":""},{"dropping-particle":"","family":"Yan","given":"Chenjian","non-dropping-particle":"","parse-names":false,"suffix":""},{"dropping-particle":"","family":"Yue","given":"Zhiwei","non-dropping-particle":"","parse-names":false,"suffix":""},{"dropping-particle":"","family":"Zhao","given":"Zikun","non-dropping-particle":"","parse-names":false,"suffix":""},{"dropping-particle":"","family":"Wu","given":"Pute","non-dropping-particle":"","parse-names":false,"suffix":""}],"container-title":"Agricultural and Forest Meteorology","id":"ITEM-2","issued":{"date-parts":[["2024","6"]]},"page":"110075","title":"Effects of alternate wetting and drying irrigation on yield, water-saving, and emission reduction in rice fields: A global meta-analysis","type":"article-journal","volume":"353"},"uris":["http://www.mendeley.com/documents/?uuid=59f3c21d-32ef-473f-b181-947c3a6891f3"]},{"id":"ITEM-3","itemData":{"DOI":"10.3389/fsufs.2025.1541691","ISSN":"2571581X","abstract":"Climate-related challenges in rice production in Indonesia underscore the necessity for early-maturing rice varieties. Developing these varieties can enhance productivity by shortening cropping cycles, although the process is often time-consuming, costly, and requires testing across multiple locations. Thus, modeling approaches offer efficient means of simulating the performance of various early maturing rice varieties across many conditions. This study addresses the limited application of the ORYZA (v3) model in tropical settings by calibrating and validating it using field data from two early-maturing rice cultivars: Cakrabuana and Inpari 13. The research used nested split-plots with three replications, two irrigation treatments, continuous flooding (CF) and alternate wetting and drying (AWD), alongside three nitrogen dosage levels: 0 kg ha−1, 90 kg ha−1, and 180 kg ha−1 were implemented. Model calibration was based on observations of phenology and biomass, focusing on parameters such as developmental rates and biomass partitioning. Validation was conducted using independent field data, calibrated Cakrabuana and Inpari 13 crop parameters, and relevant climate and soil information. Cakrabuana met the metric standards, with RMSEn values of 0.11 to 0.17, NSE from 0.68 to 0.93, and MAPE between 0.08 and 0.13%. While, Inpari 13 met the standards for the weight of storage organs. Model tests revealed strong validity for Cakrabuana, while Inpari 13’s lower validity resulted from environmental sensitivity. These findings support the ORYZA (v3) calibrated model as a reliable support planting forecasts for Cakrabuana variety, while further calibration of Inpari 13 is needed.","author":[{"dropping-particle":"","family":"Baharuddin","given":"Achmad Kautsar","non-dropping-particle":"","parse-names":false,"suffix":""},{"dropping-particle":"","family":"Padjung","given":"Rusnadi","non-dropping-particle":"","parse-names":false,"suffix":""},{"dropping-particle":"","family":"Kaimuddin","given":"Kaimuddin","non-dropping-particle":"","parse-names":false,"suffix":""},{"dropping-particle":"","family":"Musa","given":"Yunus","non-dropping-particle":"","parse-names":false,"suffix":""},{"dropping-particle":"","family":"Bahrun","given":"Abd Haris","non-dropping-particle":"","parse-names":false,"suffix":""},{"dropping-particle":"","family":"Yassi","given":"Amir","non-dropping-particle":"","parse-names":false,"suffix":""},{"dropping-particle":"","family":"Casimero","given":"Madonna","non-dropping-particle":"","parse-names":false,"suffix":""},{"dropping-particle":"","family":"Llorca","given":"Lizzida","non-dropping-particle":"","parse-names":false,"suffix":""},{"dropping-particle":"","family":"Bugayong","given":"Iris","non-dropping-particle":"","parse-names":false,"suffix":""},{"dropping-particle":"","family":"Jardinero","given":"Benedict","non-dropping-particle":"","parse-names":false,"suffix":""},{"dropping-particle":"","family":"Sembiring","given":"Hasil","non-dropping-particle":"","parse-names":false,"suffix":""},{"dropping-particle":"","family":"Nur","given":"Amin","non-dropping-particle":"","parse-names":false,"suffix":""},{"dropping-particle":"","family":"Wasonga","given":"Daniel O.","non-dropping-particle":"","parse-names":false,"suffix":""},{"dropping-particle":"","family":"Seleiman","given":"Mahmoud F.","non-dropping-particle":"","parse-names":false,"suffix":""},{"dropping-particle":"","family":"Anshori","given":"Muhammad Fuad","non-dropping-particle":"","parse-names":false,"suffix":""}],"container-title":"Frontiers in Sustainable Food Systems","id":"ITEM-3","issue":"May","issued":{"date-parts":[["2025","5","19"]]},"page":"1-15","title":"Validation assessment of nitrogen and irrigation effects on early maturing rice varieties Cakrabuana and Inpari 13 through ORYZA (v3) modeling","type":"article-journal","volume":"9"},"uris":["http://www.mendeley.com/documents/?uuid=d488daa2-75e3-4ce2-9a18-6890b0bc9fe1"]}],"mendeley":{"formattedCitation":"(Baharuddin et al., 2025; R. Gao et al., 2024; R. Zhou et al., 2025)","plainTextFormattedCitation":"(Baharuddin et al., 2025; R. Gao et al., 2024; R. Zhou et al., 2025)","previouslyFormattedCitation":"(Baharuddin et al., 2025; R. Gao et al., 2024; R. Zhou et al., 2025)"},"properties":{"noteIndex":0},"schema":"https://github.com/citation-style-language/schema/raw/master/csl-citation.json"}</w:instrText>
      </w:r>
      <w:r w:rsidR="00927E87" w:rsidRPr="00D36624">
        <w:rPr>
          <w:sz w:val="24"/>
          <w:szCs w:val="24"/>
          <w:lang w:val="fi-FI"/>
        </w:rPr>
        <w:fldChar w:fldCharType="separate"/>
      </w:r>
      <w:r w:rsidR="00927E87" w:rsidRPr="00D36624">
        <w:rPr>
          <w:noProof/>
          <w:sz w:val="24"/>
          <w:szCs w:val="24"/>
          <w:lang w:val="fi-FI"/>
        </w:rPr>
        <w:t>(Baharuddin et al., 2025; R. Gao et al., 2024; R. Zhou et al., 2025)</w:t>
      </w:r>
      <w:r w:rsidR="00927E87" w:rsidRPr="00D36624">
        <w:rPr>
          <w:sz w:val="24"/>
          <w:szCs w:val="24"/>
          <w:lang w:val="fi-FI"/>
        </w:rPr>
        <w:fldChar w:fldCharType="end"/>
      </w:r>
      <w:r w:rsidR="00927E87" w:rsidRPr="00D36624">
        <w:rPr>
          <w:sz w:val="24"/>
          <w:szCs w:val="24"/>
          <w:lang w:val="fi-FI"/>
        </w:rPr>
        <w:t>.</w:t>
      </w:r>
      <w:r w:rsidR="00AE6B8C" w:rsidRPr="00D36624">
        <w:rPr>
          <w:sz w:val="24"/>
          <w:szCs w:val="24"/>
          <w:lang w:val="fi-FI"/>
        </w:rPr>
        <w:t xml:space="preserve"> </w:t>
      </w:r>
      <w:r w:rsidR="00AE6B8C" w:rsidRPr="00CF29AD">
        <w:rPr>
          <w:sz w:val="24"/>
          <w:szCs w:val="24"/>
          <w:lang w:val="en-ID"/>
        </w:rPr>
        <w:t xml:space="preserve">This system accounts for flooding and drying patterns to provide air space to the roots for their division and development </w:t>
      </w:r>
      <w:r w:rsidR="001B5FA5" w:rsidRPr="00D36624">
        <w:rPr>
          <w:sz w:val="24"/>
          <w:szCs w:val="24"/>
          <w:lang w:val="fi-FI"/>
        </w:rPr>
        <w:fldChar w:fldCharType="begin" w:fldLock="1"/>
      </w:r>
      <w:r w:rsidR="001B5FA5" w:rsidRPr="00CF29AD">
        <w:rPr>
          <w:sz w:val="24"/>
          <w:szCs w:val="24"/>
          <w:lang w:val="en-ID"/>
        </w:rPr>
        <w:instrText>ADDIN CSL_CITATION {"citationItems":[{"id":"ITEM-1","itemData":{"DOI":"10.1016/j.agee.2025.109940","ISSN":"01678809","author":[{"dropping-particle":"","family":"Cai","given":"Wei","non-dropping-particle":"","parse-names":false,"suffix":""},{"dropping-particle":"","family":"Jia","given":"Meijie","non-dropping-particle":"","parse-names":false,"suffix":""},{"dropping-particle":"","family":"Liu","given":"Ying","non-dropping-particle":"","parse-names":false,"suffix":""},{"dropping-particle":"","family":"Chen","given":"Haotian","non-dropping-particle":"","parse-names":false,"suffix":""},{"dropping-particle":"","family":"Ma","given":"Yue","non-dropping-particle":"","parse-names":false,"suffix":""},{"dropping-particle":"","family":"Zhu","given":"Kuanyu","non-dropping-particle":"","parse-names":false,"suffix":""},{"dropping-particle":"","family":"Zhang","given":"Hao","non-dropping-particle":"","parse-names":false,"suffix":""},{"dropping-particle":"","family":"Gu","given":"Junfei","non-dropping-particle":"","parse-names":false,"suffix":""},{"dropping-particle":"","family":"Wang","given":"Zhiqin","non-dropping-particle":"","parse-names":false,"suffix":""},{"dropping-particle":"","family":"Zhang","given":"Zujian","non-dropping-particle":"","parse-names":false,"suffix":""},{"dropping-particle":"","family":"Liu","given":"Lijun","non-dropping-particle":"","parse-names":false,"suffix":""},{"dropping-particle":"","family":"Zhang","given":"Jianhua","non-dropping-particle":"","parse-names":false,"suffix":""},{"dropping-particle":"","family":"Yan","given":"Xiaoyuan","non-dropping-particle":"","parse-names":false,"suffix":""},{"dropping-particle":"","family":"Zhang","given":"Weiyang","non-dropping-particle":"","parse-names":false,"suffix":""}],"container-title":"Agriculture, Ecosystems &amp; Environment","id":"ITEM-1","issued":{"date-parts":[["2026","1"]]},"page":"109940","title":"Achieving synergistic high yield and methane mitigation in rice under co-application of biochar and mild alternate wetting and drying via enhancing root-produced brassinosteroids","type":"article-journal","volume":"395"},"uris":["http://www.mendeley.com/documents/?uuid=1e9551c8-261d-4295-810f-21cd5932ea57"]}],"mendeley":{"formattedCitation":"(Cai et al., 2026)","plainTextFormattedCitation":"(Cai et al., 2026)","previouslyFormattedCitation":"(Cai et al., 2026)"},"properties":{"noteIndex":0},"schema":"https://github.com/citation-style-language/schema/raw/master/csl-citation.json"}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(Cai et al., 2026)</w:t>
      </w:r>
      <w:r w:rsidR="001B5FA5" w:rsidRPr="00D36624">
        <w:rPr>
          <w:sz w:val="24"/>
          <w:szCs w:val="24"/>
          <w:lang w:val="fi-FI"/>
        </w:rPr>
        <w:fldChar w:fldCharType="end"/>
      </w:r>
      <w:r w:rsidR="00AE6B8C" w:rsidRPr="00CF29AD">
        <w:rPr>
          <w:sz w:val="24"/>
          <w:szCs w:val="24"/>
          <w:lang w:val="en-ID"/>
        </w:rPr>
        <w:t xml:space="preserve">. Such a strong root system supports the induction of tiller numbers and the culm strength of the clump, thereby preventing lodging </w:t>
      </w:r>
      <w:r w:rsidR="001B5FA5" w:rsidRPr="00D36624">
        <w:rPr>
          <w:sz w:val="24"/>
          <w:szCs w:val="24"/>
          <w:lang w:val="fi-FI"/>
        </w:rPr>
        <w:fldChar w:fldCharType="begin" w:fldLock="1"/>
      </w:r>
      <w:r w:rsidR="001B5FA5" w:rsidRPr="00CF29AD">
        <w:rPr>
          <w:sz w:val="24"/>
          <w:szCs w:val="24"/>
          <w:lang w:val="en-ID"/>
        </w:rPr>
        <w:instrText>ADDIN CSL_CITATION {"citationItems":[{"id":"ITEM-1","itemData":{"DOI":"10.1134/S1021443725606020","ISSN":"1021-4437","author":[{"dropping-particle":"","family":"Yamuna","given":"V.","non-dropping-particle":"","parse-names":false,"suffix":""},{"dropping-particle":"","family":"Vijayalakshmi","given":"D.","non-dropping-particle":"","parse-names":false,"suffix":""},{"dropping-particle":"","family":"Ravichandran","given":"V.","non-dropping-particle":"","parse-names":false,"suffix":""},{"dropping-particle":"","family":"Bharani","given":"A.","non-dropping-particle":"","parse-names":false,"suffix":""},{"dropping-particle":"","family":"Maragatham","given":"S.","non-dropping-particle":"","parse-names":false,"suffix":""},{"dropping-particle":"","family":"Kalpana","given":"R.","non-dropping-particle":"","parse-names":false,"suffix":""}],"container-title":"Russian Journal of Plant Physiology","id":"ITEM-1","issue":"1","issued":{"date-parts":[["2026","2","19"]]},"page":"49","title":"Complementary Roles of Root Plasticity, Anthesis Timing and Hormonal Profiles in Rice for Yield Protection under Alternate Wetting and Drying System of Cultivation","type":"article-journal","volume":"73"},"uris":["http://www.mendeley.com/documents/?uuid=9a668a05-97ed-4979-b01f-ab9664e6b9dd"]},{"id":"ITEM-2","itemData":{"DOI":"10.1016/j.stress.2023.100211","ISSN":"2667064X","abstract</w:instrText>
      </w:r>
      <w:r w:rsidR="001B5FA5" w:rsidRPr="00D36624">
        <w:rPr>
          <w:sz w:val="24"/>
          <w:szCs w:val="24"/>
          <w:lang w:val="fi-FI"/>
        </w:rPr>
        <w:instrText>":"Rice is the principal food grain crop of the world, grown on over 164 million hectares. Water is an important production constraint in food crops. Till recently, crop breeding efforts have mainly focused on the shoot, whereas most of the major drivers of the yield gap directly influence the root system, thereby implicating the plant's resource acquisition efficiency. Despite the substantial experimental evidence for the importance of root traits in drought tolerance, lesser efforts have been directed towards drought-adaptive root traits based on the selection index in rice. The above-ground components are easy to phenotype, and lesser efforts towards root traits stem mainly from the phenotyping bottlenecks of reliable recovery and evaluation of root traits. Moreover, greater phenotypic plasticity of root traits in response to changes in soil resource status, and lack of less costly screening techniques for roots is still a challenge, leading to comparatively lesser information about the potential role of roots in developing drought-resilient rice varieties. Root phenes are not as high in number as is the huge shopping list of above-ground traits and exploring the natural variation of root traits could assist rice improvement programs in developing varieties with desired root phenes for target environments. More importantly, elucidation of the relationship of root traits with the physiological and biochemical responses contributing to grain yield is also imperative. In this paper, we discuss the potential role of roots in determining the resilience of rice varieties for future farming systems based on evidence from root phenotyping, the relationship of root phenes with physiological efficiency and yield under water stress in rice.","author":[{"dropping-particle":"","family":"Shafi","given":"Sadiah","non-dropping-particle":"","parse-names":false,"suffix":""},{"dropping-particle":"","family":"Shafi","given":"Insha","non-dropping-particle":"","parse-names":false,"suffix":""},</w:instrText>
      </w:r>
      <w:r w:rsidR="001B5FA5" w:rsidRPr="00CF29AD">
        <w:rPr>
          <w:sz w:val="24"/>
          <w:szCs w:val="24"/>
          <w:lang w:val="en-ID"/>
        </w:rPr>
        <w:instrText>{"dropping-particle":"","family":"Zaffar","given":"Aaqif","non-dropping-particle":"","parse-names":false,"suffix":""},{"dropping-particle":"","family":"Zargar","given":"Sajad Majeed","non-dropping-particle":"","parse-names":false,"suffix":""},{"dropping-particle":"","family":"Shikari","given":"Asif B.","non-dropping-particle":"","parse-names":false,"suffix":""},{"dropping-particle":"","family":"Ranjan","given":"Anuj","non-dropping-particle":"","parse-names":false,"suffix":""},{"dropping-particle":"","family":"Prasad","given":"P. V.Vara","non-dropping-particle":"","parse-names":false,"suffix":""},{"dropping-particle":"","family":"Sofi","given":"Parvaze A.","non-dropping-particle":"","parse-names":false,"suffix":""}],"container-title":"Plant Stress","id":"ITEM-2","issue":"August 2023","issued":{"date-parts":[["2023"]]},"page":"100211","publisher":"Elsevier B.V.","title":"The resilience of rice under water stress will be driven by better roots: Evidence from root phenotyping, physiological, and yield experiments","type":"article-journal","volume":"10"},"uris":["http://www.mendeley.com/documents/?uuid=3307080b-b05a-407f-bece-e31d79585b7f"]}],"mendeley":{"formattedCitation":"(Shafi et al., 2023; Yamuna et al., 2026)","plainTextFormattedCitation":"(Shafi et al., 2023; Yamuna et al., 2026)","previouslyFormattedCitation":"(Shafi et al., 2023; Yamuna et al., 2026)"},"properties":{"noteIndex":0},"schema":"https://github.com/citation-style-language/schema/raw/master/csl-citation.json"}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(Shafi et al., 2023; Yamuna et al., 2026)</w:t>
      </w:r>
      <w:r w:rsidR="001B5FA5" w:rsidRPr="00D36624">
        <w:rPr>
          <w:sz w:val="24"/>
          <w:szCs w:val="24"/>
          <w:lang w:val="fi-FI"/>
        </w:rPr>
        <w:fldChar w:fldCharType="end"/>
      </w:r>
      <w:r w:rsidR="00AE6B8C" w:rsidRPr="00CF29AD">
        <w:rPr>
          <w:sz w:val="24"/>
          <w:szCs w:val="24"/>
          <w:lang w:val="en-ID"/>
        </w:rPr>
        <w:t xml:space="preserve">. </w:t>
      </w:r>
      <w:r w:rsidR="00927E87" w:rsidRPr="00CF29AD">
        <w:rPr>
          <w:sz w:val="24"/>
          <w:szCs w:val="24"/>
          <w:lang w:val="en-ID"/>
        </w:rPr>
        <w:t xml:space="preserve">Therefore, proper irrigation management, which involves balancing water needs and field conditions, is a key factor in achieving the optimal number of tillers, which directly contributes to rice productivity </w:t>
      </w:r>
      <w:r w:rsidR="00927E87" w:rsidRPr="00D36624">
        <w:rPr>
          <w:sz w:val="24"/>
          <w:szCs w:val="24"/>
          <w:lang w:val="fi-FI"/>
        </w:rPr>
        <w:fldChar w:fldCharType="begin" w:fldLock="1"/>
      </w:r>
      <w:r w:rsidR="00927E87" w:rsidRPr="00CF29AD">
        <w:rPr>
          <w:sz w:val="24"/>
          <w:szCs w:val="24"/>
          <w:lang w:val="en-ID"/>
        </w:rPr>
        <w:instrText>ADDIN CSL_CITATION {"citationItems":[{"id":"ITEM-1","itemData":{"DOI":"10.1016/j.fcr.2016.12.002","ISSN":"03784290","author":[{"dropping-particle":"","family":"Carrijo","given":"Daniela R.","non-dropping-particle":"","parse-names":false,"suffix":""},{"dropping-particle":"","family":"Lundy","given":"Mark E.","non-dropping-particle":"","parse-names":false,"suffix":""},{"dropping-particle":"","family":"Linquist","given":"Bruce A.","non-dropping-particle":"","parse-names":false,"suffix":""}],"container-title":"Field Crops Research","id":"ITEM-1","issued":{"date-parts":[["2017","3"]]},"page":"173-180","title":"Rice yields and water use under alternate wetting and drying irrigation: A meta-analysis","type":"article-journal","volume":"203"},"uris":["http://www.mendeley.com/documents/?uuid=bc4eaeea-51cd-4654-a86c-4ad79b5cd95d"]},{"id":"ITEM-2","itemData":{"DOI":"10.1038/s43016-024-01081-z","ISSN":"2662-1355","author":[{"dropping-particle":"","family":"Bo","given":"Yan","non-dropping-particle":"","parse-names":false,"suffix":""},{"dropping-particle":"","family":"Wang","given":"Xuhui","non-dropping-particle":"","parse-names":false,"suffix":""},{"dropping-particle":"","family":"Groenigen","given":"Kees Jan","non-dropping-particle":"van","parse-names":false,"suffix":""},{"dropping-particle":"","family":"Linquist","given":"Bruce A.","non-dropping-particle":"","parse-names":false,"suffix":""},{"dropping-particle":"","family":"Müller","given":"Christoph","non-dropping-particle":"","parse-names":false,"suffix":""},{"dropping-particle":"","family":"Li","given":"Tao","non-dropping-particle":"","parse-names":false,"suffix":""},{"dropping-particle":"","family":"Yang","given":"Jianchang","non-dropping-particle":"","parse-names":false,"suffix":""},{"dropping-particle":"","family":"Jägermeyr","given":"Jonas","non-dropping-particle":"","parse-names":false,"suffix":""},{"dropping-particle":"","family":"Qin","given":"Yue","non-dropping-particle":"","parse-names":false,"suffix":""},{"dropping-particle":"","family":"Zhou","given":"Feng","non-dropping-particle":"","parse-names":false,"suffix":""}],"container-title":"Nature Food","id":"ITEM-2","issue":"12","issued":{"date-parts":[["2024","11","21"]]},"page":"1005-1013","title":"Improved alternate wetting and drying irrigation increases global water productivity","type":"article-journal","volume":"5"},"uris":["http://www.mendeley.com/documents/?uuid=5cda5ca3-1018-4d3d-ba31-0f687dbc6adb"]}],"mendeley":{"formattedCitation":"(Bo et al., 2024; Carrijo et al., 2017)","plainTextFormattedCitation":"(Bo et al., 2024; Carrijo et al., 2017)","previouslyFormattedCitation":"(Bo et al., 2024; Carrijo et al., 2017)"},"properties":{"noteIndex":0},"schema":"https://github.com/citation-style-language/schema/raw/master/csl-citation.json"}</w:instrText>
      </w:r>
      <w:r w:rsidR="00927E87" w:rsidRPr="00D36624">
        <w:rPr>
          <w:sz w:val="24"/>
          <w:szCs w:val="24"/>
          <w:lang w:val="fi-FI"/>
        </w:rPr>
        <w:fldChar w:fldCharType="separate"/>
      </w:r>
      <w:r w:rsidR="00927E87" w:rsidRPr="00CF29AD">
        <w:rPr>
          <w:noProof/>
          <w:sz w:val="24"/>
          <w:szCs w:val="24"/>
          <w:lang w:val="en-ID"/>
        </w:rPr>
        <w:t>(Bo et al., 2024; Carrijo et al., 2017)</w:t>
      </w:r>
      <w:r w:rsidR="00927E87" w:rsidRPr="00D36624">
        <w:rPr>
          <w:sz w:val="24"/>
          <w:szCs w:val="24"/>
          <w:lang w:val="fi-FI"/>
        </w:rPr>
        <w:fldChar w:fldCharType="end"/>
      </w:r>
      <w:r w:rsidR="00927E87" w:rsidRPr="00CF29AD">
        <w:rPr>
          <w:sz w:val="24"/>
          <w:szCs w:val="24"/>
          <w:lang w:val="en-ID"/>
        </w:rPr>
        <w:t>.</w:t>
      </w:r>
    </w:p>
    <w:p w14:paraId="3FEF66BD" w14:textId="56C8489D" w:rsidR="003109CF" w:rsidRPr="00D36624" w:rsidRDefault="003109CF" w:rsidP="00D36624">
      <w:pPr>
        <w:spacing w:before="60" w:line="360" w:lineRule="auto"/>
        <w:jc w:val="both"/>
        <w:rPr>
          <w:sz w:val="24"/>
          <w:szCs w:val="24"/>
          <w:lang w:val="id-ID"/>
        </w:rPr>
      </w:pPr>
      <w:r w:rsidRPr="00D36624">
        <w:rPr>
          <w:sz w:val="24"/>
          <w:szCs w:val="24"/>
        </w:rPr>
        <w:tab/>
      </w:r>
      <w:r w:rsidR="00927E87" w:rsidRPr="00D36624">
        <w:rPr>
          <w:sz w:val="24"/>
          <w:szCs w:val="24"/>
          <w:lang w:val="id-ID"/>
        </w:rPr>
        <w:t>These cultivation technologies directly contribute to economic gains by increasing planting intensity and yield per unit of time.</w:t>
      </w:r>
      <w:r w:rsidRPr="00D36624">
        <w:rPr>
          <w:sz w:val="24"/>
          <w:szCs w:val="24"/>
          <w:lang w:val="id-ID"/>
        </w:rPr>
        <w:t xml:space="preserve"> </w:t>
      </w:r>
      <w:r w:rsidR="00927E87" w:rsidRPr="00D36624">
        <w:rPr>
          <w:sz w:val="24"/>
          <w:szCs w:val="24"/>
          <w:lang w:val="id-ID"/>
        </w:rPr>
        <w:t>Therefore, there is an urgent need for a systematic study on the economic value of cultivation activities for early-maturing rice varieties.</w:t>
      </w:r>
    </w:p>
    <w:p w14:paraId="29E35A77" w14:textId="0A979304" w:rsidR="003109CF" w:rsidRPr="00D36624" w:rsidRDefault="003109CF" w:rsidP="00D36624">
      <w:pPr>
        <w:spacing w:before="60" w:after="60" w:line="360" w:lineRule="auto"/>
        <w:ind w:left="720" w:hanging="720"/>
        <w:jc w:val="both"/>
        <w:rPr>
          <w:b/>
          <w:bCs/>
          <w:sz w:val="24"/>
          <w:szCs w:val="24"/>
        </w:rPr>
      </w:pPr>
      <w:r w:rsidRPr="00D36624">
        <w:rPr>
          <w:b/>
          <w:bCs/>
          <w:sz w:val="24"/>
          <w:szCs w:val="24"/>
        </w:rPr>
        <w:t xml:space="preserve">3.2 </w:t>
      </w:r>
      <w:r w:rsidRPr="00D36624">
        <w:rPr>
          <w:b/>
          <w:bCs/>
          <w:sz w:val="24"/>
          <w:szCs w:val="24"/>
        </w:rPr>
        <w:tab/>
        <w:t>Economic Analysis of Very Early Maturing Rice Cultivation</w:t>
      </w:r>
    </w:p>
    <w:p w14:paraId="61E5CC50" w14:textId="45CD6DB3" w:rsidR="003109CF" w:rsidRPr="00D36624" w:rsidRDefault="003109CF" w:rsidP="00D36624">
      <w:pPr>
        <w:spacing w:before="60" w:line="360" w:lineRule="auto"/>
        <w:jc w:val="both"/>
        <w:rPr>
          <w:sz w:val="24"/>
          <w:szCs w:val="24"/>
        </w:rPr>
      </w:pPr>
      <w:r w:rsidRPr="00D36624">
        <w:rPr>
          <w:sz w:val="24"/>
          <w:szCs w:val="24"/>
        </w:rPr>
        <w:tab/>
      </w:r>
      <w:r w:rsidR="00D2701F" w:rsidRPr="00D36624">
        <w:rPr>
          <w:sz w:val="24"/>
          <w:szCs w:val="24"/>
        </w:rPr>
        <w:t>Optimizing the cultivation of very early-maturing rice varieties has implications for annual profits.</w:t>
      </w:r>
      <w:r w:rsidRPr="00D36624">
        <w:rPr>
          <w:sz w:val="24"/>
          <w:szCs w:val="24"/>
        </w:rPr>
        <w:t xml:space="preserve"> This is particularly effective when there are no water issues in the region. Several studies have shown that cultivating these varieties further minimizes losses due to drought and optimizes the cropping index in a given region. These results were presented by </w:t>
      </w:r>
      <w:r w:rsidRPr="00D36624">
        <w:rPr>
          <w:sz w:val="24"/>
          <w:szCs w:val="24"/>
        </w:rPr>
        <w:fldChar w:fldCharType="begin" w:fldLock="1"/>
      </w:r>
      <w:r w:rsidR="00E81406" w:rsidRPr="00D36624">
        <w:rPr>
          <w:sz w:val="24"/>
          <w:szCs w:val="24"/>
        </w:rPr>
        <w:instrText>ADDIN CSL_CITATION {"citationItems":[{"id":"ITEM-1","itemData":{"DOI":"10.3389/fpls.2024.1462981","ISSN":"1664462X","abstract":"The genotype evaluation process requires analysis of GxE interactions to ascertain the responsiveness of a genotype to various environments, including the development of early maturing rice. However, the concept of interaction is relatively specific to grain yield. In contrast, grain yield is highly polygenic, so assessment should be carried out with multivariate approaches. Therefore, multivariate assessment in evaluating GxE interactions should be developed, especially for early maturing rice genotypes. The study aimed to develop a comprehensive multivariate approach to improve the comprehensiveness and responsiveness of GxE interaction analysis. The study was conducted in Bone and Soppeng districts, South Sulawesi, Indonesia, in two seasons. The study used a randomized complete block design, where replications were nested across two seasons and locations. Two check varieties and five early maturing varieties were replicated three times in each environment. Based on this study, a new approach to GxE interaction analysis based on multiple regression index analysis, BLUP analysis, factor analysis, and path analysis was considered adequate, especially for evaluating early maturing rice. This approach combined days to harvest, biological yield, and grain yield in multiple linear regression with weighting based on the combination of all analyses. The effectiveness of the GxE interaction assessment was reflected by high coefficient of determination (R2) and gradient (b) values above 0.8 and 0.9, respectively. Inpari 13 (R2 = 0.9; b=1.05), Cakrabuana (R2 = 0.98; b=0.99), and Padjajaran (R2 = 0.95; b=1.07) also have good grain yield with days to harvesting consideration, namely 7.83 ton ha-1, 98.12 days; 7.37 ton ha-1, 95.52 days; and 7.29 ton ha-1, 97.23 days, respectively. Therefore, this index approach can be recommended in GxE interaction analysis to evaluate early maturing rice genotypes. Furthermore, Inpari 13, Cakrabuana, and Padjajaran are recommended as adaptive early maturing varieties.","author":[{"dropping-particle":"","family":"Anshori","given":"Muhammad Fuad","non-dropping-particle":"","parse-names":false,"suffix":""},{"dropping-particle":"","family":"Musa","given":"Yunus","non-dropping-particle":"","parse-names":false,"suffix":""},{"dropping-particle":"","family":"Farid","given":"Muh","non-dropping-particle":"","parse-names":false,"suffix":""},{"dropping-particle":"","family":"Jayadi","given":"Muh","non-dropping-particle":"","parse-names":false,"suffix":""},{"dropping-particle":"","family":"Padjung","given":"Rusnadi","non-dropping-particle":"","parse-names":false,"suffix":""},{"dropping-particle":"","family":"Kaimuddin","given":"Kaimuddin","non-dropping-particle":"","parse-names":false,"suffix":""},{"dropping-particle":"","family":"Huang","given":"Yi Cheng","non-dropping-particle":"","parse-names":false,"suffix":""},{"dropping-particle":"","family":"Casimero","given":"Madonna","non-dropping-particle":"","parse-names":false,"suffix":""},{"dropping-particle":"","family":"Bogayong","given":"Iris","non-dropping-particle":"","parse-names":false,"suffix":""},{"dropping-particle":"","family":"Suwarno","given":"Willy Bayuardi","non-dropping-particle":"","parse-names":false,"suffix":""},{"dropping-particle":"","family":"Sembiring","given":"Hasil","non-dropping-particle":"","parse-names":false,"suffix":""},{"dropping-particle":"","family":"Purwoko","given":"Bambang Sapta","non-dropping-particle":"","parse-names":false,"suffix":""},{"dropping-particle":"","family":"Nur","given":"Amin","non-dropping-particle":"","parse-names":false,"suffix":""},{"dropping-particle":"","family":"Wahyuni","given":"Wahyuni","non-dropping-particle":"","parse-names":false,"suffix":""},{"dropping-particle":"","family":"Wasonga","given":"Daniel O.","non-dropping-particle":"","parse-names":false,"suffix":""},{"dropping-particle":"","family":"Seleiman","given":"Mahmoud F.","non-dropping-particle":"","parse-names":false,"suffix":""}],"container-title":"Frontiers in Plant Science","id":"ITEM-1","issue":"October","issued":{"date-parts":[["2024"]]},"page":"1-12","title":"A comprehensive multivariate approach for GxE interaction analysis in early maturing rice varieties","type":"article-journal","volume":"15"},"uris":["http://www.mendeley.com/documents/?uuid=4ce215e9-225a-48c9-9327-44da7ed286fc"]}],"mendeley":{"formattedCitation":"(Anshori, Musa, Farid, Jayadi, Padjung, et al., 2024)","manualFormatting":"Anshori et al. (2024)","plainTextFormattedCitation":"(Anshori, Musa, Farid, Jayadi, Padjung, et al., 2024)","previouslyFormattedCitation":"(Anshori, Musa, Farid, Jayadi, Padjung, et al., 2024)"},"properties":{"noteIndex":0},"schema":"https://github.com/citation-style-language/schema/raw/master/csl-citation.json"}</w:instrText>
      </w:r>
      <w:r w:rsidRPr="00D36624">
        <w:rPr>
          <w:sz w:val="24"/>
          <w:szCs w:val="24"/>
        </w:rPr>
        <w:fldChar w:fldCharType="separate"/>
      </w:r>
      <w:r w:rsidRPr="00D36624">
        <w:rPr>
          <w:noProof/>
          <w:sz w:val="24"/>
          <w:szCs w:val="24"/>
        </w:rPr>
        <w:t xml:space="preserve">Anshori </w:t>
      </w:r>
      <w:r w:rsidRPr="00D36624">
        <w:rPr>
          <w:i/>
          <w:noProof/>
          <w:sz w:val="24"/>
          <w:szCs w:val="24"/>
        </w:rPr>
        <w:t>et al.</w:t>
      </w:r>
      <w:r w:rsidRPr="00D36624">
        <w:rPr>
          <w:noProof/>
          <w:sz w:val="24"/>
          <w:szCs w:val="24"/>
        </w:rPr>
        <w:t xml:space="preserve"> (2024)</w:t>
      </w:r>
      <w:r w:rsidRPr="00D36624">
        <w:rPr>
          <w:sz w:val="24"/>
          <w:szCs w:val="24"/>
        </w:rPr>
        <w:fldChar w:fldCharType="end"/>
      </w:r>
      <w:r w:rsidRPr="00D36624">
        <w:rPr>
          <w:sz w:val="24"/>
          <w:szCs w:val="24"/>
        </w:rPr>
        <w:t xml:space="preserve">, who found that early-maturing rice varieties can be planted 3–4 times per year, assuming water is available annually.  </w:t>
      </w:r>
      <w:r w:rsidR="00D2701F" w:rsidRPr="00D36624">
        <w:rPr>
          <w:sz w:val="24"/>
          <w:szCs w:val="24"/>
        </w:rPr>
        <w:t xml:space="preserve">When calculated using farm business calculations, the average very early-maturing rice variety yields a profit of approximately USD 7, 523.17 (Table </w:t>
      </w:r>
      <w:r w:rsidR="00D2701F">
        <w:rPr>
          <w:sz w:val="24"/>
          <w:szCs w:val="24"/>
        </w:rPr>
        <w:t>4</w:t>
      </w:r>
      <w:r w:rsidR="00D2701F" w:rsidRPr="00D36624">
        <w:rPr>
          <w:sz w:val="24"/>
          <w:szCs w:val="24"/>
        </w:rPr>
        <w:t>).</w:t>
      </w:r>
      <w:r w:rsidRPr="00D36624">
        <w:rPr>
          <w:sz w:val="24"/>
          <w:szCs w:val="24"/>
        </w:rPr>
        <w:t xml:space="preserve"> </w:t>
      </w:r>
      <w:r w:rsidR="00D2701F" w:rsidRPr="00D36624">
        <w:rPr>
          <w:sz w:val="24"/>
          <w:szCs w:val="24"/>
        </w:rPr>
        <w:t>This figure is significantly higher than that of medium-maturing varieties, such as Inpari 32 and Ciherang, which generate profits of USD 6, 888–7, 091, respectively.</w:t>
      </w:r>
      <w:r w:rsidRPr="00D36624">
        <w:rPr>
          <w:sz w:val="24"/>
          <w:szCs w:val="24"/>
        </w:rPr>
        <w:t xml:space="preserve"> </w:t>
      </w:r>
      <w:r w:rsidR="00D2701F" w:rsidRPr="00D36624">
        <w:rPr>
          <w:sz w:val="24"/>
          <w:szCs w:val="24"/>
        </w:rPr>
        <w:t>The very early-maturing rice varieties deemed profitable are Cakrabuana (USD 7, 886), Padjajaran (USD 8, 197), and Inpari 13 (USD 7, 940).</w:t>
      </w:r>
      <w:r w:rsidRPr="00D36624">
        <w:rPr>
          <w:sz w:val="24"/>
          <w:szCs w:val="24"/>
        </w:rPr>
        <w:t xml:space="preserve"> These calculations are based on data from three planting locations (Gowa, Soppeng, and Bone) and two growing seasons. </w:t>
      </w:r>
      <w:r w:rsidR="00927E87" w:rsidRPr="00D36624">
        <w:rPr>
          <w:sz w:val="24"/>
          <w:szCs w:val="24"/>
        </w:rPr>
        <w:t>Meanwhile, the M70D and Inpari 19 varieties, known as very early maturing, yield very low annual profits compared to the control varieties Inpari 32 and Ciherang.</w:t>
      </w:r>
    </w:p>
    <w:p w14:paraId="79567158" w14:textId="357AD6CB" w:rsidR="003109CF" w:rsidRPr="00D36624" w:rsidRDefault="003109CF" w:rsidP="00D36624">
      <w:pPr>
        <w:spacing w:before="60" w:line="360" w:lineRule="auto"/>
        <w:jc w:val="both"/>
        <w:rPr>
          <w:color w:val="000000"/>
          <w:sz w:val="24"/>
          <w:szCs w:val="24"/>
          <w:lang w:eastAsia="en-ID"/>
        </w:rPr>
      </w:pPr>
      <w:r w:rsidRPr="00D36624">
        <w:rPr>
          <w:sz w:val="24"/>
          <w:szCs w:val="24"/>
        </w:rPr>
        <w:tab/>
      </w:r>
      <w:r w:rsidRPr="00D36624">
        <w:rPr>
          <w:color w:val="000000"/>
          <w:sz w:val="24"/>
          <w:szCs w:val="24"/>
          <w:lang w:eastAsia="en-ID"/>
        </w:rPr>
        <w:t>The concept of full-cycle</w:t>
      </w:r>
      <w:r w:rsidR="00927E87">
        <w:rPr>
          <w:color w:val="000000"/>
          <w:sz w:val="24"/>
          <w:szCs w:val="24"/>
          <w:lang w:eastAsia="en-ID"/>
        </w:rPr>
        <w:t>,</w:t>
      </w:r>
      <w:r w:rsidRPr="00D36624">
        <w:rPr>
          <w:color w:val="000000"/>
          <w:sz w:val="24"/>
          <w:szCs w:val="24"/>
          <w:lang w:eastAsia="en-ID"/>
        </w:rPr>
        <w:t xml:space="preserve"> </w:t>
      </w:r>
      <w:r w:rsidR="00927E87">
        <w:rPr>
          <w:color w:val="000000"/>
          <w:sz w:val="24"/>
          <w:szCs w:val="24"/>
          <w:lang w:eastAsia="en-ID"/>
        </w:rPr>
        <w:t xml:space="preserve">very </w:t>
      </w:r>
      <w:r w:rsidRPr="00D36624">
        <w:rPr>
          <w:color w:val="000000"/>
          <w:sz w:val="24"/>
          <w:szCs w:val="24"/>
          <w:lang w:eastAsia="en-ID"/>
        </w:rPr>
        <w:t xml:space="preserve">early-maturing rice varieties was difficult to implement optimally in the early stages of its development. </w:t>
      </w:r>
      <w:r w:rsidR="00927E87" w:rsidRPr="00D36624">
        <w:rPr>
          <w:color w:val="000000"/>
          <w:sz w:val="24"/>
          <w:szCs w:val="24"/>
          <w:lang w:eastAsia="en-ID"/>
        </w:rPr>
        <w:t>However, this concept is rational when optimizing the potential over a two-year planting cycle.</w:t>
      </w:r>
      <w:r w:rsidRPr="00D36624">
        <w:rPr>
          <w:color w:val="000000"/>
          <w:sz w:val="24"/>
          <w:szCs w:val="24"/>
          <w:lang w:eastAsia="en-ID"/>
        </w:rPr>
        <w:t xml:space="preserve"> Generally, planting can be carried out five times over two years using the Inpari 32 variety. However, the integration of early-maturing rice varieties can increase the planting potential to six times over two years. A comparison of these potentials is shown in Table </w:t>
      </w:r>
      <w:r w:rsidR="003E73EA">
        <w:rPr>
          <w:color w:val="000000"/>
          <w:sz w:val="24"/>
          <w:szCs w:val="24"/>
          <w:lang w:eastAsia="en-ID"/>
        </w:rPr>
        <w:t>5</w:t>
      </w:r>
      <w:r w:rsidRPr="00D36624">
        <w:rPr>
          <w:color w:val="000000"/>
          <w:sz w:val="24"/>
          <w:szCs w:val="24"/>
          <w:lang w:eastAsia="en-ID"/>
        </w:rPr>
        <w:t xml:space="preserve">. Based on this table, the first scheme </w:t>
      </w:r>
      <w:r w:rsidRPr="00D36624">
        <w:rPr>
          <w:color w:val="000000"/>
          <w:sz w:val="24"/>
          <w:szCs w:val="24"/>
          <w:lang w:eastAsia="en-ID"/>
        </w:rPr>
        <w:lastRenderedPageBreak/>
        <w:t xml:space="preserve">(13,216.3 USD) has a higher profit potential than the second scheme (11,818.4 USD). </w:t>
      </w:r>
      <w:r w:rsidR="00927E87" w:rsidRPr="00D36624">
        <w:rPr>
          <w:color w:val="000000"/>
          <w:sz w:val="24"/>
          <w:szCs w:val="24"/>
          <w:lang w:eastAsia="en-ID"/>
        </w:rPr>
        <w:t>The profit difference between the two schemes is 1,397.9 USD.</w:t>
      </w:r>
    </w:p>
    <w:p w14:paraId="0781FDC6" w14:textId="72281130" w:rsidR="003109CF" w:rsidRPr="00D36624" w:rsidRDefault="003109CF" w:rsidP="00D36624">
      <w:pPr>
        <w:spacing w:before="60" w:line="360" w:lineRule="auto"/>
        <w:jc w:val="both"/>
        <w:rPr>
          <w:sz w:val="24"/>
          <w:szCs w:val="24"/>
        </w:rPr>
      </w:pPr>
      <w:r w:rsidRPr="00D36624">
        <w:rPr>
          <w:color w:val="000000"/>
          <w:sz w:val="24"/>
          <w:szCs w:val="24"/>
          <w:lang w:eastAsia="en-ID"/>
        </w:rPr>
        <w:tab/>
      </w:r>
      <w:r w:rsidRPr="00D36624">
        <w:rPr>
          <w:sz w:val="24"/>
          <w:szCs w:val="24"/>
        </w:rPr>
        <w:t xml:space="preserve">Based on case studies in the optimization of very early-maturing rice cultivation, the use of compost yielded the highest returns for nearly every variety and growing season in Gowa Regency (Table </w:t>
      </w:r>
      <w:r w:rsidR="003E73EA">
        <w:rPr>
          <w:sz w:val="24"/>
          <w:szCs w:val="24"/>
        </w:rPr>
        <w:t>6</w:t>
      </w:r>
      <w:r w:rsidRPr="00D36624">
        <w:rPr>
          <w:sz w:val="24"/>
          <w:szCs w:val="24"/>
        </w:rPr>
        <w:t>). The application of compost can increase profits by approximately 200–300 USD per growing season. However, based on the R/C potential, the application of compost is relatively less effective than not applying compost. Additionally, the application of biofertilizer does not show a consistent trend, and the yield difference compared to compost is relatively low. This indicates that the use of biofertilizer does not offer good economic value in the optimization of very early-maturing rice varieties. The results of this study also reveal that the use of early-maturing rice varieties is highly recommended for planting during the transition and dry seasons to optimize rice farming profits.</w:t>
      </w:r>
    </w:p>
    <w:p w14:paraId="63CD2E87" w14:textId="471EF5C4" w:rsidR="003109CF" w:rsidRPr="00CF29AD" w:rsidRDefault="003109CF" w:rsidP="00D36624">
      <w:pPr>
        <w:spacing w:before="60" w:line="360" w:lineRule="auto"/>
        <w:jc w:val="both"/>
        <w:rPr>
          <w:sz w:val="24"/>
          <w:szCs w:val="24"/>
          <w:lang w:val="en-ID"/>
        </w:rPr>
      </w:pPr>
      <w:r w:rsidRPr="00D36624">
        <w:rPr>
          <w:sz w:val="24"/>
          <w:szCs w:val="24"/>
        </w:rPr>
        <w:tab/>
      </w:r>
      <w:r w:rsidR="00AE6B8C" w:rsidRPr="00CF29AD">
        <w:rPr>
          <w:sz w:val="24"/>
          <w:szCs w:val="24"/>
          <w:lang w:val="en-ID"/>
        </w:rPr>
        <w:t xml:space="preserve">The results of the second economic analysis indicate that the development of early-maturing varieties has profitable prospects and a potentially favorable R/C ratio for commercial cultivation </w:t>
      </w:r>
      <w:r w:rsidR="001B5FA5" w:rsidRPr="00D36624">
        <w:rPr>
          <w:sz w:val="24"/>
          <w:szCs w:val="24"/>
          <w:lang w:val="fi-FI"/>
        </w:rPr>
        <w:fldChar w:fldCharType="begin" w:fldLock="1"/>
      </w:r>
      <w:r w:rsidR="001B5FA5" w:rsidRPr="00CF29AD">
        <w:rPr>
          <w:sz w:val="24"/>
          <w:szCs w:val="24"/>
          <w:lang w:val="en-ID"/>
        </w:rPr>
        <w:instrText>ADDIN CSL_CITATION {"citationItems":[{"id":"ITEM-1","itemData":{"DOI":"10.1016/j.jafr.2023.100907","ISSN":"26661543","abstract":"The development of early maturing rice varieties in the cropping intensity 400 program is one of the alternatives in overcoming the challenges of rice production against land conversion and dynamic climate change. Optimization of the program is feasible through composting and reduction of chemical and synthetic substances in order to avoid excessive soil damage. Therefore, evaluation in the combination of compost and chemical fertilizers is important with evaluation criteria through multivariate analysis. This research aimed to identify evaluation criteria, fertilizer packages and potential of early maturing varieties in supporting the cropping intensity 400 concept on rice. This research was conducted in two locations in South Sulawesi, Indonesia with different environmental conditions … This study employed a nested split-plot design with a group randomized design as the environmental design. The main plot was the fertilizer package (FP) consisting of 5 levels. The subplots consisted of 7 rice varieties. Each combination of fertilizer package and variety was repeated three times. The results showed that reducing the dose of NPK fertilizer together with compost application is generally effective in the growth of early maturing rice. This study also revealed the characters of chlorophyll a, harvest age, panicle length, 1000-grain weight and yield were effective in evaluating the effect of fertilizer packages on early maturing varieties. The 75 % dose of N:P:K and 3 tons.ha−1 of compost is effective fertilizer packages to the growth and production of early maturing rice in supporting cropping intensity 400. The Cakrabuana, and Inpari 13 varieties are good early maturing varieties used with the FP3 fertilization packages. Conclusively, the results of this research are important for recommending optimization of rice cultivation with the CI 400 concept, especially in the South Sulawesi region.","author":[{"dropping-particle":"","family":"Musa","given":"Yunus","non-dropping-particle":"","parse-names":false,"suffix":""},{"dropping-particle":"","family":"Farid","given":"Muh","non-dropping-particle":"","parse-names":false,"suffix":""},{"dropping-particle":"","family":"Nasaruddin","given":"Nasaruddin","non-dropping-particle":"","parse-names":false,"suffix":""},{"dropping-particle":"","family":"Anshori","given":"Muhammad Fuad","non-dropping-particle":"","parse-names":false,"suffix":""},{"dropping-particle":"","family":"Adzima","given":"Ahmad Fauzan","non-dropping-particle":"","parse-names":false,"suffix":""},{"dropping-particle":"","family":"Maricar","given":"Muhammad Farid","non-dropping-particle":"","parse-names":false,"suffix":""},{"drop</w:instrText>
      </w:r>
      <w:r w:rsidR="001B5FA5" w:rsidRPr="00D36624">
        <w:rPr>
          <w:sz w:val="24"/>
          <w:szCs w:val="24"/>
          <w:lang w:val="fi-FI"/>
        </w:rPr>
        <w:instrText>ping-particle":"","family":"Sulaiman","given":"Amran","non-dropping-particle":"","parse-names":false,"suffix":""},{"dropping-particle":"","family":"Huang","given":"Yi Cheng","non-dropping-particle":"","parse-names":false,"suffix":""},{"dropping-particle":"","family":"Iswoyo","given":"Hari","non-dropping-particle":"","parse-names":false,"suffix":""},{"dropping-particle":"","family":"Bahrun","given":"Abd Haris","non-dropping-particle":"","parse-names":false,"suffix":""},{"dropping-particle":"","family":"Adnan","given":"Adnan","non-dropping-particle":"","parse-names":false,"suffix":""}],"container-title":"Journal of Agriculture and Food Research","id":"ITEM-1","issue":"November","issued":{"date-parts":[["2023"]]},"page":"100907","publisher":"Elsevier B.V.","title":"Sustainability approach in cropping intensity (CI) 400 through optimizing the dosage of compost and chemical fertilizers to early-maturing rice varieties based on multivariate analysis","type":"article-journal","volume":"14"},"uris":["http://www.mendeley.com/documents/?uuid=33a196d7-a89e-4fd8-892a-f7c8c90db515"]},{"id":"ITEM-2","itemData":{"DOI":"10.3389/fsufs.2024.1407880","ISSN":"2571581X","abstract":"Implementing a cropping intensity program with rice cultivation four times a year (CI 400) can be achieved using early maturing varieties of rice. However, this development needs to pay attention to the adaptability of the varieties planted to ensure successful implementation. The adaptability approach is a combination of assessing stability and productivity potential. This concept has been developed and applied in several studies, including research on rice. However, this approach is considered less comprehensive because it is non-parametric and only focuses on one stability analysis. Therefore, a systematic integration of various stability analyses, including index methods, is needed to comprehensively assess adaptability, particularly for early-maturing rice in South Sulawesi. This region is characterized by a dynamic climate zone and is one of the top four highest rice producers in Indonesia. Meanwhile, this study aims to develop a comprehensive adaptability index and select the best early-maturing rice varieties, especially in South Sulawesi. The investigation was conducted in Bone, Soppeng, and Gowa over two seasons using a nested randomized complete block design, with organized replications in each environment (location-season). Additionally, there was a significant focus on the application of five early-maturing and two check rice varieties, with each factor repeated three times at each location, totaling 126 experimental units. The results showed that the adaptability index, by combining stability rank accumulation with yield min max standardization, was effective at assessing the yield potential and stability of early-maturing rice varieties in supporting CI 400. Inpari 13 had the best index value at 0.55, followed by Cakrabuana at 0.31; hence both were recommended as adaptive early-maturing rice varieties, especially in South Sulawesi.","author":[{"dropping-particle":"","family":"Anshori","given":"Muhammad Fuad","non-dropping-particle":"","parse-names":false,"suffix":""},{"dropping-particle":"","family":"Musa","given":"Yunus","non-dropping-particle":"","parse-names":false,"suffix":""},{"dropping-particle":"","family":"Farid","given":"Muh","non-dropping-particle":"","parse-names":false,"suffix":""},{"dropping-particle":"","family":"Jayadi","given":"Muh","non-dropping-particle":"","parse-names":false,"suffix":""},{"dropping-particle":"","family":"Bahrun","given":"Abd Haris","non-dropping-particle":"","parse-names":false,"suffix":""},{"dropping-particle":"","family":"Yassi","given":"Amir","non-dropping-particle":"","parse-names":false,"suffix":""},{"dropping-particle":"","family":"Sulaiman","given":"Andi Amran","non-dropping-particle":"","parse-names":false,"suffix":""},{"dropping-particle":"","family":"Huang","given":"Yi Cheng","non-dropping-particle":"","parse-names":false,"suffix":""},{"dropping-particle":"","family":"Casimero","given":"Madonna","non-dropping-particle":"","parse-names":false,"suffix":""},{"dropping-particle":"","family":"Llorca","given":"Lizzida","non-dropping-particle":"","parse-names":false,"suffix":""},{"dropping-particle":"","family":"Suwarno","given":"Willy Bayuardi","non-dropping-particle":"","parse-names":false,"suffix":""},{"dr</w:instrText>
      </w:r>
      <w:r w:rsidR="001B5FA5" w:rsidRPr="00CF29AD">
        <w:rPr>
          <w:sz w:val="24"/>
          <w:szCs w:val="24"/>
          <w:lang w:val="en-ID"/>
        </w:rPr>
        <w:instrText>opping-particle":"","family":"Putra","given":"Muh Mukhtadir","non-dropping-particle":"","parse-names":false,"suffix":""},{"dropping-particle":"","family":"Sembiring","given":"Hasil","non-dropping-particle":"","parse-names":false,"suffix":""},{"dropping-particle":"","family":"Purwoko","given":"Bambang Sapta","non-dropping-particle":"","parse-names":false,"suffix":""},{"dropping-particle":"","family":"Wasonga","given":"Daniel O.","non-dropping-particle":"","parse-names":false,"suffix":""},{"dropping-particle":"","family":"Seleiman","given":"Mahmoud F.","non-dropping-particle":"","parse-names":false,"suffix":""}],"container-title":"Frontiers in Sustainable Food Systems","id":"ITEM-2","issue":"May","issued":{"date-parts":[["2024"]]},"page":"1-12","title":"A new concept in assessing adaptability index for superior potential cropping intensity in early-maturing rice","type":"article-journal","volume":"8"},"uris":["http://www.mendeley.com/documents/?uuid=47388f46-82ba-4e86-8bfc-25d38ebe10f4"]}],"mendeley":{"formattedCitation":"(Anshori, Musa, Farid, Jayadi, Bahrun, et al., 2024; Musa et al., 2023)","manualFormatting":"(Anshori et al., 2024; Musa et al., 2023)","plainTextFormattedCitation":"(Anshori, Musa, Farid, Jayadi, Bahrun, et al., 2024; Musa et al., 2023)","previouslyFormattedCitation":"(Anshori, Musa, Farid, Jayadi, Bahrun, et al., 2024; Musa et al., 2023)"},"properties":{"noteIndex":0},"schema":"https://github.com/citation-style-language/schema/raw/master/csl-citation.json"}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(Anshori et al., 2024; Musa et al., 2023)</w:t>
      </w:r>
      <w:r w:rsidR="001B5FA5" w:rsidRPr="00D36624">
        <w:rPr>
          <w:sz w:val="24"/>
          <w:szCs w:val="24"/>
          <w:lang w:val="fi-FI"/>
        </w:rPr>
        <w:fldChar w:fldCharType="end"/>
      </w:r>
      <w:r w:rsidR="00AE6B8C" w:rsidRPr="00CF29AD">
        <w:rPr>
          <w:sz w:val="24"/>
          <w:szCs w:val="24"/>
          <w:lang w:val="en-ID"/>
        </w:rPr>
        <w:t xml:space="preserve">. This is particularly notable in several very early rice varieties such as Cakrabuana, Padjadjaran, and Inpari 13 </w:t>
      </w:r>
      <w:r w:rsidR="001B5FA5" w:rsidRPr="00D36624">
        <w:rPr>
          <w:sz w:val="24"/>
          <w:szCs w:val="24"/>
          <w:lang w:val="fi-FI"/>
        </w:rPr>
        <w:fldChar w:fldCharType="begin" w:fldLock="1"/>
      </w:r>
      <w:r w:rsidR="001B5FA5" w:rsidRPr="00CF29AD">
        <w:rPr>
          <w:sz w:val="24"/>
          <w:szCs w:val="24"/>
          <w:lang w:val="en-ID"/>
        </w:rPr>
        <w:instrText>ADDIN CSL_CITATION {"citationItems":[{"id":"ITEM-1","itemData":{"DOI":"10.3389/fsufs.2024.1407880","ISSN":"2571581X","abstract":"Implementing a cropping intensity program with rice cultivation four times a year (CI 400) can be achieved using early maturing varieties of rice. However, this development needs to pay attention to the adaptability of the varieties planted to ensure successful implementation. The adaptability approach is a combination of assessing stability and productivity potential. This concept has been developed and applied in several studies, including research on rice. However, this approach is considered less comprehensive because it is non-parametric and only focuses on one stability analysis. Therefore, a systematic integration of various stability analyses, including index methods, is needed to comprehensively assess adaptability, particularly for early-maturing rice in South Sulawesi. This region is characterized by a dynamic climate zone and is one of the top four highest rice producers in Indonesia. Meanwhile, this study aims to develop a comprehensive adaptability index and select the best early-maturing rice varieties, especially in South Sulawesi. The investigation was conducted in Bone, Soppeng, and Gowa over two seasons using a nested randomized complete block design, with organized replications in each environment (location-season). A</w:instrText>
      </w:r>
      <w:r w:rsidR="001B5FA5" w:rsidRPr="00D36624">
        <w:rPr>
          <w:sz w:val="24"/>
          <w:szCs w:val="24"/>
          <w:lang w:val="fi-FI"/>
        </w:rPr>
        <w:instrText>dditionally, there was a significant focus on the application of five early-maturing and two check rice varieties, with each factor repeated three times at each location, totaling 126 experimental units. The results showed that the adaptability index, by combining stability rank accumulation with yield min max standardization, was effective at assessing the yield potential and stability of early-maturing rice varieties in supporting CI 400. Inpari 13 had the best index value at 0.55, followed by Cakrabuana at 0.31; hence both were recommended as adaptive early-maturing rice varieties, especially in South Sulawesi.","author":[{"dropping-particle":"","family":"Anshori","given":"Muhammad Fuad","non-dropping-particle":"","parse-names":false,"suffix":""},{"dropping-particle":"","family":"Musa","given":"Yunus","non-dropping-particle":"","parse-names":false,"suffix":""},{"dropping-particle":"","family":"Farid","given":"Muh","non-dropping-particle":"","parse-names":false,"suffix":""},{"dropping-particle":"","family":"Jayadi","given":"Muh","non-dropping-particle":"","parse-names":false,"suffix":""},{"dropping-particle":"","family":"Bahrun","given":"Abd Haris","non-dropping-particle":"","parse-names":false,"suffix":""},{"dropping-particle":"","family":"Yassi","given":"Amir","non-dropping-particle":"","parse-names":false,"suffix":""},{"dropping-particle":"","family":"Sulaiman","given":"Andi Amran","non-dropping-particle":"","parse-names":false,"suffix":""},{"dropping-particle":"","family":"Huang","given":"Yi Cheng","non-dropping-particle":"","parse-names":false,"suffix":""},{"dropping-particle":"","family":"Casimero","given":"Madonna","non-dropping-particle":"","parse-names":false,"suffix":""},{"dropping-particle":"","family":"Llorca","given":"Lizzida","non-dropping-particle":"","parse-names":false,"suffix":""},{"dropping-particle":"","family":"Suwarno","given":"Willy Bayuardi","non-dropping-particle":"","parse-names":false,"suffix":""},{"dropping-particle":"","family":"Putra","given":"Muh Mukhtadir","non-dropping-particle":"","parse-names":false,"suffix":""},{"dropping-particle":"","family":"Sembiring","given":"Hasil","non-dropping-particle":"","parse-names":false,"suffix":""},{"dropping-particle":"","family":"Purwoko","given":"Bambang Sapta","non-dropping-particle":"","parse-names":false,"suffix":""},{"dropping-particle":"","family":"Wasonga","given":"Daniel O.","non-dropping-particle":"","parse-names":false,"suffix":""},{"dropping-particle":"","family":"Seleiman","given":"Mahmoud F.","non-dropping-particle":"","parse-names":false,"suffix":""}],"container-title":"Frontiers in Sustainable Food Systems","id":"ITEM-1","issue":"May","issued":{"date-parts":[["2024"]]},"page":"1-12","title":"A new concept in assessing adaptability index for superior potential cropping intensity in early-maturing rice","type":"article-journal","volume":"8"},"uris":["http://www.mendeley.com/documents/?uuid=47388f46-82ba-4e86-8bfc-25d38ebe10f4"]},{"id":"ITEM-2","itemData":{"DOI":"10.3389/fsufs.2025.1615799","ISSN":"2571-581X","abstract":"Early maturing rice varieties are crucial for climate-resilient agriculture, yet nitrogen optimization in these varieties remains under-explored. Most existing studies focus on conventional varieties and lack an integrated approach combining agronomic traits, remote sensing, and statistical modeling. The objective of this study was to determine evaluation criteria and develop a model to predict the productivity of short-season rice varieties. Experiments were conducted in different seasons at two locations in Sidenreng Rappang and Maros, South Sulawesi, using a nested split-plot design with three replicates. The main plots consisted of five nitrogen levels, while the subplots included five early maturing rice varieties and two moderate age as control. Key findings of this study is that the stepwise regression model combining NDVI and yield per clump showed strong performance, with R 2 = 0.65/0.73, RMSE = 0.65/0.61, and MAPE = 9.72%/10.81% for training/testing, respectively. This regression model effectively evaluates how rice growth responds to varying nitrogen fertilizer doses, particularly in early-maturing varieties. Therefore, it can be reliably used to predict the future yield of these varieties.","author":[{"dropping-particle":"","family":"Musa","given":"Yunus","non-dropping-particle":"","parse-names":false,"suffix":""},{"dropping-particle":"","family":"Padjung","given":"Rusnadi","non-dropping-particle":"","parse-names":false,"suffix":""},{"dropping-particle":"","family":"Nasaruddin","given":"Nasaruddin","non-dropping-particle":"","parse-names":false,"suffix":""},{"dropping-particle":"","family":"Farid","given":"Muh","non-dropping-particle":"","parse-names":false,"suffix":""},{"dropping-particle":"","family":"Soma","given":"Andang Suryana","non-dropping-particle":"","parse-names":false,"suffix":""},{"dropping-particle":"","family":"Baharuddin","given":"Achmad Kautsar","non-dropping-particle":"","parse-names":false,"suffix":""},{"dropping-particle":"","family":"Qautzar","given":"Muh. Fikri","non-dropping-particle":"Al","parse-names":false,"suffix":""},{"dropping-particle":"","family":"Fakhri","given":"Resky Maulidina","non-dropping-particle":"","parse-names":false,"suffix":""},{"dropping-particle":"","family":"Casimero","given":"Madonna","non-dropping-particle":"","parse-names":false,"suffix":</w:instrText>
      </w:r>
      <w:r w:rsidR="001B5FA5" w:rsidRPr="00CF29AD">
        <w:rPr>
          <w:sz w:val="24"/>
          <w:szCs w:val="24"/>
          <w:lang w:val="en-ID"/>
        </w:rPr>
        <w:instrText>""},{"dropping-particle":"","family":"Nur","given":"Amin","non-dropping-particle":"","parse-names":false,"suffix":""},{"dropping-particle":"","family":"Seleiman","given":"Mahmoud F.","non-dropping-particle":"","parse-names":false,"suffix":""},{"dropping-particle":"","family":"Alotaibi","given":"Majed","non-dropping-particle":"","parse-names":false,"suffix":""},{"dropping-particle":"","family":"Ali","given":"Nawab","non-dropping-particle":"","parse-names":false,"suffix":""},{"dropping-particle":"","family":"Anshori","given":"Muhammad Fuad","non-dropping-particle":"","parse-names":false,"suffix":""}],"container-title":"Frontiers in Sustainable Food Systems","id":"ITEM-2","issued":{"date-parts":[["2025","9","11"]]},"title":"Comprehensive evaluation of nitrogen fertilization impact on early maturing rice varieties using multivariate analysis and vegetation indices","type":"article-journal","volume":"9"},"uris":["http://www.mendeley.com/documents/?uuid=f26d1f8a-5dce-4b63-95b3-facdda95c329"]}],"mendeley":{"formattedCitation":"(Anshori, Musa, Farid, Jayadi, Bahrun, et al., 2024; Musa et al., 2025)","manualFormatting":"(Anshori et al., 2024; Musa et al., 2025)","plainTextFormattedCitation":"(Anshori, Musa, Farid, Jayadi, Bahrun, et al., 2024; Musa et al., 2025)","previouslyFormattedCitation":"(Anshori, Musa, Farid, Jayadi, Bahrun, et al., 2024; Musa et al., 2025)"},"properties":{"noteIndex":0},"schema":"https://github.com/citation-style-language/schema/raw/master/csl-citation.json"}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(Anshori et al., 2024; Musa et al., 2025)</w:t>
      </w:r>
      <w:r w:rsidR="001B5FA5" w:rsidRPr="00D36624">
        <w:rPr>
          <w:sz w:val="24"/>
          <w:szCs w:val="24"/>
          <w:lang w:val="fi-FI"/>
        </w:rPr>
        <w:fldChar w:fldCharType="end"/>
      </w:r>
      <w:r w:rsidR="00AE6B8C" w:rsidRPr="00CF29AD">
        <w:rPr>
          <w:sz w:val="24"/>
          <w:szCs w:val="24"/>
          <w:lang w:val="en-ID"/>
        </w:rPr>
        <w:t xml:space="preserve">. M70D and Inpari 19 are types of varieties that are not only early but also categorized as very </w:t>
      </w:r>
      <w:r w:rsidR="00905A8F" w:rsidRPr="00CF29AD">
        <w:rPr>
          <w:sz w:val="24"/>
          <w:szCs w:val="24"/>
          <w:lang w:val="en-ID"/>
        </w:rPr>
        <w:t>early</w:t>
      </w:r>
      <w:r w:rsidR="001B5FA5" w:rsidRPr="00CF29AD">
        <w:rPr>
          <w:sz w:val="24"/>
          <w:szCs w:val="24"/>
          <w:lang w:val="en-ID"/>
        </w:rPr>
        <w:t xml:space="preserve"> </w:t>
      </w:r>
      <w:r w:rsidR="001B5FA5" w:rsidRPr="00D36624">
        <w:rPr>
          <w:sz w:val="24"/>
          <w:szCs w:val="24"/>
          <w:lang w:val="fi-FI"/>
        </w:rPr>
        <w:fldChar w:fldCharType="begin" w:fldLock="1"/>
      </w:r>
      <w:r w:rsidR="001B5FA5" w:rsidRPr="00CF29AD">
        <w:rPr>
          <w:sz w:val="24"/>
          <w:szCs w:val="24"/>
          <w:lang w:val="en-ID"/>
        </w:rPr>
        <w:instrText>ADDIN CSL_CITATION {"citationItems":[{"id":"ITEM-1","itemData":{"DOI":"10.47278/journal.ijab/2024.197","ISSN":"23063599","abstract":"The assembly of superior rice varieties requires growth environmental engineering as a motor in optimizing its production. One uses a specific type of fertilizer known as nano silica bokashi. This technology involves the application of nano-sized silica particles, which are encapsulated in a bokashi carrier, to the soil. Evaluating the interaction between this nano silica bokashi fertilizer and several high-yielding varieties is necessary. However, the effectiveness of these technologies must be systematically assessed, so the application of multivariate and index analysis concepts can be a solution in considering fertilizer technology. This study, conducted at the greenhouse of the agricultural faculty at Hasanuddin University from September to December 2023, by using a split-plot design. The main plot factor consisted of nano silica bokashi dosage (four dosages), the subplot being varieties (seven varieties), and three replications, resulting in 96 experimental units. Based on this study, evaluation indices based on flowering age, percentage of filling grain, and yield can give an idea of the potential for responsibility and adaptability in parallel. Notably, early maturing rice varieties, namely Cakrabuana, Padjajaran, and M70D, have shown pr</w:instrText>
      </w:r>
      <w:r w:rsidR="001B5FA5" w:rsidRPr="00D36624">
        <w:rPr>
          <w:sz w:val="24"/>
          <w:szCs w:val="24"/>
          <w:lang w:val="fi-FI"/>
        </w:rPr>
        <w:instrText>omising results with adaptive evaluation index (positive index values) and a determination above 0.5. With their potential for early maturation and high yield, these varieties are recommended as effective options for developing nano silica bokashi fertilizer. The optimal dose of the fertilizer ranged from 400-600kg.ha-1 .","author":[{"dropping-particle":"","family":"Bahrun","given":"Abd Haris","non-dropping-particle":"","parse-names":false,"suffix":""},{"dropping-particle":"","family":"Anshori","given":"Muhammad Fuad","non-dropping-particle":"","parse-names":false,"suffix":""},{"dropping-particle":"","family":"Riadi","given":"Muh","non-dropping-particle":"","parse-names":false,"suffix":""},{"dropping-particle":"","family":"Musa","given":"Yunus","non-dropping-particle":"","parse-names":false,"suffix":""},{"dropping-particle":"","family":"Farid","given":"Muh","non-dropping-pa</w:instrText>
      </w:r>
      <w:r w:rsidR="001B5FA5" w:rsidRPr="00CF29AD">
        <w:rPr>
          <w:sz w:val="24"/>
          <w:szCs w:val="24"/>
          <w:lang w:val="en-ID"/>
        </w:rPr>
        <w:instrText>rticle":"","parse-names":false,"suffix":""},{"dropping-particle":"","family":"Widiayani","given":"Nuniek","non-dropping-particle":"","parse-names":false,"suffix":""},{"dropping-particle":"","family":"Nurlela","given":"Nurlela","non-dropping-particle":"","parse-names":false,"suffix":""},{"dropping-particle":"","family":"Sakinah","given":"Andi Isti","non-dropping-particle":"","parse-names":false,"suffix":""},{"dropping-particle":"","family":"Baharuddin","given":"Achmad Kautsar","non-dropping-particle":"","parse-names":false,"suffix":""},{"dropping-particle":"","family":"Huang","given":"Yi Cheng","non-dropping-particle":"","parse-names":false,"suffix":""},{"dropping-particle":"","family":"Casimero","given":"Madonna","non-dropping-particle":"","parse-names":false,"suffix":""}],"container-title":"International Journal of Agriculture and Biosciences","id":"ITEM-1","issue":"1","issued":{"date-parts":[["2025"]]},"page":"136-144","title":"A Novel Approach to Evaluate the Interaction Effects of Nano Silica Bokashi Fertilizer on Several Rice Varieties Using Multivariate Analysis","type":"article-journal","volume":"14"},"uris":["http://www.mendeley.com/documents/?uuid=8046a407-b8c5-402e-ab6b-07bcd1c6fea4"]}],"mendeley":{"formattedCitation":"(Bahrun et al., 2025)","plainTextFormattedCitation":"(Bahrun et al., 2025)","previouslyFormattedCitation":"(Bahrun et al., 2025)"},"properties":{"noteIndex":0},"schema":"https://github.com/citation-style-language/schema/raw/master/csl-citation.json"}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(Bahrun et al., 2025)</w:t>
      </w:r>
      <w:r w:rsidR="001B5FA5" w:rsidRPr="00D36624">
        <w:rPr>
          <w:sz w:val="24"/>
          <w:szCs w:val="24"/>
          <w:lang w:val="fi-FI"/>
        </w:rPr>
        <w:fldChar w:fldCharType="end"/>
      </w:r>
      <w:r w:rsidR="00AE6B8C" w:rsidRPr="00CF29AD">
        <w:rPr>
          <w:sz w:val="24"/>
          <w:szCs w:val="24"/>
          <w:lang w:val="en-ID"/>
        </w:rPr>
        <w:t xml:space="preserve">. However, these two varieties are considered less efficient in economic calculations compared to moderate-maturity varieties such as Inpari 32 and Ciherang, both of which command a large market share in seed distribution </w:t>
      </w:r>
      <w:r w:rsidR="001B5FA5" w:rsidRPr="00D36624">
        <w:rPr>
          <w:sz w:val="24"/>
          <w:szCs w:val="24"/>
          <w:lang w:val="fi-FI"/>
        </w:rPr>
        <w:fldChar w:fldCharType="begin" w:fldLock="1"/>
      </w:r>
      <w:r w:rsidR="001B5FA5" w:rsidRPr="00CF29AD">
        <w:rPr>
          <w:sz w:val="24"/>
          <w:szCs w:val="24"/>
          <w:lang w:val="en-ID"/>
        </w:rPr>
        <w:instrText>ADDIN CSL_CITATION {"citationItems":[{"id":"ITEM-1","itemData":{"DOI":"10.1088/1755-1315/1114/1/012098","ISSN":"1755-1307","abstract":"Indramayu is the district with the highest rice production in West Java. Adequate seed availability is required to support its production. This study analyzes the utilization of Inpari 32, an improved rice variety, and its distribution problems. The study was conducted in Indramayu in 2021. The data collected included primary and secondary data. Primary data was gathered by interviewing 30 lowland rice farmers, while secondary data was collected from relevant institutions. Data analysis was done by analyzing farming profitability and varietal distribution. The study’s results show that in Indramayu, the use of Inpari 32 in 2021 reached 45.97% of the total area used for various varieties. Inpari 32 has shifted the dominance of Ciherang variety. The productivity of the Inpari 32 is 7.2 tons/ha GKP, generating a profit of IDR 17.70 million/ha/season. The problem in the distribution of Inpari 32 is the limited availability of seeds and description depicting its superiority. Therefore, Government support for the provision of seeds and socialization of its superiority to increase the dissemination of Inpari 32 is necessary.","author</w:instrText>
      </w:r>
      <w:r w:rsidR="001B5FA5" w:rsidRPr="00D36624">
        <w:rPr>
          <w:sz w:val="24"/>
          <w:szCs w:val="24"/>
          <w:lang w:val="fi-FI"/>
        </w:rPr>
        <w:instrText>":[{"dropping-particle":"","family":"Agustian","given":"A","non-dropping-particle":"","parse-names":false,"suffix":""},{"dropping-particle":"","family":"Aldillah","given":"R","non-dropping-particle":"","parse-names":false,"suffix":""},{"dropping-particle":"","family":"Nurjati","given":"E","non-dropping-particle":"","parse-names":false,"suffix":""},{"dropping-particle":"","family":"Yaumidin","given":"U K","non-dropping-particle":"","parse-names":false,"suffix":""},{"dropping-particle":"","family":"Muslim","given":"C","non-dropping-particle":"","parse-names":false,"suffix":""},{"dropping-particle":"","family":"Ariningsih","given":"E","non-dropping-particle":"","parse-names":false,"suffix":""},{"dropping-particle":"","family":"Rachmawati","given":"R R","non-dropping-particle":"","parse-names":false,"suffix":""}],"container-title":"IOP Conference Series: Earth and Environmental Science","id":"ITEM-1","issue":"1","issued":{"date-parts":[["2022","12","1"]]},"page":"012098","title":"Analysis of the utilization of rice seeds of improved variety (Inpari 32) in Indramayu District, West Java","type":"article-journal","volume":"1114"},"uris":["http://www.mendeley.com/documents/?uuid=75779d2d-150c-44fa-ac6d-6c0104e864d9"]},{"id":"ITEM-2","itemData":{"DOI":"10.1088/1755-1315/733/1/012077","ISSN":"1755-1307","abstract":"The study aims to evaluate the agronomical performance of new superior varieties of rice in irrigated fields cultivated through the Integrated Crop Management approach and the feasibility of the farming system. The research was carried out in Koya Barat, a region in District Muara Tami, Jayapura City, Papua Province in April-October 2019. The research used a single factor randomised block design with four new superior rice varieties as treatment afived 5 replications. The varieties were Inpari 36, Inpari 37, Inpari 43 , and Ciherang . The data were analysed using analysis of variance (ANOVA) and followed by DMRT to determine the differences between treatments. The R/C ratio, marginal B/C analysis and the break-even point (BEP) were analysed to determine the economic feasibility. The results showed that the performance of each variety varied following their genetic traits. The highest rice production was obtained from Inpari 37 variety (6.86 t/ha), while Ciherang produced the lowest yield (4.34 t/ha). Inpari 37 and Inpari 43 provided higher profit compared to Ciheran g and Inpari 36 with R/C values of 3.43 and 3.42, respectively. The highest market acceptance of Inpari 37 was valued at IDR 29,498,000 followed by Inpari 43 at Rp 29,412,000, then Ciherang at IDR 18,662,000 and lastly, the Inpari 36 at IDR 25,542,000. Economically, rice farming is feasible to be developed because it has an R/C ra</w:instrText>
      </w:r>
      <w:r w:rsidR="001B5FA5" w:rsidRPr="00CF29AD">
        <w:rPr>
          <w:sz w:val="24"/>
          <w:szCs w:val="24"/>
          <w:lang w:val="en-ID"/>
        </w:rPr>
        <w:instrText>tio of&gt; 1. The irrigated rice farming in Jayapura City is profitable with a rate of around 2.42 % of the total cost spent.","author":[{"dropping-particle":"","family":"Beding","given":"P A","non-dropping-particle":"","parse-names":false,"suffix":""},{"dropping-particle":"","family":"Palobo","given":"F","non-dropping-particle":"","parse-names":false,"suffix":""},{"dropping-particle":"","family":"Tiro","given":"B M W","non-dropping-particle":"","parse-names":false,"suffix":""},{"dropping-particle":"","family":"Lestari","given":"R H S","non-dropping-particle":"","parse-names":false,"suffix":""},{"dropping-particle":"","family":"Rumbarar","given":"M K","non-dropping-particle":"","parse-names":false,"suffix":""}],"container-title":"IOP Conference Series: Earth and Environmental Science","id":"ITEM-2","issue":"1","issued":{"date-parts":[["2021","4","1"]]},"page":"012077","title":"Agronomical performance and economic feasibility of new superior rice variety planted on the irrigated field in Jayapura, Papua","type":"article-journal","volume":"733"},"uris":["http://www.mendeley.com/documents/?uuid=a66852b2-fb91-4cda-a714-b2cffc3b819a"]}],"mendeley":{"formattedCitation":"(Agustian et al., 2022; Beding et al., 2021)","plainTextFormattedCitation":"(Agustian et al., 2022; Beding et al., 2021)","previouslyFormattedCitation":"(Agustian et al., 2022; Beding et al., 2021)"},"properties":{"noteIndex":0},"schema":"https://github.com/citation-style-language/schema/raw/master/csl-citation.json"}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(Agustian et al., 2022; Beding et al., 2021)</w:t>
      </w:r>
      <w:r w:rsidR="001B5FA5" w:rsidRPr="00D36624">
        <w:rPr>
          <w:sz w:val="24"/>
          <w:szCs w:val="24"/>
          <w:lang w:val="fi-FI"/>
        </w:rPr>
        <w:fldChar w:fldCharType="end"/>
      </w:r>
      <w:r w:rsidR="00AE6B8C" w:rsidRPr="00CF29AD">
        <w:rPr>
          <w:sz w:val="24"/>
          <w:szCs w:val="24"/>
          <w:lang w:val="en-ID"/>
        </w:rPr>
        <w:t xml:space="preserve">. This results in the two varieties being less recommended for areas with stable irrigation systems. However, under unstable irrigation conditions, these varieties can be considered for cultivation prospects </w:t>
      </w:r>
      <w:r w:rsidR="001B5FA5" w:rsidRPr="00D36624">
        <w:rPr>
          <w:sz w:val="24"/>
          <w:szCs w:val="24"/>
          <w:lang w:val="fi-FI"/>
        </w:rPr>
        <w:fldChar w:fldCharType="begin" w:fldLock="1"/>
      </w:r>
      <w:r w:rsidR="001B5FA5" w:rsidRPr="00CF29AD">
        <w:rPr>
          <w:sz w:val="24"/>
          <w:szCs w:val="24"/>
          <w:lang w:val="en-ID"/>
        </w:rPr>
        <w:instrText>ADDIN CSL_CITATION {"citationItems":[{"id":"ITEM-1","itemData":{"DOI":"10.54910/sabrao2025.57.6.32","ISSN":"10297073","author":[{"dropping-particle":"","family":"Yassi","given":"Amir","non-dropping-particle":"","parse-names":false,"suffix":""},{"dropping-particle":"","family":"Bahrun","given":"Abd Haris","non-dropping-particle":"","parse-names":false,"suffix":""},{"dropping-particle":"","family":"Rafiuddin","given":"Rafiuddin","non-dropping-particle":"","parse-names":false,"suffix":""},{"dropping-particle":"","family":"Toaha","given":"M","non-dropping-particle":"","parse-names":false,"suffix":""},{"dropping-particle":"","family":"Amir","given":"AA","non-dropping-particle":"","parse-names":false,"suffix":""},{"dropping-particle":"","family":"Lestari","given":"D","non-dropping-particle":"","parse-names":false,"suffix":""},{"dropping-particle":"","family":"Alfriandani","given":"AZ","non-dropping-particle":"","parse-names":false,"suffix":""}],"container-title":"SABRAO Journal of Breeding and Genetics","id":"ITEM-1","issue":"6","issued":{"date-parts":[["2025","12","31"]]},"page":"2596-2605","title":"OPTIMIZING RICE (ORYZA SATIVA L.) GROWTH AND YIELD THROUGH INTEGRATED WATER MANAGEMENT STRATEGIES","type":"article-journal","volume":"57"},"uris":["http://www.mendeley.com/documents/?uuid=7773b62d-9f70-4e77-b2d7-9a166e863898"]}],"mendeley":{"formattedCitation":"(Yassi et al., 2025)","plainTextFormattedCitation":"(Yassi et al., 2025)","previouslyFormattedCitation":"(Yassi et al., 2025)"},"properties":{"noteIndex":0},"schema":"https://github.com/citation-style-language/schema/raw/master/csl-citation.json"}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(Yassi et al., 2025)</w:t>
      </w:r>
      <w:r w:rsidR="001B5FA5" w:rsidRPr="00D36624">
        <w:rPr>
          <w:sz w:val="24"/>
          <w:szCs w:val="24"/>
          <w:lang w:val="fi-FI"/>
        </w:rPr>
        <w:fldChar w:fldCharType="end"/>
      </w:r>
      <w:r w:rsidR="00AE6B8C" w:rsidRPr="00CF29AD">
        <w:rPr>
          <w:sz w:val="24"/>
          <w:szCs w:val="24"/>
          <w:lang w:val="en-ID"/>
        </w:rPr>
        <w:t xml:space="preserve">. Optimization of profits from cultivating very early rice varieties can be emphasized through the application of compost fertilizer. Based on research reports and this case study, application of compost yields a significant increase in production compared to cultivation without compost </w:t>
      </w:r>
      <w:r w:rsidR="001B5FA5" w:rsidRPr="00D36624">
        <w:rPr>
          <w:sz w:val="24"/>
          <w:szCs w:val="24"/>
          <w:lang w:val="fi-FI"/>
        </w:rPr>
        <w:fldChar w:fldCharType="begin" w:fldLock="1"/>
      </w:r>
      <w:r w:rsidR="001B5FA5" w:rsidRPr="00CF29AD">
        <w:rPr>
          <w:sz w:val="24"/>
          <w:szCs w:val="24"/>
          <w:lang w:val="en-ID"/>
        </w:rPr>
        <w:instrText>ADDIN CSL_CITATION {"citationItems":[{"id":"ITEM-1","itemData":{"DOI":"10.20956/jdp.v10i2.42118","ISSN":"2528-3219","abstract":"Kelompok Tani Cendrana 1 dan 2 menghadapi tantangan rendahnya produktivitas padi akibat penggunaan benih berkualitas rendah dan kurangnya benih yang adaptif terhadap perubahan iklim. Hal ini disebabkan oleh terbatasnya ketersediaan benih unggul di Kabupaten Barru. Sebagai solusi yang ditawarkan, kedua mitra dilatih untuk memproduksi benih padi varietas genjah yang lebih resilien terhadap perubahan iklim. Kegiatan pengabdian masyarakat ini bertujuan untuk meningkatkan pendapatan petani dan menunjang kemandirian perbenihan dengan memproduksi benih padi varietas genjah di Kelompok Tani Cendrana 1 dan 2. Metode yang diterapkan meliputi sosialisasi program pengabdian, pelatihan produksi benih unggul mulai dari awal hingga pemasaran benih serta para kelompok tani dilatih memproduksi kompos dari sumberdaya organik, serta dilakukan pendampingan pembuatan demplot perbenihan padi. Hasil yang dicapai menunjukkan bahwa Kelompok Tani Cendrana 1 dan 2 kini mampu memproduksi benih secara mandiri dan meningkatkan hasil panen. Pada Kelompok Tani Cendrana 1, hasil panen varietas Cakrabuana meningkat dari 3,05 ton/ha (kontrol) menjadi 4,14 ton/ha setelah pemupukan, sedangkan pada Kelompok Tani Cendrana 2, hasil panen</w:instrText>
      </w:r>
      <w:r w:rsidR="001B5FA5" w:rsidRPr="00D36624">
        <w:rPr>
          <w:sz w:val="24"/>
          <w:szCs w:val="24"/>
          <w:lang w:val="fi-FI"/>
        </w:rPr>
        <w:instrText xml:space="preserve"> varietas Padjajaran meningkat dari 5,2 ton/ha (kontrol) menjadi 6,7 ton/ha. Pendapatan yang semula Rp. 550.000.000,- kini menjadi Rp. 1.265.000.000,- Program ini berkontribusi signifikan terhadap peningkatan produktivitas padi dan kemandirian benih unggul di Kabupaten Barru. Dengan keberlanjutan program ini, diharapkan dapat meningkatkan kesejahteraan pada Kelompok Tani Cendrana 1 dan 2. Kata kunci: Benih unggul, hasil panen, kemandirian perbenihan, kelompok tani, padi genjah, perubahan iklim, produktivitas. ABSTRACT Cendrana Farmer Groups 1 and 2 face the challenge of low rice productivity due to the use of low-quality seeds and the lack of seeds that are adaptive to climate change. This is due to the limited availability of superior seeds in the Barru District. As a solution, Cendrana Farmer Groups 1 and 2 were trained to produce early-maturing rice seeds more resilient to climate change. This community service activity aims to increase farmers' income and support seed independence by producing early-maturing rice seeds in Cendrana Farmer Groups 1 and 2. The methods applied include socialization of the service program, training in superior seed production from the beginning to seed marketing farmer groups are trained to produce compost from organic resource…","author":[{"dropping-particle":"","family":"Anshori","given":"Muhammad Fuad","non-dropping-particle":"","parse-names":false,"suffix":""},{"dropping-particle":"","family":"Musa","given":"Yunus","non-dropping-particle":"","parse-names":false,"suffix":""},{"dropping-particle":"","family":"Farid BDR","given":"Muh.","non-dropping-particle":"","parse-names":false,"suffix":""},{"dropping-particle":"","family":"Mario","given":"M. Bayu","non-dropping-particle":"","parse-names":false,"suffix":""},{"dropping-particle":"","family":"Baharuddin","given":"Achmad Kautsar","non-dropping-particle":"","parse-names":false,"suffix":""},{"dropping-particle":"","family":"Ahmad","given":"Ahmad","non-dropping-particle":"","parse-names":false,"suffix":""},{"dropping-particle":"","family":"Hasyim","given":"Rostyati","non-dropping-particle":"","parse-names":false,"suffix":""},{"dropping-particle":"","family":"Sadar","given":"Muhammad","non-dropping-particle":"","parse-names":false,"suffix":""}],"container-title":"Jurnal Dinamika Pengabdian","id":"ITEM-1","issue":"2","issued":{"date-parts":[["2025","1","31"]]},"page":"279-289","title":"PENINGKATAN PENDAPATAN PETANI PADA KELOMPOK TANI CENDRANA 1 DAN 2 MELALUI PRODUKSI BENIH PADI VARIETAS GENJAH DALAM MENUNJANG KEMANDIRIAN PERBENIHAN DI KABUPATEN BARRU","type":"article-journal","volume":"10"},"uris":["http://www.mendeley.com/documents/?uuid=d413c3f0-bd25-4a62-b271-2ed47ae44a2f"]},{"id":"ITEM-2","itemData":{"DOI":"10.3390/su15020932","ISSN":"2071-1050","abstract":"This study aimed to explore the effects of straw compost with different proportions as replacement to chemical fertilizer on soil microorganisms as well as rice growth yield and quality. The rice variety Quan9you 063 in Fengyang, Anhui province was employed as the research subject. Four experimental treatments were set: local conventional fertilization as a control (CK) and compost substituting chemical fertilizer at 10% (T1), 20% (T2), and 30% (T3) to investigate the effects of straw composting. Our findings revealed that T1 treatment had the best rice yield-increasing effect (p &lt; 0.05). Compared with CK, the rice yield, grain number per panicle, and rice polishing rate increased by 6.43%, 21.60%, and 0.47%, respectively; the chalkiness and chalky grain rate decreased by 25.77% and 55.76%, respectively. The T1 treatment achieved significantly higher relative abundance of β-Proteobacteria, Sideroxydans, Methanoregula, and Candidatus Nitrosocosmicus, indicating that the compost replacing 10% chemical fertilizer notably increased the microbial diversity. Hence, the replacement of 10% of chemical fertilizers with compost can enhance the rice yield.","author":[{"dropping-particle":"","family":"Huang","given":"Xingchen","non-dropping-particle":"","parse-names":false,"suffix":""},{"dropping-particle":"","family":"Wang","given":"Hong","non-dropping-particle":"","parse-names":false,"suffix":""},{"dropping-particle":"","family":"Zou","given":"Yuning","non-dropping-particle":"","parse-names":false,"suffix":""},{"dropping-particle":"","family":"Qiao","given":"Ce</w:instrText>
      </w:r>
      <w:r w:rsidR="001B5FA5" w:rsidRPr="00CF29AD">
        <w:rPr>
          <w:sz w:val="24"/>
          <w:szCs w:val="24"/>
          <w:lang w:val="en-ID"/>
        </w:rPr>
        <w:instrText>ce","non-dropping-particle":"","parse-names":false,"suffix":""},{"dropping-particle":"","family":"Hao","given":"Bing","non-dropping-particle":"","parse-names":false,"suffix":""},{"dropping-particle":"","family":"Shao","given":"Qingqin","non-dropping-particle":"","parse-names":false,"suffix":""},{"dropping-particle":"","family":"Wu","given":"Wenge","non-dropping-particle":"","parse-names":false,"suffix":""},{"dropping-particle":"","family":"Wu","given":"Hua","non-dropping-particle":"","parse-names":false,"suffix":""},{"dropping-particle":"","family":"Zhao","given":"Jianrong","non-dropping-particle":"","parse-names":false,"suffix":""},{"dropping-particle":"","family":"Ren","given":"Lantian","non-dropping-particle":"","parse-names":false,"suffix":""}],"container-title":"Sustainability","id":"ITEM-2","issue":"2","issued":{"date-parts":[["2023","1","4"]]},"page":"932","title":"Rice Straw Composting Improves the Microbial Diversity of Paddy Soils to Stimulate the Growth, Yield, and Grain Quality of Rice","type":"article-journal","volume":"15"},"uris":["http://www.mendeley.com/documents/?uuid=b39b6712-e9d2-456b-a641-70db741c5c51"]}],"mendeley":{"formattedCitation":"(Anshori et al., 2025; X. Huang et al., 2023)","plainTextFormattedCitation":"(Anshori et al., 2025; X. Huang et al., 2023)","previouslyFormattedCitation":"(Anshori et al., 2025; X. Huang et al., 2023)"},"properties":{"noteIndex":0},"schema":"https://github.com/citation-style-language/schema/raw/master/csl-citation.json"}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(Anshori et al., 2025; X. Huang et al., 2023)</w:t>
      </w:r>
      <w:r w:rsidR="001B5FA5" w:rsidRPr="00D36624">
        <w:rPr>
          <w:sz w:val="24"/>
          <w:szCs w:val="24"/>
          <w:lang w:val="fi-FI"/>
        </w:rPr>
        <w:fldChar w:fldCharType="end"/>
      </w:r>
      <w:r w:rsidR="00AE6B8C" w:rsidRPr="00CF29AD">
        <w:rPr>
          <w:sz w:val="24"/>
          <w:szCs w:val="24"/>
          <w:lang w:val="en-ID"/>
        </w:rPr>
        <w:t xml:space="preserve">. Although profits increase with the use of compost, this increase is not fully reflected in the R/C ratio </w:t>
      </w:r>
      <w:r w:rsidR="001B5FA5" w:rsidRPr="00D36624">
        <w:rPr>
          <w:sz w:val="24"/>
          <w:szCs w:val="24"/>
          <w:lang w:val="fi-FI"/>
        </w:rPr>
        <w:fldChar w:fldCharType="begin" w:fldLock="1"/>
      </w:r>
      <w:r w:rsidR="001B5FA5" w:rsidRPr="00CF29AD">
        <w:rPr>
          <w:sz w:val="24"/>
          <w:szCs w:val="24"/>
          <w:lang w:val="en-ID"/>
        </w:rPr>
        <w:instrText>ADDIN CSL_CITATION {"citationItems":[{"id":"ITEM-1","itemData":{"DOI":"10.1016/j.farsys.2024.100135","ISSN":"29499119","author":[{"dropping-particle":"","family":"Mohapatra","given":"Kiran Kumar","non-dropping-particle":"","parse-names":false,"suffix":""},{"dropping-particle":"","family":"Nayak","given":"Amaresh Kumar","non-dropping-particle":"","parse-names":false,"suffix":""},{"dropping-particle":"","family":"Patra","given":"Ranjan Kumar","non-dropping-particle":"","parse-names":false,"suffix":""},{"dropping-particle":"","family":"Tripathi","given":"Rahul","non-dropping-particle":"","parse-names":false,"suffix":""},{"dropping-particle":"","family":"Swain","given":"Chinmaya Kumar","non-dropping-particle":"","parse-names":false,"suffix":""},{"dropping-particle":"","family":"Mishra","given":"Prasannajit","non-dropping-particle":"","parse-names":false,"suffix":""},{"dropping-particle":"","family":"Satapathy","given":"Manoranjan","non-dropping-particle":"","parse-names":false,"suffix":""},{"dropping-particle":"","family":"Eeswaran","given":"Rasu","non-dropping-particle":"","parse-names":false,"suffix":""},{"dropping-particle":"","family":"Garnaik","given":"Saheed","non-dropping-particle":"","parse-names":false,"suffix":""}],"container-title":"Farming System","id":"ITEM-1","issue":"2","issued":{"date-parts":[["2025","4"]]},"page":"100135","title":"Multi-criteria assessment of climate smartness in rice-based cropping systems","type":"article-journal","volume":"3"},"uris":["http://www.mendeley.com/documents/?uuid=1591cb96-1a35-493f-bbc8-25c83d43106e"]}],"mendeley":{"formattedCitation":"(K. K. Mohapatra et al., 2025)","plainTextFormattedCitation":"(K. K. Mohapatra et al., 2025)","previouslyFormattedCitation":"(K. K. Mohapatra et al., 2025)"},"properties":{"noteIndex":0},"schema":"https://github.com/citation-style-language/schema/raw/master/csl-citation.json"}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(K. K. Mohapatra et al., 2025)</w:t>
      </w:r>
      <w:r w:rsidR="001B5FA5" w:rsidRPr="00D36624">
        <w:rPr>
          <w:sz w:val="24"/>
          <w:szCs w:val="24"/>
          <w:lang w:val="fi-FI"/>
        </w:rPr>
        <w:fldChar w:fldCharType="end"/>
      </w:r>
      <w:r w:rsidR="00AE6B8C" w:rsidRPr="00CF29AD">
        <w:rPr>
          <w:sz w:val="24"/>
          <w:szCs w:val="24"/>
          <w:lang w:val="en-ID"/>
        </w:rPr>
        <w:t xml:space="preserve">. The significant additional costs incurred when using compost affect the increase in the R/C ratio, so that the increase in income is proportional to the costs involved in generating such income. This indicates that the use of compost provides higher absolute profits but relatively lower cost efficiency compared to several other treatments, especially compared to no fertilizer application </w:t>
      </w:r>
      <w:r w:rsidR="001B5FA5" w:rsidRPr="00D36624">
        <w:rPr>
          <w:sz w:val="24"/>
          <w:szCs w:val="24"/>
          <w:lang w:val="fi-FI"/>
        </w:rPr>
        <w:fldChar w:fldCharType="begin" w:fldLock="1"/>
      </w:r>
      <w:r w:rsidR="001B5FA5" w:rsidRPr="00CF29AD">
        <w:rPr>
          <w:sz w:val="24"/>
          <w:szCs w:val="24"/>
          <w:lang w:val="en-ID"/>
        </w:rPr>
        <w:instrText>ADDIN CSL_CITATION {"citationItems":[{"id":"ITEM-1","itemData":{"DOI":"10.1016/j.farsys.2024.100135","ISSN":"29499119","author":[{"dropping-particle":"","family":"Mohapatra","given":"Kiran Kumar","non-dropping-particle":"","parse-names":false,"suffix":""},{"dropping-particle":"","family":"Nayak","given":"Amaresh Kumar","non-dropping-particle":"","parse-names":false,"suffix":""},{"dropping-particle":"","family":"Patra","given":"Ranjan Kumar","non-dropping-particle":"","parse-names":false,"suffix":""},{"dropping-particle":"","family":"Tripathi","given":"Rahul","non-dropping-particle":"","parse-names":false,"suffix":""},{"dropping-particle":"","family":"Swain","given":"Chinmaya Kumar","non-dropping-particle":"","parse-names":false,"suffix":""},{"dropping-particle":"","family":"Mishra","given":"Prasannajit","non-dropping-particle":"","parse-names":false,"suffix":""},{"dropping-particle":"","family":"Satapathy","given":"Manoranjan","non-dropping-particle":"","parse-names":false,"suffix":""},{"dropping-particle":"","family":"Eeswaran","given":"Rasu","non-dropping-particle":"","parse-names":false,"suffix":""},{"dropping-particle":"","family":"Garnaik","given":"Saheed","non-dropping-particle":"","parse-names":false,"suffix":""}],"container-title":"Farming System","id":"ITEM-1","issue":"2","issued":{"date-parts":[["2025","4"]]},"page":"100135","title":"Multi-criteria assessment of climate smartness in rice-based cropping systems","type":"article-journal","volume":"3"},"uris":["http://www.mendeley.com/documents/?uuid=1591cb96-1a35-493f-bbc8-25c83d43106e"]}],"mendeley":{"formattedCitation":"(K. K. Mohapatra et al., 2025)","plainTextFormattedCitation":"(K. K. Mohapatra et al., 2025)","previouslyFormattedCitation":"(K. K. Mohapatra et al., 2025)"},"properties":{"noteIndex":0},"schema":"https://github.com/citation-style-language/schema/raw/master/csl-citation.json"}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(K. K. Mohapatra et al., 2025)</w:t>
      </w:r>
      <w:r w:rsidR="001B5FA5" w:rsidRPr="00D36624">
        <w:rPr>
          <w:sz w:val="24"/>
          <w:szCs w:val="24"/>
          <w:lang w:val="fi-FI"/>
        </w:rPr>
        <w:fldChar w:fldCharType="end"/>
      </w:r>
      <w:r w:rsidR="00AE6B8C" w:rsidRPr="00CF29AD">
        <w:rPr>
          <w:sz w:val="24"/>
          <w:szCs w:val="24"/>
          <w:lang w:val="en-ID"/>
        </w:rPr>
        <w:t xml:space="preserve">. Additionally, compost application improves soil properties in the long term, so </w:t>
      </w:r>
      <w:r w:rsidR="00AE6B8C" w:rsidRPr="00CF29AD">
        <w:rPr>
          <w:sz w:val="24"/>
          <w:szCs w:val="24"/>
          <w:lang w:val="en-ID"/>
        </w:rPr>
        <w:lastRenderedPageBreak/>
        <w:t xml:space="preserve">that continuous composting can stably and sustainably increase rice production </w:t>
      </w:r>
      <w:r w:rsidR="001B5FA5" w:rsidRPr="00D36624">
        <w:rPr>
          <w:sz w:val="24"/>
          <w:szCs w:val="24"/>
          <w:lang w:val="fi-FI"/>
        </w:rPr>
        <w:fldChar w:fldCharType="begin" w:fldLock="1"/>
      </w:r>
      <w:r w:rsidR="001B5FA5" w:rsidRPr="00CF29AD">
        <w:rPr>
          <w:sz w:val="24"/>
          <w:szCs w:val="24"/>
          <w:lang w:val="en-ID"/>
        </w:rPr>
        <w:instrText>ADDIN CSL_CITATION {"citationItems":[{"id":"ITEM-1","itemData":{"DOI":"10.1007/s10333-022-00912-8","ISSN":"1611-2490","author":[{"dropping-particle":"","family":"Ghorbani","given":"Mohammad","non-dropping-particle":"","parse-names":false,"suffix":""},{"dropping-particle":"","family":"Neugschwandtner","given":"Reinhard W.","non-dropping-particle":"","parse-names":false,"suffix":""},{"dropping-particle":"","family":"Konvalina","given":"Petr","non-dropping-particle":"","parse-names":false,"suffix":""},{"dropping-particle":"","family":"Asadi","given":"Hossein","non-dropping-particle":"","parse-names":false,"suffix":""},{"dropping-particle":"","family":"Kopecký","given":"Marek","non-dropping-particle":"","parse-names":false,"suffix":""},{"dropping-particle":"","family":"Amirahmadi","given":"Elnaz","non-dropping-particle":"","parse-names":false,"suffix":""}],"container-title":"Paddy and Water Environment","id":"ITEM-1","issue":"1","issued":{"date-parts":[["2023","1","12"]]},"page":"47-58","title":"Comparative effects of biochar and compost applications on water holding capacity and crop yield of rice under evaporation stress: a two-years field study","type":"article-journal","volume":"21"},"uris":["http://www.mendeley.com/documents/?uuid=4652ee49-a839-4aa3-99a3-b514c28bb94b"]},{"id":"ITEM-2","itemData":{"DOI":"10.3390/su1306</w:instrText>
      </w:r>
      <w:r w:rsidR="001B5FA5" w:rsidRPr="00D36624">
        <w:rPr>
          <w:sz w:val="24"/>
          <w:szCs w:val="24"/>
          <w:lang w:val="fi-FI"/>
        </w:rPr>
        <w:instrText>3103","ISSN":"2071-1050","abstract":"Deteriorating soil fertility and gradually decreasing rice productivity along with higher greenhouse gas emissions from paddy fields have emerged as serious threats to the sustainability of rice production and food security. Rice production in the subtropical environment in Bangladesh is mostly dependent on synthetic inorganic fertilizer to maintain productivity; however, the inorganic fertilizer has negative effects on global warming. Climate-smart and resilient agricultural production systems are major concerns nowadays to meet sustainable development goals. The study was conducted to evaluate the optimum rate and source of organic amendments on rice productivity and soil fertility along with CH4 emission. A total of nine nutrient combinations were used in the study. The CH4 emission, soil redox potential (Eh), soil pH, soil nitrogen and organic carbon, available phosphorus, rice grain and straw were greatly affected by the application of different rates and sources of the nutrient. However, the soil exchangeable K content, plant height, and harvest index were not affected. Among the treatments, the application of 75% recommended fertilizer (RF) + biosolid 2 t ha−1 (T3) was the most effective and showed the superior performance in terms of available P (12.90 ppm), the number of grains panicle−1 (121), and 1000-grain weight (24.6g), rice grain, and straw yield along with the moderate CH4 emission (18.25 mg m−2h−1). On the other hand, the lowest soil Eh (−158 mV) and soil pH (6.65) were measured from the treatment T3. The finding of this study revealed that the application of 75% of RF + biosolid 2 t ha−1 can be recommended as the preferable soil amendment for boosting rice yield, reduce CH4 emissions, and sustainably maintain soil fertility. Furthermore, this finding may help to introduce preferable soil amendment doses, which will contribute to boosting rice productivity and economic turnouts of the farmers.","author":[{"dropping-particle":"","family":"Haque","given":"Md Mahamudul","non-dropping-particle":"","parse-names":false,"suffix":""},{"dropping-particle":"","family":"Datta","given":"Juel","non-dropping-particle":"","parse-names":false,"suffix":""},{"dropping-particle":"","family":"Ahmed","given":"Tareq","non-dropping-particle":"","parse-names":false,"suffix":""},{"dropping-particle":"","family":"Ehsanullah","given":"Md","non-dropping-particle":"","parse-names":false,"suffix":""},{"dropping-particle":"","family":"Karim","given":"Md Neaul","non-dropping-particle":"","pa</w:instrText>
      </w:r>
      <w:r w:rsidR="001B5FA5" w:rsidRPr="00CF29AD">
        <w:rPr>
          <w:sz w:val="24"/>
          <w:szCs w:val="24"/>
          <w:lang w:val="en-ID"/>
        </w:rPr>
        <w:instrText>rse-names":false,"suffix":""},{"dropping-particle":"","family":"Akter","given":"Mt. Samima","non-dropping-particle":"","parse-names":false,"suffix":""},{"dropping-particle":"","family":"Iqbal","given":"Muhammad Aamir","non-dropping-particle":"","parse-names":false,"suffix":""},{"dropping-particle":"","family":"Baazeem","given":"Alaa","non-dropping-particle":"","parse-names":false,"suffix":""},{"dropping-particle":"","family":"Hadifa","given":"Adel","non-dropping-particle":"","parse-names":false,"suffix":""},{"dropping-particle":"","family":"Ahmed","given":"Sharif","non-dropping-particle":"","parse-names":false,"suffix":""},{"dropping-particle":"","family":"Sabagh","given":"Ayman","non-dropping-particle":"EL","parse-names":false,"suffix":""}],"container-title":"Sustainability","id":"ITEM-2","issue":"6","issued":{"date-parts":[["2021","3","12"]]},"page":"3103","title":"Organic Amendments Boost Soil Fertility and Rice Productivity and Reduce Methane Emissions from Paddy Fields under Sub-Tropical Conditions","type":"article-journal","volume":"13"},"uris":["http://www.mendeley.com/documents/?uuid=bbbcb7e6-86c0-4744-9d22-782c864f212d"]}],"mendeley":{"formattedCitation":"(Ghorbani et al., 2023; Haque et al., 2021)","plainTextFormattedCitation":"(Ghorbani et al., 2023; Haque et al., 2021)","previouslyFormattedCitation":"(Ghorbani et al., 2023; Haque et al., 2021)"},"properties":{"noteIndex":0},"schema":"https://github.com/citation-style-language/schema/raw/master/csl-citation.json"}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(Ghorbani et al., 2023; Haque et al., 2021)</w:t>
      </w:r>
      <w:r w:rsidR="001B5FA5" w:rsidRPr="00D36624">
        <w:rPr>
          <w:sz w:val="24"/>
          <w:szCs w:val="24"/>
          <w:lang w:val="fi-FI"/>
        </w:rPr>
        <w:fldChar w:fldCharType="end"/>
      </w:r>
      <w:r w:rsidR="00AE6B8C" w:rsidRPr="00CF29AD">
        <w:rPr>
          <w:sz w:val="24"/>
          <w:szCs w:val="24"/>
          <w:lang w:val="en-ID"/>
        </w:rPr>
        <w:t>. Meanwhile</w:t>
      </w:r>
      <w:r w:rsidR="001B5FA5" w:rsidRPr="00CF29AD">
        <w:rPr>
          <w:sz w:val="24"/>
          <w:szCs w:val="24"/>
          <w:lang w:val="en-ID"/>
        </w:rPr>
        <w:t xml:space="preserve"> in the case studies</w:t>
      </w:r>
      <w:r w:rsidR="00AE6B8C" w:rsidRPr="00CF29AD">
        <w:rPr>
          <w:sz w:val="24"/>
          <w:szCs w:val="24"/>
          <w:lang w:val="en-ID"/>
        </w:rPr>
        <w:t>, biofertilizer application is still considered unstable and does not yield substantial benefits compared to compost treatment</w:t>
      </w:r>
      <w:r w:rsidR="001B5FA5" w:rsidRPr="00CF29AD">
        <w:rPr>
          <w:sz w:val="24"/>
          <w:szCs w:val="24"/>
          <w:lang w:val="en-ID"/>
        </w:rPr>
        <w:t>.</w:t>
      </w:r>
      <w:r w:rsidR="00AE6B8C" w:rsidRPr="00CF29AD">
        <w:rPr>
          <w:sz w:val="24"/>
          <w:szCs w:val="24"/>
          <w:lang w:val="en-ID"/>
        </w:rPr>
        <w:t xml:space="preserve"> However, biofertilizer application shows a pattern of margin</w:t>
      </w:r>
      <w:r w:rsidR="00812A1A" w:rsidRPr="00CF29AD">
        <w:rPr>
          <w:sz w:val="24"/>
          <w:szCs w:val="24"/>
          <w:lang w:val="en-ID"/>
        </w:rPr>
        <w:t xml:space="preserve"> yield</w:t>
      </w:r>
      <w:r w:rsidR="00AE6B8C" w:rsidRPr="00CF29AD">
        <w:rPr>
          <w:sz w:val="24"/>
          <w:szCs w:val="24"/>
          <w:lang w:val="en-ID"/>
        </w:rPr>
        <w:t xml:space="preserve"> improvement compared to using compost alone </w:t>
      </w:r>
      <w:r w:rsidR="001B5FA5" w:rsidRPr="00D36624">
        <w:rPr>
          <w:sz w:val="24"/>
          <w:szCs w:val="24"/>
          <w:lang w:val="fi-FI"/>
        </w:rPr>
        <w:fldChar w:fldCharType="begin" w:fldLock="1"/>
      </w:r>
      <w:r w:rsidR="00812A1A" w:rsidRPr="00CF29AD">
        <w:rPr>
          <w:sz w:val="24"/>
          <w:szCs w:val="24"/>
          <w:lang w:val="en-ID"/>
        </w:rPr>
        <w:instrText>ADDIN CSL_CITATION {"citationItems":[{"id":"ITEM-1","itemData":{"DOI":"10.1016/j.crmicr.2024.100251","ISSN":"26665174","abstract":"The adoption of sustainable agricultural practices is increasingly imperative in addressing global food security and environmental concerns, with microbial based bio-inoculums emerging as a promising approach for nurturing soil health and fostering sustainable crop production.This review article explores the potential of microbial based bio-inoculumsor biofertilizers as a transformative approach toenhance plant disease resistance and growth. It explores the commercial prospects of biofertilizers, highlighting their role in addressing environmental concerns associated with conventional fertilizers while meeting the growing demand for eco-friendly agricultural practices. Additionally, this review discusses the future prospects of biofertilizers, emphasizing the ongoing advancements in biotechnology and formulation techniques that are expected to enhance their efficacy and applicability. Furthermore, this article provides insights into strategies for the successful acceptance of biofertilizers among farmers, including the importance of quality control, assurance, and education initiatives to raise awareness about their benefits and overcome barriers to adoption. By synthesizing the current research findings and industrial developments, this</w:instrText>
      </w:r>
      <w:r w:rsidR="00812A1A" w:rsidRPr="00D36624">
        <w:rPr>
          <w:sz w:val="24"/>
          <w:szCs w:val="24"/>
          <w:lang w:val="fi-FI"/>
        </w:rPr>
        <w:instrText xml:space="preserve"> review offers valuable guidance for stakeholders seeking to exploit the potential of biofertilizers or beneficial microbes to promote soil health, ensure sustainable crop production, and addressing the challenges of modern agriculture.","author":[{"dropping-particle":"","family":"Samantaray","given":"Aurodeepa","non-dropping-particle":"","parse-names":false,"suffix":""},{"dropping-particle":"","family":"Chattaraj","given":"Sourav","non-dropping-particle":"","parse-names":false,"suffix":""},{"dropping-particle":"","family":"Mitra","given":"Debasis","non-dropping-particle":"","parse-names":false,"suffix":""},{"dropping-particle":"","family":"Ganguly","given":"Arindam","non-dr</w:instrText>
      </w:r>
      <w:r w:rsidR="00812A1A" w:rsidRPr="00CF29AD">
        <w:rPr>
          <w:sz w:val="24"/>
          <w:szCs w:val="24"/>
          <w:lang w:val="en-ID"/>
        </w:rPr>
        <w:instrText>opping-particle":"","parse-names":false,"suffix":""},{"dropping-particle":"","family":"Kumar","given":"Rahul","non-dropping-particle":"","parse-names":false,"suffix":""},{"dropping-particle":"","family":"Gaur","given":"Ashish","non-dropping-particle":"","parse-names":false,"suffix":""},{"dropping-particle":"","family":"Mohapatra","given":"Pradeep K.Das","non-dropping-particle":"","parse-names":false,"suffix":""},{"dropping-particle":"","family":"Santos-Villalobos","given":"Sergio de los","non-dropping-particle":"","parse-names":false,"suffix":""},{"dropping-particle":"","family":"Rani","given":"Anju","non-dropping-particle":"","parse-names":false,"suffix":""},{"dropping-particle":"","family":"Thatoi","given":"Hrudayanath","non-dropping-particle":"","parse-names":false,"suffix":""}],"container-title":"Current Research in Microbial Sciences","id":"ITEM-1","issue":"June","issued":{"date-parts":[["2024"]]},"page":"100251","publisher":"Elsevier B.V.","title":"Advances in microbial based bio-inoculum for amelioration of soil health and sustainable crop production","type":"article-journal","volume":"7"},"uris":["http://www.mendeley.com/documents/?uuid=79785072-ba89-4b0c-a79e-8f56d215457e"]}],"mendeley":{"formattedCitation":"(Samantaray et al., 2024)","plainTextFormattedCitation":"(Samantaray et al., 2024)","previouslyFormattedCitation":"(Samantaray et al., 2024)"},"properties":{"noteIndex":0},"schema":"https://github.com/citation-style-language/schema/raw/master/csl-citation.json"}</w:instrText>
      </w:r>
      <w:r w:rsidR="001B5FA5" w:rsidRPr="00D36624">
        <w:rPr>
          <w:sz w:val="24"/>
          <w:szCs w:val="24"/>
          <w:lang w:val="fi-FI"/>
        </w:rPr>
        <w:fldChar w:fldCharType="separate"/>
      </w:r>
      <w:r w:rsidR="001B5FA5" w:rsidRPr="00CF29AD">
        <w:rPr>
          <w:noProof/>
          <w:sz w:val="24"/>
          <w:szCs w:val="24"/>
          <w:lang w:val="en-ID"/>
        </w:rPr>
        <w:t>(Samantaray et al., 2024)</w:t>
      </w:r>
      <w:r w:rsidR="001B5FA5" w:rsidRPr="00D36624">
        <w:rPr>
          <w:sz w:val="24"/>
          <w:szCs w:val="24"/>
          <w:lang w:val="fi-FI"/>
        </w:rPr>
        <w:fldChar w:fldCharType="end"/>
      </w:r>
      <w:r w:rsidR="00AE6B8C" w:rsidRPr="00CF29AD">
        <w:rPr>
          <w:sz w:val="24"/>
          <w:szCs w:val="24"/>
          <w:lang w:val="en-ID"/>
        </w:rPr>
        <w:t xml:space="preserve">. This indicates that special studies are needed for optimizing biofertilizer use in very early rice varieties. Although in the long term, biofertilizer application will increase and stabilize sustainable production </w:t>
      </w:r>
      <w:r w:rsidR="00812A1A" w:rsidRPr="00D36624">
        <w:rPr>
          <w:sz w:val="24"/>
          <w:szCs w:val="24"/>
          <w:lang w:val="fi-FI"/>
        </w:rPr>
        <w:fldChar w:fldCharType="begin" w:fldLock="1"/>
      </w:r>
      <w:r w:rsidR="00812A1A" w:rsidRPr="00CF29AD">
        <w:rPr>
          <w:sz w:val="24"/>
          <w:szCs w:val="24"/>
          <w:lang w:val="en-ID"/>
        </w:rPr>
        <w:instrText>ADDIN CSL_CITATION {"citationItems":[{"id":"ITEM-1","itemData":{"DOI":"10.3389/fpls.2025.1742932","ISSN":"1664-462X","abstract":"Partial substitution of chemical fertilizers with organic amendments represents a promising approach to sustainable soil management, yet its integrated effects on soil quality and elemental stoichiometry in Vertisols remain insufficiently understood. This study aimed to investigate the impacts of partial organic fertilizer substitution on soil quality, ecological stoichiometry, crop yield, and yield stability through a three-year, six-site field experiment in the North China Plain. Treatments included an unfertilized control, full chemical fertilization (NPK), and NPK partially substituted by pig manure at 15% and 30% of nitrogen input (15%M and 30%M). Results revealed that partial substitution significantly reduced soil bulk density (1.3–17.1%) and increased soil organic carbon (0.77–22.5%) compared with NPK and control plots. While total nitrogen (N), phosphorus (P), and potassium (K) contents were comparable to NPK, nutrient availability improved markedly (2.1–23.7%). Organic inputs also modified soil elemental stoichiometry by increasing C:N, C:P, and N:P ratios, indicating a shift toward more balanced nutrient states. These improvements translated into substantial increases in the Soil Quality Index (31.5–335.6%), which in turn supported sig</w:instrText>
      </w:r>
      <w:r w:rsidR="00812A1A" w:rsidRPr="00D36624">
        <w:rPr>
          <w:sz w:val="24"/>
          <w:szCs w:val="24"/>
          <w:lang w:val="fi-FI"/>
        </w:rPr>
        <w:instrText>nificant yield gains in wheat and maize (1.3–251.3%), with the 30%M treatment consistently achieving the greatest benefits. Random forest analysis and structural equation modeling demonstrated that yield responses were predominantly mediated through improvements in soil quality, driven by enhanced nutrient availability and optimized stoichiometry. Overall, our findings suggest that partial substitution of chemical fertilizers with organic inputs-particularly at a 30% replacement rate-offers as an effective strategy to improve soil quality, mitigate nutrient imbalances, and promoting sustainable intensification of wheat–maize systems in Vertisol regions.","author":[{"dropping-particle":"","family":"Jiang","given":"Fahui","non-dropping-particle":"","parse-names":false,"suffix":""},{"dropping-particle":"","family":"Han","given":"Shang","non-dropping-particle":"","parse-names":false,"suffix":""},{"dropping-particle":"","family":"Cheng","given":"Wenlong","non-dropping-particle":"","parse-names":false,"suffix":""},{"dropping-particle":"","family":"Song","given":"Li","non-dropping-particle":"","parse-names":false,"suffix":""},{"dropping-particle":"","family":"Tang","given":"Shan","non-dropping-particle":"","parse-names":false,"suffix":""},{"dropping-particle":"","family":"Wang","given":"Hui","non-dropping-particle":"","parse-names":false,"suffix":""},{"dropping-particle":"","family":"Bu","given":"Rongyan","non-dropping-particle":"","parse-names":false,"suffix":""},{"dropping-particle":"","family":"Li","given":"Min","non-dropping-particle":"","parse-names":false,"suffix":""},{"dropping-particle":"","family":"Zhu","given":"Rui","non-dropping-particle":"","parse-names":false,"suffix":""},{"dropping-particle":"","family":"Islam","given":"Mahbub Ul","non-dropping-particle":"","parse-names":false,"suffix":""},{"dropping-particle":"","family":"Wu","given":"Ji","non-dropping-particle":"","parse-names":false,"suffix":""}],"container-title":"Frontiers in Plant Science","id":"ITEM-1","issued":{"date-parts":[["2026","1","6"]]},"title":"Soil quality, elemental stoichiometry and crop yield under partial substitution of chemical fertilizers with organic inputs in Vertisols: a six-site field study","type":"article-journal","volume":"16"},"uris":["http://www.mendeley.com/documents/?uuid=230b4b8e-8355-489a-82f5-5b715ac10592"]},{"id":"ITEM-2","itemData":{"DOI":"10.1016/j.still.2020.104753","ISSN":"01671987","author":[{"dropping-particle":"","family":"Dai","given":"Xianglin","non-dropping-particle":"","parse-names":false,"suffix":""},{"dropping-particle":"","family":"Song","given":"Dali","non-dropping-particle":"","parse-names":false,"suffix":""},{"dropping-particle":"","family":"Zhou","given":"Wei","non-dropping-particle":"","parse-names":false,"suffix":""},{"dropping-particle":"","family":"Liu","given":"Guangrong","non-dropping-particle":"","parse-names":false,"suffix":""},{"dropping-particle":"","family":"Liang","given":"Guoqing","non-dropping-particle":"","par</w:instrText>
      </w:r>
      <w:r w:rsidR="00812A1A" w:rsidRPr="00CF29AD">
        <w:rPr>
          <w:sz w:val="24"/>
          <w:szCs w:val="24"/>
          <w:lang w:val="en-ID"/>
        </w:rPr>
        <w:instrText>se-names":false,"suffix":""},{"dropping-particle":"","family":"He","given":"Ping","non-dropping-particle":"","parse-names":false,"suffix":""},{"dropping-particle":"","family":"Sun","given":"Gang","non-dropping-particle":"","parse-names":false,"suffix":""},{"dropping-particle":"","family":"Yuan","given":"Fusheng","non-dropping-particle":"","parse-names":false,"suffix":""},{"dropping-particle":"","family":"Liu","given":"Zengbing","non-dropping-particle":"","parse-names":false,"suffix":""},{"dropping-particle":"","family":"Yao","given":"Yunke","non-dropping-particle":"","parse-names":false,"suffix":""},{"dropping-particle":"","family":"Cui","given":"Jiwen","non-dropping-particle":"","parse-names":false,"suffix":""}],"container-title":"Soil and Tillage Research","id":"ITEM-2","issued":{"date-parts":[["2021","1"]]},"page":"104753","title":"Partial substitution of chemical nitrogen with organic nitrogen improves rice yield, soil biochemical indictors and microbial composition in a double rice cropping system in south China","type":"article-journal","volume":"205"},"uris":["http://www.mendeley.com/documents/?uuid=ec7d7aee-ce9b-489a-b997-d4f483eb586b"]}],"mendeley":{"formattedCitation":"(Dai et al., 2021; Jiang et al., 2026)","plainTextFormattedCitation":"(Dai et al., 2021; Jiang et al., 2026)","previouslyFormattedCitation":"(Dai et al., 2021; Jiang et al., 2026)"},"properties":{"noteIndex":0},"schema":"https://github.com/citation-style-language/schema/raw/master/csl-citation.json"}</w:instrText>
      </w:r>
      <w:r w:rsidR="00812A1A" w:rsidRPr="00D36624">
        <w:rPr>
          <w:sz w:val="24"/>
          <w:szCs w:val="24"/>
          <w:lang w:val="fi-FI"/>
        </w:rPr>
        <w:fldChar w:fldCharType="separate"/>
      </w:r>
      <w:r w:rsidR="00812A1A" w:rsidRPr="00CF29AD">
        <w:rPr>
          <w:noProof/>
          <w:sz w:val="24"/>
          <w:szCs w:val="24"/>
          <w:lang w:val="en-ID"/>
        </w:rPr>
        <w:t>(Dai et al., 2021; Jiang et al., 2026)</w:t>
      </w:r>
      <w:r w:rsidR="00812A1A" w:rsidRPr="00D36624">
        <w:rPr>
          <w:sz w:val="24"/>
          <w:szCs w:val="24"/>
          <w:lang w:val="fi-FI"/>
        </w:rPr>
        <w:fldChar w:fldCharType="end"/>
      </w:r>
      <w:r w:rsidR="00AE6B8C" w:rsidRPr="00CF29AD">
        <w:rPr>
          <w:sz w:val="24"/>
          <w:szCs w:val="24"/>
          <w:lang w:val="en-ID"/>
        </w:rPr>
        <w:t xml:space="preserve">, so that biofertilizer treatment can be considered in the sustainable production of very early </w:t>
      </w:r>
      <w:r w:rsidR="00812A1A" w:rsidRPr="00CF29AD">
        <w:rPr>
          <w:sz w:val="24"/>
          <w:szCs w:val="24"/>
          <w:lang w:val="en-ID"/>
        </w:rPr>
        <w:t xml:space="preserve">maturing rice </w:t>
      </w:r>
      <w:r w:rsidR="00AE6B8C" w:rsidRPr="00CF29AD">
        <w:rPr>
          <w:sz w:val="24"/>
          <w:szCs w:val="24"/>
          <w:lang w:val="en-ID"/>
        </w:rPr>
        <w:t xml:space="preserve">varieties. Based on overall economic considerations, the adoption of very early rice varieties is highly recommended for rice cultivation, especially in stable irrigation systems </w:t>
      </w:r>
      <w:r w:rsidR="00812A1A" w:rsidRPr="00D36624">
        <w:rPr>
          <w:sz w:val="24"/>
          <w:szCs w:val="24"/>
          <w:lang w:val="fi-FI"/>
        </w:rPr>
        <w:fldChar w:fldCharType="begin" w:fldLock="1"/>
      </w:r>
      <w:r w:rsidR="005B2B12" w:rsidRPr="00CF29AD">
        <w:rPr>
          <w:sz w:val="24"/>
          <w:szCs w:val="24"/>
          <w:lang w:val="en-ID"/>
        </w:rPr>
        <w:instrText>ADDIN CSL_CITATION {"citationItems":[{"id":"ITEM-1","itemData":{"DOI":"10.3389/fsufs.2024.1407880","ISSN":"2571581X","abstract":"Implementing a cropping intensity program with rice cultivation four times a year (CI 400) can be achieved using early maturing varieties of rice. However, this development needs to pay attention to the adaptability of the varieties planted to ensure successful implementation. The adaptability approach is a combination of assessing stability and productivity potential. This concept has been developed and applied in several studies, including research on rice. However, this approach is considered less comprehensive because it is non-parametric and only focuses on one stability analysis. Therefore, a systematic integration of various stability analyses, including index methods, is needed to comprehensively assess adaptability, particularly for early-maturing rice in South Sulawesi. This region is characterized by a dynamic climate zone and is one of the top four highest rice producers in Indonesia. Meanwhile, this study aims to develop a comprehensive adaptability index and select the best early-maturing rice varieties, especially in South Sulawesi. The investigation was conducted in Bone, Soppeng, and Gowa over two seasons using a nested randomized complete block design, with organize</w:instrText>
      </w:r>
      <w:r w:rsidR="005B2B12" w:rsidRPr="00D36624">
        <w:rPr>
          <w:sz w:val="24"/>
          <w:szCs w:val="24"/>
          <w:lang w:val="fi-FI"/>
        </w:rPr>
        <w:instrText>d replications in each environment (location-season). Additionally, there was a significant focus on the application of five early-maturing and two check rice varieties, with each factor repeated three times at each location, totaling 126 experimental units. The results showed that the adaptability index, by combining stability rank accumulation with yield min max standardization, was effective at assessing the yield potential and stability of early-maturing rice varieties in supporting CI 400. Inpari 13 had the best index value at 0.55, followed by Cakrabuana at 0.31; hence both were recommended as adaptive early-maturing rice varieties, especially in South Sulawesi.","author":[{"dropping-particle":"","family":"Anshori","given":"Muhammad Fuad","non-dropping-particle":"","parse-names":false,"suffix":""},{"dropping-particle":"","family":"Musa","given":"Yunus","non-dropping-particle":"","parse-names":false,"suffix":""},{"dropping-particle":"","family":"Farid","given":"Muh","non-dropping-particle":"","parse-names":false,"suffix":""},{"dropping-particle":"","family":"Jayadi","given":"Muh","non-dropping-particle":"","parse-names":false,"suffix":""},{"dropping-particle":"","family":"Bahrun","given":"Abd Haris","non-dropping-particle":"","parse-names":false,"suffix":""},{"dropping-particle":"","family":"Yassi","given":"Amir","non-dropping-particle":"","parse-names":false,"suffix":""},{"dropping-particle":"","family":"Sulaiman","given":"Andi Amran","non-dropping-particle":"","parse-names":false,"suffix":""},{"dropping-particle":"","family":"Huang","given":"Yi Cheng","non-dropping-particle":"","parse-names":false,"suffix":""},{"dropping-particle":"","family":"Casimero","given":"Madonna","non-dropping-particle":"","parse-names":false,"suffix":""},{"dropping-particle":"","family":"Llorca","given":"Lizzida","non-dropping-particle":"","parse-names":false,"suffix":""},{"dropping-particle":"","family":"Suwarno","given":"Willy Bayuardi","non-dropping-particle":"","parse-names":false,"suffix":""},{"dropping-particle":"","family":"Putra","given":"Muh Mukhtadir","non-dropping-particle":"","parse-names":false,"suffix":""},{"dropping-particle":"","family":"Sembiring","given":"Hasil","non-dropping-particle":"","parse-names":false,"suffix":""},{"dropping-particle":"","family":"Purwoko","given":"Bambang Sapta","non-dropping-particle":"","parse-names":false,"suffix":""},{"dropping-particle":"","family":"Wasonga","given":"Daniel O.","non-dropping-particle":"","parse-names":false,"suffix":""},{"dropping-particle":"","family":"Seleiman","given":"Mahmoud F.","non-dropping-particle":"","parse-names":false,"suffix":""}],"container-title":"Frontiers in Sustainable Food Systems","id":"ITEM-1","issue":"May","issued":{"date-parts":[["2024"]]},"page":"1-12","title":"A new concept in assessing adaptability index for superior potential cropping intensity in early-maturing rice","type":"article-journal","volume":"8"},"uris":["http://www.mendeley.com/documents/?uuid=47388f46-82ba-4e86-8bfc-25d38ebe10f4"]},{"id":"ITEM-2","itemData":{"DOI":"10.1088/1755-1315/1114/1/012098","ISSN":"1755-1307","abstract":"Indramayu is the district with the highest rice production in West Java. Adequate seed availability is required to support its production. This study analyzes the utilization of Inpari 32, an improved rice variety, and its distribution problems. The study was conducted in Indramayu in 2021. The data collected included primary and secondary data. Primary data was gathered by interviewing 30 lowland rice farmers, while secondary data was collected from relevant institutions. Data analysis was done by analyzing farming profitability and varietal distribution. The study’s results show that in Indramayu, the use of Inpari 32 in 2021 reached 45.97% of the total area used for various varieties. Inpari 32 has shifted the dominance of Ciherang variety. The productivity of the Inpari 32 is 7.2 tons/ha GKP, generating a profit of IDR 17.70 million/ha/season. The problem in the distribution of Inpari 32 is the limited availability of seeds and description depicting its superiority. Therefore, Government support for the provision of seeds and socialization of its superiority to increase the dissemination of Inpari 32 is necessary.","author":[{"dropping-particle":"","family":"Agustian","given":"A","non-dropping-particle":"","parse-names":false,"suffix":""},{"dropping-particle":"","family":"Aldillah","given":"R","non-dropping-particle":"","parse-names":false,"suffix":""},{"droppin</w:instrText>
      </w:r>
      <w:r w:rsidR="005B2B12" w:rsidRPr="00CF29AD">
        <w:rPr>
          <w:sz w:val="24"/>
          <w:szCs w:val="24"/>
          <w:lang w:val="en-ID"/>
        </w:rPr>
        <w:instrText>g-particle":"","family":"Nurjati","given":"E","non-dropping-particle":"","parse-names":false,"suffix":""},{"dropping-particle":"","family":"Yaumidin","given":"U K","non-dropping-particle":"","parse-names":false,"suffix":""},{"dropping-particle":"","family":"Muslim","given":"C","non-dropping-particle":"","parse-names":false,"suffix":""},{"dropping-particle":"","family":"Ariningsih","given":"E","non-dropping-particle":"","parse-names":false,"suffix":""},{"dropping-particle":"","family":"Rachmawati","given":"R R","non-dropping-particle":"","parse-names":false,"suffix":""}],"container-title":"IOP Conference Series: Earth and Environmental Science","id":"ITEM-2","issue":"1","issued":{"date-parts":[["2022","12","1"]]},"page":"012098","title":"Analysis of the utilization of rice seeds of improved variety (Inpari 32) in Indramayu District, West Java","type":"article-journal","volume":"1114"},"uris":["http://www.mendeley.com/documents/?uuid=75779d2d-150c-44fa-ac6d-6c0104e864d9"]}],"mendeley":{"formattedCitation":"(Agustian et al., 2022; Anshori, Musa, Farid, Jayadi, Bahrun, et al., 2024)","manualFormatting":"(Agustian et al., 2022; Anshori et al., 2024)","plainTextFormattedCitation":"(Agustian et al., 2022; Anshori, Musa, Farid, Jayadi, Bahrun, et al., 2024)","previouslyFormattedCitation":"(Agustian et al., 2022; Anshori, Musa, Farid, Jayadi, Bahrun, et al., 2024)"},"properties":{"noteIndex":0},"schema":"https://github.com/citation-style-language/schema/raw/master/csl-citation.json"}</w:instrText>
      </w:r>
      <w:r w:rsidR="00812A1A" w:rsidRPr="00D36624">
        <w:rPr>
          <w:sz w:val="24"/>
          <w:szCs w:val="24"/>
          <w:lang w:val="fi-FI"/>
        </w:rPr>
        <w:fldChar w:fldCharType="separate"/>
      </w:r>
      <w:r w:rsidR="00812A1A" w:rsidRPr="00CF29AD">
        <w:rPr>
          <w:noProof/>
          <w:sz w:val="24"/>
          <w:szCs w:val="24"/>
          <w:lang w:val="en-ID"/>
        </w:rPr>
        <w:t>(Agustian et al., 2022; Anshori et al., 2024)</w:t>
      </w:r>
      <w:r w:rsidR="00812A1A" w:rsidRPr="00D36624">
        <w:rPr>
          <w:sz w:val="24"/>
          <w:szCs w:val="24"/>
          <w:lang w:val="fi-FI"/>
        </w:rPr>
        <w:fldChar w:fldCharType="end"/>
      </w:r>
      <w:r w:rsidR="00AE6B8C" w:rsidRPr="00CF29AD">
        <w:rPr>
          <w:sz w:val="24"/>
          <w:szCs w:val="24"/>
          <w:lang w:val="en-ID"/>
        </w:rPr>
        <w:t>. In addition, profit optimization in cultivating very early rice varieties can at least be achieved through compost fertilizer application. Moreover, the use of biofertilizer is also a good option for improving profit margins and production stability. Nevertheless, this concept of economic benefit still needs to be reinforced by agribusiness feasibility, particularly in terms of supply sustainability and market integration.</w:t>
      </w:r>
    </w:p>
    <w:p w14:paraId="69BB0455" w14:textId="581A2BC3" w:rsidR="003109CF" w:rsidRPr="00D36624" w:rsidRDefault="003109CF" w:rsidP="00D36624">
      <w:pPr>
        <w:spacing w:before="60" w:after="60" w:line="360" w:lineRule="auto"/>
        <w:ind w:left="720" w:hanging="720"/>
        <w:jc w:val="both"/>
        <w:rPr>
          <w:b/>
          <w:bCs/>
          <w:sz w:val="24"/>
          <w:szCs w:val="24"/>
        </w:rPr>
      </w:pPr>
      <w:r w:rsidRPr="00D36624">
        <w:rPr>
          <w:b/>
          <w:bCs/>
          <w:sz w:val="24"/>
          <w:szCs w:val="24"/>
        </w:rPr>
        <w:t xml:space="preserve">3.3 </w:t>
      </w:r>
      <w:r w:rsidRPr="00D36624">
        <w:rPr>
          <w:b/>
          <w:bCs/>
          <w:sz w:val="24"/>
          <w:szCs w:val="24"/>
        </w:rPr>
        <w:tab/>
      </w:r>
      <w:r w:rsidRPr="00CF29AD">
        <w:rPr>
          <w:b/>
          <w:bCs/>
          <w:sz w:val="24"/>
          <w:szCs w:val="24"/>
          <w:lang w:val="en-ID"/>
        </w:rPr>
        <w:t>Agribusiness analysis regarding the potential of Very early-maturing rice varieties</w:t>
      </w:r>
    </w:p>
    <w:p w14:paraId="701F3BF1" w14:textId="06A996B3" w:rsidR="003109CF" w:rsidRPr="00D36624" w:rsidRDefault="003E73EA" w:rsidP="00D36624">
      <w:pPr>
        <w:spacing w:before="60" w:line="360" w:lineRule="auto"/>
        <w:ind w:firstLine="720"/>
        <w:jc w:val="both"/>
        <w:rPr>
          <w:sz w:val="24"/>
          <w:szCs w:val="24"/>
        </w:rPr>
      </w:pPr>
      <w:r>
        <w:rPr>
          <w:sz w:val="24"/>
          <w:szCs w:val="24"/>
        </w:rPr>
        <w:t>A</w:t>
      </w:r>
      <w:r w:rsidR="00861979" w:rsidRPr="00D36624">
        <w:rPr>
          <w:sz w:val="24"/>
          <w:szCs w:val="24"/>
        </w:rPr>
        <w:t xml:space="preserve"> thorough analysis of the cultivated area for early maturing rice varieties and very early maturing rice varieties in Indonesia reveals a concentration in certain regions as shown in Table </w:t>
      </w:r>
      <w:r>
        <w:rPr>
          <w:sz w:val="24"/>
          <w:szCs w:val="24"/>
        </w:rPr>
        <w:t>7</w:t>
      </w:r>
      <w:r w:rsidR="00861979" w:rsidRPr="00D36624">
        <w:rPr>
          <w:sz w:val="24"/>
          <w:szCs w:val="24"/>
        </w:rPr>
        <w:t>. West Java emerged as the province with the largest cultivated area, at 111.50 hectares, followed by South Sulawesi with 48.05 hectares and Central Kalimantan with 33.00 hectares. Nationally, the total cultivated area reaches 245.61 hectares, with early maturitng rice varieties covering 179.96 hectares and Verly early maturing rice varieties covering 65.65 hectares. Although cultivation areas are currently limited to regions such as West Java and South Sulawesi, these varieties have the potential to increase production, particularly in areas with limited growing seasons and climatic conditions. Furthermore, as this innovation is still in its early stages, stronger institutional, technological, and policy support is urgently needed to optimize the utilization of this technology throughout Indonesia.</w:t>
      </w:r>
    </w:p>
    <w:p w14:paraId="5E5FD1BC" w14:textId="65F48B8D" w:rsidR="00861979" w:rsidRPr="00D36624" w:rsidRDefault="00861979" w:rsidP="00D36624">
      <w:pPr>
        <w:spacing w:before="60" w:line="360" w:lineRule="auto"/>
        <w:jc w:val="both"/>
        <w:rPr>
          <w:sz w:val="24"/>
          <w:szCs w:val="24"/>
        </w:rPr>
      </w:pPr>
      <w:r w:rsidRPr="00D36624">
        <w:rPr>
          <w:sz w:val="24"/>
          <w:szCs w:val="24"/>
        </w:rPr>
        <w:tab/>
        <w:t>From an agribusiness perspective, developing</w:t>
      </w:r>
      <w:r w:rsidR="005B2B12" w:rsidRPr="00D36624">
        <w:rPr>
          <w:sz w:val="24"/>
          <w:szCs w:val="24"/>
        </w:rPr>
        <w:t xml:space="preserve"> very </w:t>
      </w:r>
      <w:r w:rsidRPr="00D36624">
        <w:rPr>
          <w:sz w:val="24"/>
          <w:szCs w:val="24"/>
        </w:rPr>
        <w:t>early maturing rice varieties can boost household incomes by allowing more frequent harvests and better land use</w:t>
      </w:r>
      <w:r w:rsidR="005B2B12" w:rsidRPr="00D36624">
        <w:rPr>
          <w:sz w:val="24"/>
          <w:szCs w:val="24"/>
        </w:rPr>
        <w:t xml:space="preserve"> thus increasing rice productivity</w:t>
      </w:r>
      <w:r w:rsidRPr="00D36624">
        <w:rPr>
          <w:sz w:val="24"/>
          <w:szCs w:val="24"/>
        </w:rPr>
        <w:t xml:space="preserve"> </w:t>
      </w:r>
      <w:r w:rsidR="005B2B12" w:rsidRPr="00D36624">
        <w:rPr>
          <w:sz w:val="24"/>
          <w:szCs w:val="24"/>
        </w:rPr>
        <w:fldChar w:fldCharType="begin" w:fldLock="1"/>
      </w:r>
      <w:r w:rsidR="005B2B12" w:rsidRPr="00D36624">
        <w:rPr>
          <w:sz w:val="24"/>
          <w:szCs w:val="24"/>
        </w:rPr>
        <w:instrText>ADDIN CSL_CITATION {"citationItems":[{"id":"ITEM-1","itemData":{"DOI":"10.1007/s10668-025-06886-x","ISSN":"1573-2975","author":[{"dropping-particle":"","family":"Sharma","given":"Shilpa","non-dropping-particle":"","parse-names":false,"suffix":""},{"dropping-particle":"","family":"Gupta","given":"Rakesh Kumar","non-dropping-particle":"","parse-names":false,"suffix":""},{"dropping-particle":"","family":"Chandel","given":"Ashu","non-dropping-particle":"","parse-names":false,"suffix":""},{"dropping-particle":"","family":"Rana","given":"Vishal Singh","non-dropping-particle":"","parse-names":false,"suffix":""},{"dropping-particle":"","family":"Sharma","given":"Subhash","non-dropping-particle":"","parse-names":false,"suffix":""},{"dropping-particle":"","family":"Sankhyan","given":"Neeraj","non-dropping-particle":"","parse-names":false,"suffix":""},{"dropping-particle":"","family":"Sharma","given":"Umesh","non-dropping-particle":"","parse-names":false,"suffix":""}],"container-title":"Environment, Development and Sustainability","id":"ITEM-1","issued":{"date-parts":[["2025","11","3"]]},"title":"Assessment of Factors Influencing Farmers’ Choices of Marketing Channels for Kiwifruit (Actinidia deliciosa A. Chev.): Insights from the Indian Himalayan Region","type":"article-journal"},"uris":["http://www.mendeley.com/documents/?uuid=2d840145-b213-404f-960c-20a6ca606d8b"]}],"mendeley":{"formattedCitation":"(Sharma et al., 2025)","plainTextFormattedCitation":"(Sharma et al., 2025)","previouslyFormattedCitation":"(Sharma et al., 2025)"},"properties":{"noteIndex":0},"schema":"https://github.com/citation-style-language/schema/raw/master/csl-citation.json"}</w:instrText>
      </w:r>
      <w:r w:rsidR="005B2B12" w:rsidRPr="00D36624">
        <w:rPr>
          <w:sz w:val="24"/>
          <w:szCs w:val="24"/>
        </w:rPr>
        <w:fldChar w:fldCharType="separate"/>
      </w:r>
      <w:r w:rsidR="005B2B12" w:rsidRPr="00D36624">
        <w:rPr>
          <w:noProof/>
          <w:sz w:val="24"/>
          <w:szCs w:val="24"/>
        </w:rPr>
        <w:t>(Sharma et al., 2025)</w:t>
      </w:r>
      <w:r w:rsidR="005B2B12" w:rsidRPr="00D36624">
        <w:rPr>
          <w:sz w:val="24"/>
          <w:szCs w:val="24"/>
        </w:rPr>
        <w:fldChar w:fldCharType="end"/>
      </w:r>
      <w:r w:rsidRPr="00D36624">
        <w:rPr>
          <w:sz w:val="24"/>
          <w:szCs w:val="24"/>
        </w:rPr>
        <w:t xml:space="preserve">. However, adopting these varieties requires higher initial investments, especially for quality seeds and other inputs. So, access to financing through agricultural financial institutions, the People's Business Credit (KUR) program, and </w:t>
      </w:r>
      <w:r w:rsidRPr="00D36624">
        <w:rPr>
          <w:sz w:val="24"/>
          <w:szCs w:val="24"/>
        </w:rPr>
        <w:lastRenderedPageBreak/>
        <w:t xml:space="preserve">government subsidies is crucial to help smallholder farmers adopt these innovations </w:t>
      </w:r>
      <w:r w:rsidR="005B2B12" w:rsidRPr="00D36624">
        <w:rPr>
          <w:sz w:val="24"/>
          <w:szCs w:val="24"/>
        </w:rPr>
        <w:fldChar w:fldCharType="begin" w:fldLock="1"/>
      </w:r>
      <w:r w:rsidR="005B2B12" w:rsidRPr="00D36624">
        <w:rPr>
          <w:sz w:val="24"/>
          <w:szCs w:val="24"/>
        </w:rPr>
        <w:instrText>ADDIN CSL_CITATION {"citationItems":[{"id":"ITEM-1","itemData":{"DOI":"10.31253/pe.v23i1.3218","ISSN":"2614-6789","abstract":"People's Business Credit (KUR) is a government program to help MSMEs access financing. However, the State Savings Bank (BTN) Sukabumi Branch Office faces challenges in achieving its distribution target, with significant fluctuations and decreases in the realization of KUR. This study aims to analyze the effectiveness of KUR distribution, identify the factors that cause the non-achievement of the target, and formulate a strategy to increase the realization of KUR in BTN KC Sukabumi. The scope of the research includes KUR's business processes and distribution performance for the period January to May 2024. The research method used is qualitative descriptive, with data collection through observation, interviews, and documentation analysis. The results of the study show that the KUR distribution process has a structured procedure with credit analysis using the 5C and 7P methods. However, the realization of KUR distribution has decreased drastically, from 146% in January to only 0.6% in April. The main factors causing this are the tightening of distribution criteria and the limitations of service areas. To overcome these challenges, a comprehensive strategy is needed including intensification of local marketing, optimization of distribution networks, product innovation, strengthening partnerships, and utilization of technology. The implementation of this recommendation is expected to increase the effectiveness of KUR distribution and support the development of MSMEs in the Sukabumi area.","author":[{"dropping-particle":"","family":"Latifah","given":"Zakiah Nur","non-dropping-particle":"","parse-names":false,"suffix":""},{"dropping-particle":"","family":"Sofiani","given":"Venita","non-dropping-particle":"","parse-names":false,"suffix":""}],"container-title":"Primanomics : Jurnal Ekonomi &amp; Bisnis","id":"ITEM-1","issue":"3","issued":{"date-parts":[["2024","9","17"]]},"page":"265-276","title":"Analysis Of People's Business Credit (KUR) In Effectiveness Of Increasing Kur Distribution (Case Study Of The State Savings Bank (BTN) Kc Sukabumi)","type":"article-journal","volume":"22"},"uris":["http://www.mendeley.com/documents/?uuid=7ae9debe-e84b-4c8e-b68b-9b440c9afa59"]},{"id":"ITEM-2","itemData":{"DOI":"10.26740/jpsi.v8n1.p50-60","ISSN":"2548-396X","abstract":"One of the initiatives of the Indonesian government to encourage economic activities and business is the People's Business Credit (KUR) program. The purpose of this study is to analyze the implementation of the KUR program using Van Meter and Van Horn's policy implementation model, with variables including the scope and objectives of the policy, resource allocation, characteristics of implementing agents, disposition, and the surrounding environment. This study uses a qualitative method. Data collection is carried out through interviews, observation, and documentation (Sugiyono, 2010). Secondary data used in this study includes documentary studies or literature. The results of the study obtained: 1) The KUR procedure is guided by the Standard Operating Procedure (SOP) and Ministerial Regulation, which serve as guidelines for evaluating the eligibility of prospective borrowers. 2) The loan amount for Micro Enterprises in the KUR program is a maximum of IDR 25 million, while for Small and Medium Enterprises, it is a maximum of IDR 500 million. The majority of KUR providers are state- owned banks. 4) The KUR program is well received by the community, especially customers who need additional business capital. 5) KUR recipients are not on target because there are still many customers who have sufficient economic conditions, such as government officials, business actors, or civil servants. 6) The human resources implementing the KUR program are not permanent and often experience turnover due to work demands. 7) If a KUR customer dies, the program must be continued by his heirs. 8) The human resources implementing the KUR program in the field often do not provide a comprehensive understanding to customers regarding the provisions of the KUR contract, including risks, fines, requirements, and legal agreements.","author":[{"dropping-particle":"","family":"Purnawan","given":"Heru","non-dropping-particle":"","parse-names":false,"suffix":""},{"dropping-particle":"","family":"Suri","given":"Evsa Wulan","non-dropping-particle":"","parse-names":false,"suffix":""},{"dropping-particle":"","family":"Saputra","given":"Noprian","non-dropping-particle":"","parse-names":false,"suffix":""},{"dropping-particle":"","family":"Aprianty","given":"Henny","non-dropping-particle":"","parse-names":false,"suffix":""}],"container-title":"JPSI (Journal of Public Sector Innovations)","id":"ITEM-2","issue":"1","issued":{"date-parts":[["2023","11","30"]]},"page":"50-60","title":"Implementation of the People's Business Credit (KUR) Program on the Welfare of Micro, Small, and Medium Enterprises (UMKM): A Study at BRI Bank, Lingkar Timur Unit Office, Bengkulu City, Indonesia","type":"article-journal","volume":"8"},"uris":["http://www.mendeley.com/documents/?uuid=a507688c-0797-4392-a14d-f7a310ea0d7b"]}],"mendeley":{"formattedCitation":"(Latifah &amp; Sofiani, 2024; Purnawan et al., 2023)","plainTextFormattedCitation":"(Latifah &amp; Sofiani, 2024; Purnawan et al., 2023)","previouslyFormattedCitation":"(Latifah &amp; Sofiani, 2024; Purnawan et al., 2023)"},"properties":{"noteIndex":0},"schema":"https://github.com/citation-style-language/schema/raw/master/csl-citation.json"}</w:instrText>
      </w:r>
      <w:r w:rsidR="005B2B12" w:rsidRPr="00D36624">
        <w:rPr>
          <w:sz w:val="24"/>
          <w:szCs w:val="24"/>
        </w:rPr>
        <w:fldChar w:fldCharType="separate"/>
      </w:r>
      <w:r w:rsidR="005B2B12" w:rsidRPr="00D36624">
        <w:rPr>
          <w:noProof/>
          <w:sz w:val="24"/>
          <w:szCs w:val="24"/>
        </w:rPr>
        <w:t>(Latifah &amp; Sofiani, 2024; Purnawan et al., 2023)</w:t>
      </w:r>
      <w:r w:rsidR="005B2B12" w:rsidRPr="00D36624">
        <w:rPr>
          <w:sz w:val="24"/>
          <w:szCs w:val="24"/>
        </w:rPr>
        <w:fldChar w:fldCharType="end"/>
      </w:r>
      <w:r w:rsidRPr="00D36624">
        <w:rPr>
          <w:sz w:val="24"/>
          <w:szCs w:val="24"/>
        </w:rPr>
        <w:t xml:space="preserve">. Strengthening rural economic institutions is essential for creating an inclusive and sustainable agribusiness system </w:t>
      </w:r>
      <w:r w:rsidR="005B2B12" w:rsidRPr="00D36624">
        <w:rPr>
          <w:sz w:val="24"/>
          <w:szCs w:val="24"/>
        </w:rPr>
        <w:fldChar w:fldCharType="begin" w:fldLock="1"/>
      </w:r>
      <w:r w:rsidR="004C5E4E" w:rsidRPr="00D36624">
        <w:rPr>
          <w:sz w:val="24"/>
          <w:szCs w:val="24"/>
        </w:rPr>
        <w:instrText>ADDIN CSL_CITATION {"citationItems":[{"id":"ITEM-1","itemData":{"DOI":"https://doi.org/10.59613/m9jysd34","author":[{"dropping-particle":"","family":"Triyono","given":"Triyono","non-dropping-particle":"","parse-names":false,"suffix":""}],"container-title":"The Journal of Academic Science","id":"ITEM-1","issue":"5","issued":{"date-parts":[["2025"]]},"title":"The Role and Strategy of Village-Owned Enterprises (BUMDES) in Strengthening Food Security Towards Indonesia’s Food Sovereignty 2045","type":"article-journal","volume":"2"},"uris":["http://www.mendeley.com/documents/?uuid=9881dd79-d964-4183-bfbd-3c0fab952282"]}],"mendeley":{"formattedCitation":"(Triyono, 2025)","plainTextFormattedCitation":"(Triyono, 2025)","previouslyFormattedCitation":"(Triyono, 2025)"},"properties":{"noteIndex":0},"schema":"https://github.com/citation-style-language/schema/raw/master/csl-citation.json"}</w:instrText>
      </w:r>
      <w:r w:rsidR="005B2B12" w:rsidRPr="00D36624">
        <w:rPr>
          <w:sz w:val="24"/>
          <w:szCs w:val="24"/>
        </w:rPr>
        <w:fldChar w:fldCharType="separate"/>
      </w:r>
      <w:r w:rsidR="005B2B12" w:rsidRPr="00D36624">
        <w:rPr>
          <w:noProof/>
          <w:sz w:val="24"/>
          <w:szCs w:val="24"/>
        </w:rPr>
        <w:t>(Triyono, 2025)</w:t>
      </w:r>
      <w:r w:rsidR="005B2B12" w:rsidRPr="00D36624">
        <w:rPr>
          <w:sz w:val="24"/>
          <w:szCs w:val="24"/>
        </w:rPr>
        <w:fldChar w:fldCharType="end"/>
      </w:r>
      <w:r w:rsidRPr="00D36624">
        <w:rPr>
          <w:sz w:val="24"/>
          <w:szCs w:val="24"/>
        </w:rPr>
        <w:t xml:space="preserve">. Besides supporting increased food production, </w:t>
      </w:r>
      <w:r w:rsidR="005B2B12" w:rsidRPr="00D36624">
        <w:rPr>
          <w:sz w:val="24"/>
          <w:szCs w:val="24"/>
        </w:rPr>
        <w:t>very</w:t>
      </w:r>
      <w:r w:rsidRPr="00D36624">
        <w:rPr>
          <w:sz w:val="24"/>
          <w:szCs w:val="24"/>
        </w:rPr>
        <w:t xml:space="preserve"> early</w:t>
      </w:r>
      <w:r w:rsidR="005B2B12" w:rsidRPr="00D36624">
        <w:rPr>
          <w:sz w:val="24"/>
          <w:szCs w:val="24"/>
        </w:rPr>
        <w:t xml:space="preserve"> </w:t>
      </w:r>
      <w:r w:rsidRPr="00D36624">
        <w:rPr>
          <w:sz w:val="24"/>
          <w:szCs w:val="24"/>
        </w:rPr>
        <w:t xml:space="preserve">maturing rice </w:t>
      </w:r>
      <w:r w:rsidR="005B2B12" w:rsidRPr="00D36624">
        <w:rPr>
          <w:sz w:val="24"/>
          <w:szCs w:val="24"/>
        </w:rPr>
        <w:t xml:space="preserve">varieties </w:t>
      </w:r>
      <w:r w:rsidRPr="00D36624">
        <w:rPr>
          <w:sz w:val="24"/>
          <w:szCs w:val="24"/>
        </w:rPr>
        <w:t>offers strategic opportunities to integrate the premium rice supply chain in Indonesia</w:t>
      </w:r>
      <w:r w:rsidR="004C5E4E" w:rsidRPr="00D36624">
        <w:rPr>
          <w:sz w:val="24"/>
          <w:szCs w:val="24"/>
        </w:rPr>
        <w:t xml:space="preserve"> </w:t>
      </w:r>
      <w:r w:rsidR="004C5E4E" w:rsidRPr="00D36624">
        <w:rPr>
          <w:sz w:val="24"/>
          <w:szCs w:val="24"/>
        </w:rPr>
        <w:fldChar w:fldCharType="begin" w:fldLock="1"/>
      </w:r>
      <w:r w:rsidR="004C5E4E" w:rsidRPr="00D36624">
        <w:rPr>
          <w:sz w:val="24"/>
          <w:szCs w:val="24"/>
        </w:rPr>
        <w:instrText>ADDIN CSL_CITATION {"citationItems":[{"id":"ITEM-1","itemData":{"DOI":"10.37531/amar.v5i1.2447","ISSN":"2828-2248","abstract":"This study aims to evaluate the performance of Bulog's rice supply chain in Bogor, focusing on two product categories: premium rice and medium rice under the SPHP program. The objective is to identify strengths and gaps in operational performance across key supply chain metrics and provide actionable insights for future improvement. A mixed-methods approach was used, combining qualitative interviews with supply chain stakeholders and quantitative analysis using the SCOR-AHP (Supply Chain Operations Reference – Analytical Hierarchy Process) framework. Performance indicators, such as Perfect Order Fulfillment (POF) and Upside Supply Chain Adaptability (USCA), were analyzed using benchmark comparisons and priority weight calculations. The overall performance of Bulog's rice supply chain in 2024 was rated very good. Premium rice achieved a performance score of 95.31%, while medium rice (SPHP) scored 86.61%. However, medium rice showed notable weaknesses in POF (72.5%) and USCA (46.67%), indicating challenges in order fulfillment precision and responsiveness to sudden demand increases. In contrast, premium rice performed better in these areas, with a POF of 96.55% and a USCA rating of 71.43%. The findings highlight areas for operational refinement, particularly in improving adaptability and delivery accuracy. These insights are valuable for supply chain practitioners and policymakers seeking to enhance national food distribution systems.","author":[{"dropping-particle":"","family":"Juliawan","given":"Dwi","non-dropping-particle":"","parse-names":false,"suffix":""},{"dropping-particle":"","family":"Syarief","given":"Rizal","non-dropping-particle":"","parse-names":false,"suffix":""},{"dropping-particle":"","family":"Findi","given":"Muhammad","non-dropping-particle":"","parse-names":false,"suffix":""}],"container-title":"Amkop Management Accounting Review (AMAR)","id":"ITEM-1","issue":"1","issued":{"date-parts":[["2025","6","1"]]},"page":"148-165","title":"Performance Analysis of Premium and Medium Rice Supply Chain of Bulog in Bogor","type":"article-journal","volume":"5"},"uris":["http://www.mendeley.com/documents/?uuid=69a095fd-dc29-402f-894b-a23c415a8843"]}],"mendeley":{"formattedCitation":"(Juliawan et al., 2025)","plainTextFormattedCitation":"(Juliawan et al., 2025)","previouslyFormattedCitation":"(Juliawan et al., 2025)"},"properties":{"noteIndex":0},"schema":"https://github.com/citation-style-language/schema/raw/master/csl-citation.json"}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(Juliawan et al., 2025)</w:t>
      </w:r>
      <w:r w:rsidR="004C5E4E" w:rsidRPr="00D36624">
        <w:rPr>
          <w:sz w:val="24"/>
          <w:szCs w:val="24"/>
        </w:rPr>
        <w:fldChar w:fldCharType="end"/>
      </w:r>
      <w:r w:rsidRPr="00D36624">
        <w:rPr>
          <w:sz w:val="24"/>
          <w:szCs w:val="24"/>
        </w:rPr>
        <w:t xml:space="preserve">. These varieties ensure a continuous supply of high-quality rice throughout the year due to their faster and more predictable harvest cycles </w:t>
      </w:r>
      <w:r w:rsidR="004C5E4E" w:rsidRPr="00D36624">
        <w:rPr>
          <w:sz w:val="24"/>
          <w:szCs w:val="24"/>
        </w:rPr>
        <w:fldChar w:fldCharType="begin" w:fldLock="1"/>
      </w:r>
      <w:r w:rsidR="004C5E4E" w:rsidRPr="00D36624">
        <w:rPr>
          <w:sz w:val="24"/>
          <w:szCs w:val="24"/>
        </w:rPr>
        <w:instrText>ADDIN CSL_CITATION {"citationItems":[{"id":"ITEM-1","itemData":{"DOI":"10.1007/s10668-025-06886-x","ISSN":"1573-2975","author":[{"dropping-particle":"","family":"Sharma","given":"Shilpa","non-dropping-particle":"","parse-names":false,"suffix":""},{"dropping-particle":"","family":"Gupta","given":"Rakesh Kumar","non-dropping-particle":"","parse-names":false,"suffix":""},{"dropping-particle":"","family":"Chandel","given":"Ashu","non-dropping-particle":"","parse-names":false,"suffix":""},{"dropping-particle":"","family":"Rana","given":"Vishal Singh","non-dropping-particle":"","parse-names":false,"suffix":""},{"dropping-particle":"","family":"Sharma","given":"Subhash","non-dropping-particle":"","parse-names":false,"suffix":""},{"dropping-particle":"","family":"Sankhyan","given":"Neeraj","non-dropping-particle":"","parse-names":false,"suffix":""},{"dropping-particle":"","family":"Sharma","given":"Umesh","non-dropping-particle":"","parse-names":false,"suffix":""}],"container-title":"Environment, Development and Sustainability","id":"ITEM-1","issued":{"date-parts":[["2025","11","3"]]},"title":"Assessment of Factors Influencing Farmers’ Choices of Marketing Channels for Kiwifruit (Actinidia deliciosa A. Chev.): Insights from the Indian Himalayan Region","type":"article-journal"},"uris":["http://www.mendeley.com/documents/?uuid=2d840145-b213-404f-960c-20a6ca606d8b"]}],"mendeley":{"formattedCitation":"(Sharma et al., 2025)","plainTextFormattedCitation":"(Sharma et al., 2025)","previouslyFormattedCitation":"(Sharma et al., 2025)"},"properties":{"noteIndex":0},"schema":"https://github.com/citation-style-language/schema/raw/master/csl-citation.json"}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(Sharma et al., 2025)</w:t>
      </w:r>
      <w:r w:rsidR="004C5E4E" w:rsidRPr="00D36624">
        <w:rPr>
          <w:sz w:val="24"/>
          <w:szCs w:val="24"/>
        </w:rPr>
        <w:fldChar w:fldCharType="end"/>
      </w:r>
      <w:r w:rsidRPr="00D36624">
        <w:rPr>
          <w:sz w:val="24"/>
          <w:szCs w:val="24"/>
        </w:rPr>
        <w:t xml:space="preserve">. In a modern agribusiness system, supply continuity is vital for market stability, especially in the premium rice segment, which requires consistent product quality. With more efficient production patterns, farmers and business owners can better plan distribution and marketing strategies </w:t>
      </w:r>
      <w:r w:rsidR="004C5E4E" w:rsidRPr="00D36624">
        <w:rPr>
          <w:sz w:val="24"/>
          <w:szCs w:val="24"/>
        </w:rPr>
        <w:fldChar w:fldCharType="begin" w:fldLock="1"/>
      </w:r>
      <w:r w:rsidR="004C5E4E" w:rsidRPr="00D36624">
        <w:rPr>
          <w:sz w:val="24"/>
          <w:szCs w:val="24"/>
        </w:rPr>
        <w:instrText>ADDIN CSL_CITATION {"citationItems":[{"id":"ITEM-1","itemData":{"DOI":"10.3390/agriculture14122197","ISSN":"2077-0472","abstract":"Rice is an important agricultural product in Vietnam; however, the rice industry faces several challenges, particularly weak linkages between farmers and enterprises. The Vietnamese government has introduced the Large Field Model (LFM) program to improve cooperation between farmers and agribusiness companies. Despite these efforts, its implementation remains limited, and contract violations are common. This study investigated the factors affecting relationship quality (RQ) and loyalty (LO) between farmers and agricultural companies in the LFM, focusing on comparing cooperative and non-cooperative participating farmers. Using the Partial Least Squares–Multi-Group Analysis (PLS-MGA) method, this study assessed the different effects of factors such as price satisfaction (PS), payment terms (PTs), and support policies (SPs) on RQ and LO among two groups. The findings indicated that RQ has a stronger influence on LO in farmers with cooperative participation than those who exhibit non-cooperative participation. PS was the most significant factor influencing RQ in both groups, whereas PT was influential only for cooperative participating farmers. SP did not significantly affect RQ in either group. Finally, agricultural companies and policymakers should strengthen partnership management in agricultural supply chains by addressing gaps in support policies, developing appropriate pricing strategies, being flexible in negotiating payment terms, and improving the legal framework related to contract enforcement.","author":[{"dropping-particle":"","family":"Hien","given":"Le Thi Dieu","non-dropping-particle":"","parse-names":false,"suffix":""},{"dropping-particle":"","family":"Kim","given":"Jonghwa","non-dropping-particle":"","parse-names":false,"suffix":""}],"container-title":"Agriculture","id":"ITEM-1","issue":"12","issued":{"date-parts":[["2024","12","1"]]},"page":"2197","title":"An Analysis of Relationship Quality and Loyalty Between Farmers and Agribusiness Companies in the Rice Industry: Using Multi-Group Analysis","type":"article-journal","volume":"14"},"uris":["http://www.mendeley.com/documents/?uuid=5f840239-7121-4695-883f-829f34080082"]},{"id":"ITEM-2","itemData":{"DOI":"10.1007/s10668-025-06886-x","ISSN":"1573-2975","author":[{"dropping-particle":"","family":"Sharma","given":"Shilpa","non-dropping-particle":"","parse-names":false,"suffix":""},{"dropping-particle":"","family":"Gupta","given":"Rakesh Kumar","non-dropping-particle":"","parse-names":false,"suffix":""},{"dropping-particle":"","family":"Chandel","given":"Ashu","non-dropping-particle":"","parse-names":false,"suffix":""},{"dropping-particle":"","family":"Rana","given":"Vishal Singh","non-dropping-particle":"","parse-names":false,"suffix":""},{"dropping-particle":"","family":"Sharma","given":"Subhash","non-dropping-particle":"","parse-names":false,"suffix":""},{"dropping-particle":"","family":"Sankhyan","given":"Neeraj","non-dropping-particle":"","parse-names":false,"suffix":""},{"dropping-particle":"","family":"Sharma","given":"Umesh","non-dropping-particle":"","parse-names":false,"suffix":""}],"container-title":"Environment, Development and Sustainability","id":"ITEM-2","issued":{"date-parts":[["2025","11","3"]]},"title":"Assessment of Factors Influencing Farmers’ Choices of Marketing Channels for Kiwifruit (Actinidia deliciosa A. Chev.): Insights from the Indian Himalayan Region","type":"article-journal"},"uris":["http://www.mendeley.com/documents/?uuid=2d840145-b213-404f-960c-20a6ca606d8b"]}],"mendeley":{"formattedCitation":"(Hien &amp; Kim, 2024; Sharma et al., 2025)","plainTextFormattedCitation":"(Hien &amp; Kim, 2024; Sharma et al., 2025)","previouslyFormattedCitation":"(Hien &amp; Kim, 2024; Sharma et al., 2025)"},"properties":{"noteIndex":0},"schema":"https://github.com/citation-style-language/schema/raw/master/csl-citation.json"}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(Hien &amp; Kim, 2024; Sharma et al., 2025)</w:t>
      </w:r>
      <w:r w:rsidR="004C5E4E" w:rsidRPr="00D36624">
        <w:rPr>
          <w:sz w:val="24"/>
          <w:szCs w:val="24"/>
        </w:rPr>
        <w:fldChar w:fldCharType="end"/>
      </w:r>
      <w:r w:rsidRPr="00D36624">
        <w:rPr>
          <w:sz w:val="24"/>
          <w:szCs w:val="24"/>
        </w:rPr>
        <w:t xml:space="preserve">. Integration with the premium rice supply chain can increase economic value for farmers </w:t>
      </w:r>
      <w:r w:rsidR="004C5E4E" w:rsidRPr="00D36624">
        <w:rPr>
          <w:sz w:val="24"/>
          <w:szCs w:val="24"/>
        </w:rPr>
        <w:fldChar w:fldCharType="begin" w:fldLock="1"/>
      </w:r>
      <w:r w:rsidR="004C5E4E" w:rsidRPr="00D36624">
        <w:rPr>
          <w:sz w:val="24"/>
          <w:szCs w:val="24"/>
        </w:rPr>
        <w:instrText>ADDIN CSL_CITATION {"citationItems":[{"id":"ITEM-1","itemData":{"DOI":"10.37531/amar.v5i1.2447","ISSN":"2828-2248","abstract":"This study aims to evaluate the performance of Bulog's rice supply chain in Bogor, focusing on two product categories: premium rice and medium rice under the SPHP program. The objective is to identify strengths and gaps in operational performance across key supply chain metrics and provide actionable insights for future improvement. A mixed-methods approach was used, combining qualitative interviews with supply chain stakeholders and quantitative analysis using the SCOR-AHP (Supply Chain Operations Reference – Analytical Hierarchy Process) framework. Performance indicators, such as Perfect Order Fulfillment (POF) and Upside Supply Chain Adaptability (USCA), were analyzed using benchmark comparisons and priority weight calculations. The overall performance of Bulog's rice supply chain in 2024 was rated very good. Premium rice achieved a performance score of 95.31%, while medium rice (SPHP) scored 86.61%. However, medium rice showed notable weaknesses in POF (72.5%) and USCA (46.67%), indicating challenges in order fulfillment precision and responsiveness to sudden demand increases. In contrast, premium rice performed better in these areas, with a POF of 96.55% and a USCA rating of 71.43%. The findings highlight areas for operational refinement, particularly in improving adaptability and delivery accuracy. These insights are valuable for supply chain practitioners and policymakers seeking to enhance national food distribution systems.","author":[{"dropping-particle":"","family":"Juliawan","given":"Dwi","non-dropping-particle":"","parse-names":false,"suffix":""},{"dropping-particle":"","family":"Syarief","given":"Rizal","non-dropping-particle":"","parse-names":false,"suffix":""},{"dropping-particle":"","family":"Findi","given":"Muhammad","non-dropping-particle":"","parse-names":false,"suffix":""}],"container-title":"Amkop Management Accounting Review (AMAR)","id":"ITEM-1","issue":"1","issued":{"date-parts":[["2025","6","1"]]},"page":"148-165","title":"Performance Analysis of Premium and Medium Rice Supply Chain of Bulog in Bogor","type":"article-journal","volume":"5"},"uris":["http://www.mendeley.com/documents/?uuid=69a095fd-dc29-402f-894b-a23c415a8843"]},{"id":"ITEM-2","itemData":{"DOI":"10.1080/23322039.2023.2178123","ISSN":"2332-2039","author":[{"dropping-particle":"","family":"Utami","given":"Anisa Dwi","non-dropping-particle":"","parse-names":false,"suffix":""},{"dropping-particle":"","family":"Harianto","given":"Harianto","non-dropping-particle":"","parse-names":false,"suffix":""},{"dropping-particle":"","family":"Krisnamurthi","given":"Bayu","non-dropping-particle":"","parse-names":false,"suffix":""}],"container-title":"Cogent Economics &amp; Finance","id":"ITEM-2","issue":"1","issued":{"date-parts":[["2023","12","31"]]},"title":"Exploring the pattern of price interdependence in rice market in Indonesia in the presence of quality differential","type":"article-journal","volume":"11"},"uris":["http://www.mendeley.com/documents/?uuid=d75a72d4-4ba5-4934-bd9b-6746ea85fc98"]}],"mendeley":{"formattedCitation":"(Juliawan et al., 2025; Utami et al., 2023)","plainTextFormattedCitation":"(Juliawan et al., 2025; Utami et al., 2023)","previouslyFormattedCitation":"(Juliawan et al., 2025; Utami et al., 2023)"},"properties":{"noteIndex":0},"schema":"https://github.com/citation-style-language/schema/raw/master/csl-citation.json"}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(Juliawan et al., 2025; Utami et al., 2023)</w:t>
      </w:r>
      <w:r w:rsidR="004C5E4E" w:rsidRPr="00D36624">
        <w:rPr>
          <w:sz w:val="24"/>
          <w:szCs w:val="24"/>
        </w:rPr>
        <w:fldChar w:fldCharType="end"/>
      </w:r>
      <w:r w:rsidRPr="00D36624">
        <w:rPr>
          <w:sz w:val="24"/>
          <w:szCs w:val="24"/>
        </w:rPr>
        <w:t xml:space="preserve">. By forming partnerships that include farmers, modern rice mills, distributors, and food retailers, farmers can achieve market certainty and more stable prices. Agribusiness institutions, such as farmer cooperatives, village-owned enterprises (BUMDes), and farmer groups (Gapoktan), play a key role in maintaining quality standards, ensuring distribution efficiency, and implementing good agricultural practices (GAP) </w:t>
      </w:r>
      <w:r w:rsidR="004C5E4E" w:rsidRPr="00D36624">
        <w:rPr>
          <w:sz w:val="24"/>
          <w:szCs w:val="24"/>
        </w:rPr>
        <w:fldChar w:fldCharType="begin" w:fldLock="1"/>
      </w:r>
      <w:r w:rsidR="004C5E4E" w:rsidRPr="00D36624">
        <w:rPr>
          <w:sz w:val="24"/>
          <w:szCs w:val="24"/>
        </w:rPr>
        <w:instrText>ADDIN CSL_CITATION {"citationItems":[{"id":"ITEM-1","itemData":{"DOI":"https://doi.org/10.59613/m9jysd34","author":[{"dropping-particle":"","family":"Triyono","given":"Triyono","non-dropping-particle":"","parse-names":false,"suffix":""}],"container-title":"The Journal of Academic Science","id":"ITEM-1","issue":"5","issued":{"date-parts":[["2025"]]},"title":"The Role and Strategy of Village-Owned Enterprises (BUMDES) in Strengthening Food Security Towards Indonesia’s Food Sovereignty 2045","type":"article-journal","volume":"2"},"uris":["http://www.mendeley.com/documents/?uuid=9881dd79-d964-4183-bfbd-3c0fab952282"]},{"id":"ITEM-2","itemData":{"DOI":"10.3390/su18115516","ISSN":"2071-1050","abstract":"Previous studies on rural development and agribusiness value chains have largely examined these issues separately, with limited attention to how organizational capacity shapes value chain performance and sustainable rural development outcomes in transmigration areas. This gap is particularly important in emerging rural regions where institutional constraints, market dependency, and limited coordination continue to hinder local economic transformation. This study examines the role of organizational capacity in shaping value chain performance and its implications for sustainable rural development in transmigration areas. Using a qualitative case study approach, data were collected through in-depth interviews, field observations, focus group discussions, and secondary data analysis. The data were analyzed using thematic analysis supported by NVivo software, with triangulation applied to ensure validity and reliability. The findings reveal that although local institutions—such as village-owned enterprises (BUMDes), cooperatives, and farmer groups—are present, their organizational capacity remains limited, particularly in managerial skills, coordination, and aggregation functions. This limitation leads to inefficient value chain performance, characterized by low bargaining power, high dependency on intermediaries, high logistics costs, and limited value-added creation. Consequently, rural income remains suboptimal, social dependency is high, and environmental sustainability risks are insufficiently managed. The study contributes to the literature by demonstrating that organizational capacity acts as a structural determinant of value chain performance, which in turn influences sustainable rural development outcomes. It also proposes a capacity strengthening model integrating human resources, institutional capacity, stakeholder networks, and technology. Policy implications emphasize strengthening local institutions, promoting value chain digitalization, and implementing data-driven interventions. The study highlights that strengthening organizational capacity is a strategic pathway toward achieving sustainable rural development, particularly in emerging rural contexts such as transmigration areas.","author":[{"dropping-particle":"","family":"Karlina","given":"Nina","non-dropping-particle":"","parse-names":false,"suffix":""},{"dropping-particle":"","family":"Rusli","given":"Budiman","non-dropping-particle":"","parse-names":false,"suffix":""},{"dropping-particle":"","family":"Muharam","given":"Riki Satia","non-dropping-particle":"","parse-names":false,"suffix":""}],"container-title":"Sustainability","id":"ITEM-2","issue":"11","issued":{"date-parts":[["2026","6","1"]]},"page":"5516","title":"Enhancing Organizational Capacity for Sustainable Rural Development: Evidence from Transmigration Areas in Indonesia","type":"article-journal","volume":"18"},"uris":["http://www.mendeley.com/documents/?uuid=94dfb49c-00b7-4c96-a49f-2fd8e942834a"]}],"mendeley":{"formattedCitation":"(Karlina et al., 2026; Triyono, 2025)","plainTextFormattedCitation":"(Karlina et al., 2026; Triyono, 2025)","previouslyFormattedCitation":"(Karlina et al., 2026; Triyono, 2025)"},"properties":{"noteIndex":0},"schema":"https://github.com/citation-style-language/schema/raw/master/csl-citation.json"}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(Karlina et al., 2026; Triyono, 2025)</w:t>
      </w:r>
      <w:r w:rsidR="004C5E4E" w:rsidRPr="00D36624">
        <w:rPr>
          <w:sz w:val="24"/>
          <w:szCs w:val="24"/>
        </w:rPr>
        <w:fldChar w:fldCharType="end"/>
      </w:r>
      <w:r w:rsidRPr="00D36624">
        <w:rPr>
          <w:sz w:val="24"/>
          <w:szCs w:val="24"/>
        </w:rPr>
        <w:t xml:space="preserve">. Strengthening the supply chain will boost national rice competitiveness and strengthen farmers' positions in the modern marketing system </w:t>
      </w:r>
      <w:r w:rsidR="004C5E4E" w:rsidRPr="00D36624">
        <w:rPr>
          <w:sz w:val="24"/>
          <w:szCs w:val="24"/>
        </w:rPr>
        <w:fldChar w:fldCharType="begin" w:fldLock="1"/>
      </w:r>
      <w:r w:rsidR="004C5E4E" w:rsidRPr="00D36624">
        <w:rPr>
          <w:sz w:val="24"/>
          <w:szCs w:val="24"/>
        </w:rPr>
        <w:instrText>ADDIN CSL_CITATION {"citationItems":[{"id":"ITEM-1","itemData":{"DOI":"10.5267/j.uscm.2020.7.007","ISSN":"22916822","abstract":"The rice industry policy must be comprehensive with a scope of policy from upstream to downstream. In other words, it must cover all supply chains of the rice industry consisting of five levels, such as, the level of farmers who process rice, grain traders, rice traders, rice traders in production areas and rice traders in urban markets.The purposes of this research are (1) to identify and model the current supply chain system of the rice industry; (2) analyze the simulation of the rice industry supply chain system policy; and (3) recommend rice industry policies which provide incentives for all rice industry supply chain actors. The research method used is the case study method. The aim is to understand a phenomenon in the rice industry supply chain system in depth in West Java Province – Indonesia. The results show that the rice industry supply chain system model is a closed cycle consisting of material flow feedback in the form of grain, rice, money and information flow in the form of demand that occurs in the interaction of actors from farmers, grain traders, rice milling units (RMU), rice traders in production centers to rice traders in urban wholesale markets in Bandung and Jakarta. Every businessman in the rice industry has the same goal, which is to maximize the profits. Thus, it can potentially lead to a conflict of interest which is manifested in the desire of every businessman to sell as much as they produce at the highest possible price but this will not happen because of the limited resources they have, such as capital and the market demand they receive. The strategy of increasing production is often carried out by the government at this time which it cannot be done partially without considering other rice industry supply chain instruments. The impacts of this partial policies are farmers, collectors, rice traders and rice mills gain unstable profits and the benefits received are lower than before the production strategy and policy were implemented. The recommended policy strategy is the rice industry supply chain system should be able to guarantee the availability of sufficient rice and capable of guaranting the welfare of farmers with a policy that integrates rice farming and agro-industry production strategies, financing strategies and accessible to all levels of actors in the rice industry supply chain, human resource development strategies and rice business risk management strategies, simultaneously. The integrated policy strategy need…","author":[{"dropping-particle":"","family":"Jamaludin","given":"Maun","non-dropping-particle":"","parse-names":false,"suffix":""},{"dropping-particle":"","family":"Fauzi","given":"Teddy Hikmat","non-dropping-particle":"","parse-names":false,"suffix":""},{"dropping-particle":"","family":"Nugraha","given":"Deden Novan Setiawan","non-dropping-particle":"","parse-names":false,"suffix":""}],"container-title":"Uncertain Supply Chain Management","id":"ITEM-1","issued":{"date-parts":[["2021"]]},"page":"217-226","title":"A system dynamics approach for analyzing supply chain industry: Evidence from rice industry","type":"article-journal"},"uris":["http://www.mendeley.com/documents/?uuid=985eb22c-e59e-4a1b-9357-f9b5a08a141a"]},{"id":"ITEM-2","itemData":{"DOI":"10.37531/amar.v5i1.2447","ISSN":"2828-2248","abstract":"This study aims to evaluate the performance of Bulog's rice supply chain in Bogor, focusing on two product categories: premium rice and medium rice under the SPHP program. The objective is to identify strengths and gaps in operational performance across key supply chain metrics and provide actionable insights for future improvement. A mixed-methods approach was used, combining qualitative interviews with supply chain stakeholders and quantitative analysis using the SCOR-AHP (Supply Chain Operations Reference – Analytical Hierarchy Process) framework. Performance indicators, such as Perfect Order Fulfillment (POF) and Upside Supply Chain Adaptability (USCA), were analyzed using benchmark comparisons and priority weight calculations. The overall performance of Bulog's rice supply chain in 2024 was rated very good. Premium rice achieved a performance score of 95.31%, while medium rice (SPHP) scored 86.61%. However, medium rice showed notable weaknesses in POF (72.5%) and USCA (46.67%), indicating challenges in order fulfillment precision and responsiveness to sudden demand increases. In contrast, premium rice performed better in these areas, with a POF of 96.55% and a USCA rating of 71.43%. The findings highlight areas for operational refinement, particularly in improving adaptability and delivery accuracy. These insights are valuable for supply chain practitioners and policymakers seeking to enhance national food distribution systems.","author":[{"dropping-particle":"","family":"Juliawan","given":"Dwi","non-dropping-particle":"","parse-names":false,"suffix":""},{"dropping-particle":"","family":"Syarief","given":"Rizal","non-dropping-particle":"","parse-names":false,"suffix":""},{"dropping-particle":"","family":"Findi","given":"Muhammad","non-dropping-particle":"","parse-names":false,"suffix":""}],"container-title":"Amkop Management Accounting Review (AMAR)","id":"ITEM-2","issue":"1","issued":{"date-parts":[["2025","6","1"]]},"page":"148-165","title":"Performance Analysis of Premium and Medium Rice Supply Chain of Bulog in Bogor","type":"article-journal","volume":"5"},"uris":["http://www.mendeley.com/documents/?uuid=69a095fd-dc29-402f-894b-a23c415a8843"]}],"mendeley":{"formattedCitation":"(Jamaludin et al., 2021; Juliawan et al., 2025)","plainTextFormattedCitation":"(Jamaludin et al., 2021; Juliawan et al., 2025)","previouslyFormattedCitation":"(Jamaludin et al., 2021; Juliawan et al., 2025)"},"properties":{"noteIndex":0},"schema":"https://github.com/citation-style-language/schema/raw/master/csl-citation.json"}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(Jamaludin et al., 2021; Juliawan et al., 2025)</w:t>
      </w:r>
      <w:r w:rsidR="004C5E4E" w:rsidRPr="00D36624">
        <w:rPr>
          <w:sz w:val="24"/>
          <w:szCs w:val="24"/>
        </w:rPr>
        <w:fldChar w:fldCharType="end"/>
      </w:r>
      <w:r w:rsidRPr="00D36624">
        <w:rPr>
          <w:sz w:val="24"/>
          <w:szCs w:val="24"/>
        </w:rPr>
        <w:t xml:space="preserve">. Moreover, </w:t>
      </w:r>
      <w:r w:rsidR="004C5E4E" w:rsidRPr="00D36624">
        <w:rPr>
          <w:sz w:val="24"/>
          <w:szCs w:val="24"/>
        </w:rPr>
        <w:t xml:space="preserve">very </w:t>
      </w:r>
      <w:r w:rsidRPr="00D36624">
        <w:rPr>
          <w:sz w:val="24"/>
          <w:szCs w:val="24"/>
        </w:rPr>
        <w:t xml:space="preserve">early-maturing rice varieties that adapt to tropical climates have great potential as Indonesia's leading export commodity </w:t>
      </w:r>
      <w:r w:rsidR="004C5E4E" w:rsidRPr="00D36624">
        <w:rPr>
          <w:sz w:val="24"/>
          <w:szCs w:val="24"/>
        </w:rPr>
        <w:fldChar w:fldCharType="begin" w:fldLock="1"/>
      </w:r>
      <w:r w:rsidR="004C5E4E" w:rsidRPr="00D36624">
        <w:rPr>
          <w:sz w:val="24"/>
          <w:szCs w:val="24"/>
        </w:rPr>
        <w:instrText>ADDIN CSL_CITATION {"citationItems":[{"id":"ITEM-1","itemData":{"DOI":"10.1051/e3sconf/202236101016","ISSN":"2267-1242","abstract":"More than 40 countries produce world rice, only six major exporting countries, namely India, Vietnam, Thailand, Pakistan, Myanmar, and the United States. The availability of rice on the world market annually ranges from 39-42 million tons that 40% of it imported by Asian countries, and China imports 6 million tons per year. Retail rice prices in Japan are USD 5.20/kg, Saudi Arabia USD 2.30/kg, and in Africa around USD 1.0 / kg, higher than Indonesia. The price of medium rice offered in the world market ranges from USD 0.34 - USD 0.4 per kg, while the price of special rice is USD 1,000/ton or more. Indonesia has the opportunity to export Basmati and aromatic rice to Japan and Saudi Arabia, which purchased at high prices. This export opportunities driven by reciprocal bilateral trade. Rice export to African countries needs to be explore under bilateral trade agreements. Indonesia has chance to export rice if it is able to consistently achieve a production surplus of at least 2 million tons per year. At the stage of exports, the role of the government needed in the form of tax breaks, quality assurance certification and subsidies for the rice production process.","author":[{"dropping-particle":"","family":"Hutapea","given":"Ronald T.P.","non-dropping-particle":"","parse-names":false,"suffix":""},{"dropping-particle":"","family":"Prayogo Ramadhan","given":"Rizky","non-dropping-particle":"","parse-names":false,"suffix":""},{"dropping-particle":"","family":"Meity","given":"Aneke Tulalo","non-dropping-particle":"","parse-names":false,"suffix":""},{"dropping-particle":"","family":"Ngongo","given":"Yohanis","non-dropping-particle":"","parse-names":false,"suffix":""}],"container-title":"E3S Web of Conferences","editor":[{"dropping-particle":"","family":"Widodo","given":"","non-dropping-particle":"","parse-names":false,"suffix":""},{"dropping-particle":"","family":"Susanawati","given":"","non-dropping-particle":"","parse-names":false,"suffix":""},{"dropping-particle":"","family":"Senge","given":"M.","non-dropping-particle":"","parse-names":false,"suffix":""},{"dropping-particle":"","family":"Aziz","given":"A.A.","non-dropping-particle":"","parse-names":false,"suffix":""},{"dropping-particle":"","family":"Witono","given":"Y.","non-dropping-particle":"","parse-names":false,"suffix":""},{"dropping-particle":"","family":"Sharifuddin","given":"J.","non-dropping-particle":"","parse-names":false,"suffix":""},{"dropping-particle":"","family":"Robani","given":"A.B.","non-dropping-particle":"","parse-names":false,"suffix":""},{"dropping-particle":"","family":"Krisnamurthi","given":"B.","non-dropping-particle":"","parse-names":false,"suffix":""},{"dropping-particle":"","family":"Saiyut","given":"P.","non-dropping-particle":"","parse-names":false,"suffix":""},{"dropping-particle":"","family":"Mulyo","given":"J.H.","non-dropping-particle":"","parse-names":false,"suffix":""},{"dropping-particle":"","family":"Kamarudin","given":"M.F.","non-dropping-particle":"bin","parse-names":false,"suffix":""},{"dropping-particle":"","family":"Tjale","given":"M.M.","non-dropping-particle":"","parse-names":false,"suffix":""}],"id":"ITEM-1","issued":{"date-parts":[["2022","11","29"]]},"page":"01016","title":"Competitiveness of Indonesian Rice Prices in The International Market","type":"article-journal","volume":"361"},"uris":["http://www.mendeley.com/documents/?uuid=ae29cd96-f612-413a-8cfa-5e9704765097"]}],"mendeley":{"formattedCitation":"(Hutapea et al., 2022)","plainTextFormattedCitation":"(Hutapea et al., 2022)","previouslyFormattedCitation":"(Hutapea et al., 2022)"},"properties":{"noteIndex":0},"schema":"https://github.com/citation-style-language/schema/raw/master/csl-citation.json"}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(Hutapea et al., 2022)</w:t>
      </w:r>
      <w:r w:rsidR="004C5E4E" w:rsidRPr="00D36624">
        <w:rPr>
          <w:sz w:val="24"/>
          <w:szCs w:val="24"/>
        </w:rPr>
        <w:fldChar w:fldCharType="end"/>
      </w:r>
      <w:r w:rsidRPr="00D36624">
        <w:rPr>
          <w:sz w:val="24"/>
          <w:szCs w:val="24"/>
        </w:rPr>
        <w:t xml:space="preserve">. Many tropical countries face challenges like climate change, limited planting seasons, and reduced agricultural productivity due to environmental stress </w:t>
      </w:r>
      <w:r w:rsidR="004C5E4E" w:rsidRPr="00D36624">
        <w:rPr>
          <w:sz w:val="24"/>
          <w:szCs w:val="24"/>
        </w:rPr>
        <w:fldChar w:fldCharType="begin" w:fldLock="1"/>
      </w:r>
      <w:r w:rsidR="004C5E4E" w:rsidRPr="00D36624">
        <w:rPr>
          <w:sz w:val="24"/>
          <w:szCs w:val="24"/>
        </w:rPr>
        <w:instrText>ADDIN CSL_CITATION {"citationItems":[{"id":"ITEM-1","itemData":{"DOI":"10.1016/j.heliyon.2022.e12651","ISSN":"24058440","abstract":"High-temperature stress (HS) has become an alarming threat to the global food system. Rice, an important crop that supports almost half of the global population, is vulnerable to heat stress. Under the influence of HS, it shows various physiological and morphological symptoms that increase spikelet sterility, reduce grain yield, and even cause total crop failure. HS affects growth and yield in two ways: hindrance in the process of pollination and fertilization and reduction of the grain weight. The former is caused by (i) distortion of floral organs, (ii) tapetum degeneration, (iii) low pollen protein concentration, (iv) decline in pollen viability, (v) reduction in dehiscence of anther, (vi) low pollen dispersal, (vii) decrease in number of pollens on stigma, (viii) reduction in pollen grain germination, (ix) hindrance in extension of pollen tubes, and (x) shrinkage of stigma which ultimately cause spikelet infertility. The latter is caused by (i)reduced photosynthetic rate, (ii) a boost in senescence of functional leaves, (iii) reduction of biological synthesis of starch, (iv)reduced starch augmentation, (v) shrunk duration of grain filling, and (vi) declined grain weight which ultimately reduce the grain yield. However, some agronomic and breeding approaches have been adopted for developing thermo-resistant cultivars but the success is limited. In this paper, we have summarized the the morpho-physiological and molecular response of plant to HS, and a few possible management strategies.","author":[{"dropping-particle":"","family":"Shrestha","given":"Sabin","non-dropping-particle":"","parse-names":false,"suffix":""},{"dropping-particle":"","family":"Mahat","given":"Janaki","non-dropping-particle":"","parse-names":false,"suffix":""},{"dropping-particle":"","family":"Shrestha","given":"Jenish","non-dropping-particle":"","parse-names":false,"suffix":""},{"dropping-particle":"","family":"Madhav","given":"K. C.","non-dropping-particle":"","parse-names":false,"suffix":""},{"dropping-particle":"","family":"Paudel","given":"Krishna","non-dropping-particle":"","parse-names":false,"suffix":""}],"container-title":"Heliyon","id":"ITEM-1","issue":"12","issued":{"date-parts":[["2022"]]},"page":"e12651","publisher":"The Author(s)","title":"Influence of high-temperature stress on rice growth and development. A review","type":"article-journal","volume":"8"},"uris":["http://www.mendeley.com/documents/?uuid=98007b1a-b1f3-4710-b38c-feded15d6bb2"]},{"id":"ITEM-2","itemData":{"DOI":"10.22146/ae.55153","ISSN":"0215-8787","abstract":"Rice production is greatly affected by climatic factors, while those factors keep changing along with time. Therefore, the effects of climate change toward rice production in Indonesia need to be studied. The objective of this study is to: (1) determine the difference of interregional climate in each region and (2) determine the impact of climatic factors on rice production in Indonesia. Just and Pope Production function was used as the analytical frameworks, and Cobb-Douglas function form was used to analyze the data. The analysis was conducted towards rice production in ten provinces in Indonesia from 1985 to 2017. The result shows that there are some differences in climatic condition in each region in Indonesia. The regression analysis shows that maximum temperature and minimum temperature have positive impacts on rice production, meanwhile, El Nino and La Nina impact negatively. The results of this study can be considered by the policy makers in making decisions related to adaptation and mitigation to encounter climate change.","author":[{"dropping-particle":"","family":"Dhamira","given":"Aura","non-dropping-particle":"","parse-names":false,"suffix":""},{"dropping-particle":"","family":"Irham","given":"Irham","non-dropping-particle":"","parse-names":false,"suffix":""}],"container-title":"Agro Ekonomi","id":"ITEM-2","issue":"1","issued":{"date-parts":[["2020"]]},"title":"the Impact of Climatic Factors Towards Rice Production in Indonesia","type":"article-journal","volume":"31"},"uris":["http://www.mendeley.com/documents/?uuid=a2988732-5fe3-4386-9c98-633305c024f9"]},{"id":"ITEM-3","itemData":{"DOI":"10.3390/land12061217","ISSN":"2073-445X","abstract":"Rice-based food production is crucial for food security, socio-political stability, and economic development in Bangladesh. However, climate and environmental changes pose serious challenges to sustainable rice production in the country. This review paper critically reviews the status, challenges, and adaptation opportunities of Bangladeshi rice systems in changing environmental, demographic, and socio-economic settings. A mixed-methods approach (quantitative summary of secondary data on rice production, environmental changes, impact on rice productivity; and qualitative thematic synthesis) was used to review adaptation for resilient rice production. Significant agronomic and environmental challenges to rice-based cropping in Bangladesh are posed by rising temperatures, anomalous rainfall patterns, extreme weather, and increasing salinisation. Rice production, availability, and access have been further compromised by decreasing arable areas, labour shortages, crop diversification, and low profitability. Farmers are adapting through autonomous and centrally planned strategies such as efficient irrigation and input use, stress-tolerant cultivars, mechanisation, and income diversification. However, profitable and sustainable adaptation requires broader facilitation by the government (e.g., infrastructure, financial incentives) and agribusiness (e.g., extension services, contracting). This review paper recommends research and development support for efficient irrigation management and stress-tolerant cultivars, enabling policy initiatives, and equitable value chain participation. The insights of the review can be applied to policymakers to target policy design and decision-making for a sustainable rice system in years to come.","author":[{"dropping-particle":"","family":"Jamal","given":"Md Roushon","non-dropping-particle":"","parse-names":false,"suffix":""},{"dropping-particle":"","family":"Kristiansen","given":"Paul","non-dropping-particle":"","parse-names":false,"suffix":""},{"dropping-particle":"","family":"Kabir","given":"Md Jahangir","non-dropping-particle":"","parse-names":false,"suffix":""},{"dropping-particle":"","family":"Lobry de Bruyn","given":"Lisa","non-dropping-particle":"","parse-names":false,"suffix":""}],"container-title":"Land","id":"ITEM-3","issue":"6","issued":{"date-parts":[["2023","6"]]},"page":"1217","title":"Challenges and Adaptations for Resilient Rice Production under Changing Environments in Bangladesh","type":"article-journal","volume":"12"},"uris":["http://www.mendeley.com/documents/?uuid=951ef287-9d2b-4b09-bc2b-5c07fe4251ba"]}],"mendeley":{"formattedCitation":"(Dhamira &amp; Irham, 2020; Jamal et al., 2023; Shrestha et al., 2022)","plainTextFormattedCitation":"(Dhamira &amp; Irham, 2020; Jamal et al., 2023; Shrestha et al., 2022)","previouslyFormattedCitation":"(Dhamira &amp; Irham, 2020; Jamal et al., 2023; Shrestha et al., 2022)"},"properties":{"noteIndex":0},"schema":"https://github.com/citation-style-language/schema/raw/master/csl-citation.json"}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(Dhamira &amp; Irham, 2020; Jamal et al., 2023; Shrestha et al., 2022)</w:t>
      </w:r>
      <w:r w:rsidR="004C5E4E" w:rsidRPr="00D36624">
        <w:rPr>
          <w:sz w:val="24"/>
          <w:szCs w:val="24"/>
        </w:rPr>
        <w:fldChar w:fldCharType="end"/>
      </w:r>
      <w:r w:rsidRPr="00D36624">
        <w:rPr>
          <w:sz w:val="24"/>
          <w:szCs w:val="24"/>
        </w:rPr>
        <w:t>. In these situations, early-maturing varieties suited to tropical environments can be a strategic solution for food agriculture development in developing nations. Indonesia has the potential to become a hub for developing and supplying tropical early-maturing rice seeds through improved research, seed technology innovation, and international agricultural diplomacy</w:t>
      </w:r>
      <w:r w:rsidR="004C5E4E" w:rsidRPr="00D36624">
        <w:rPr>
          <w:sz w:val="24"/>
          <w:szCs w:val="24"/>
        </w:rPr>
        <w:t>.</w:t>
      </w:r>
    </w:p>
    <w:p w14:paraId="270C420C" w14:textId="152793F7" w:rsidR="00861979" w:rsidRPr="00D36624" w:rsidRDefault="00861979" w:rsidP="00D36624">
      <w:pPr>
        <w:spacing w:before="60" w:line="360" w:lineRule="auto"/>
        <w:jc w:val="both"/>
        <w:rPr>
          <w:sz w:val="24"/>
          <w:szCs w:val="24"/>
          <w:lang w:val="id-ID"/>
        </w:rPr>
      </w:pPr>
      <w:r w:rsidRPr="00D36624">
        <w:rPr>
          <w:sz w:val="24"/>
          <w:szCs w:val="24"/>
        </w:rPr>
        <w:tab/>
      </w:r>
      <w:r w:rsidR="00AE6B8C" w:rsidRPr="00D36624">
        <w:rPr>
          <w:sz w:val="24"/>
          <w:szCs w:val="24"/>
        </w:rPr>
        <w:t>Based on the results of the agribusiness perspective assessment</w:t>
      </w:r>
      <w:r w:rsidR="00752291">
        <w:rPr>
          <w:sz w:val="24"/>
          <w:szCs w:val="24"/>
        </w:rPr>
        <w:t xml:space="preserve"> (Figure 3)</w:t>
      </w:r>
      <w:r w:rsidR="00AE6B8C" w:rsidRPr="00D36624">
        <w:rPr>
          <w:sz w:val="24"/>
          <w:szCs w:val="24"/>
        </w:rPr>
        <w:t xml:space="preserve">, most farmers view short-duration rice as a strategic innovation to increase productivity, strengthen food security, and support climate adaptation </w:t>
      </w:r>
      <w:r w:rsidR="004C5E4E" w:rsidRPr="00D36624">
        <w:rPr>
          <w:sz w:val="24"/>
          <w:szCs w:val="24"/>
        </w:rPr>
        <w:fldChar w:fldCharType="begin" w:fldLock="1"/>
      </w:r>
      <w:r w:rsidR="004C5E4E" w:rsidRPr="00D36624">
        <w:rPr>
          <w:sz w:val="24"/>
          <w:szCs w:val="24"/>
        </w:rPr>
        <w:instrText>ADDIN CSL_CITATION {"citationItems":[{"id":"ITEM-1","itemData":{"DOI":"10.1016/j.agsy.2025.104355","ISSN":"0308521X","author":[{"dropping-particle":"","family":"Vasavi","given":"S.","non-dropping-particle":"","parse-names":false,"suffix":""},{"dropping-particle":"","family":"Anandaraja","given":"N.","non-dropping-particle":"","parse-names":false,"suffix":""},{"dropping-particle":"","family":"Murugan","given":"P.P.","non-dropping-particle":"","parse-names":false,"suffix":""},{"dropping-particle":"","family":"Latha","given":"M.R.","non-dropping-particle":"","parse-names":false,"suffix":""},{"dropping-particle":"","family":"Pangayar Selvi","given":"R.","non-dropping-particle":"","parse-names":false,"suffix":""}],"container-title":"Agricultural Systems","id":"ITEM-1","issued":{"date-parts":[["2025","6"]]},"page":"104355","title":"Challenges and strategies of resource poor farmers in adoption of innovative farming technologies: A comprehensive review","type":"article-journal","volume":"227"},"uris":["http://www.mendeley.com/documents/?uuid=02dc510e-f199-42f7-a744-4b4fe14f68c6"]}],"mendeley":{"formattedCitation":"(Vasavi et al., 2025)","plainTextFormattedCitation":"(Vasavi et al., 2025)","previouslyFormattedCitation":"(Vasavi et al., 2025)"},"properties":{"noteIndex":0},"schema":"https://github.com/citation-style-language/schema/raw/master/csl-citation.json"}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(Vasavi et al., 2025)</w:t>
      </w:r>
      <w:r w:rsidR="004C5E4E" w:rsidRPr="00D36624">
        <w:rPr>
          <w:sz w:val="24"/>
          <w:szCs w:val="24"/>
        </w:rPr>
        <w:fldChar w:fldCharType="end"/>
      </w:r>
      <w:r w:rsidR="00AE6B8C" w:rsidRPr="00D36624">
        <w:rPr>
          <w:sz w:val="24"/>
          <w:szCs w:val="24"/>
        </w:rPr>
        <w:t xml:space="preserve">. The majority of respondents (86%) considered it suitable for short planting seasons. This reflects increased awareness of adaptation strategies to address climate uncertainty and shifts in cropping patterns </w:t>
      </w:r>
      <w:r w:rsidR="004C5E4E" w:rsidRPr="00D36624">
        <w:rPr>
          <w:sz w:val="24"/>
          <w:szCs w:val="24"/>
        </w:rPr>
        <w:fldChar w:fldCharType="begin" w:fldLock="1"/>
      </w:r>
      <w:r w:rsidR="004C5E4E" w:rsidRPr="00D36624">
        <w:rPr>
          <w:sz w:val="24"/>
          <w:szCs w:val="24"/>
        </w:rPr>
        <w:instrText>ADDIN CSL_CITATION {"citationItems":[{"id":"ITEM-1","itemData":{"DOI":"10.1186/s40100-025-00388-0","ISSN":"21937532","abstract":"Food security has recently passed through profound systemic disruptions because of the simultaneous occurrence of the global pandemic, the Russia-Ukraine war and climate change. While climate-related shocks are expected to increase in the near future, high uncertainty persists on future pandemic events and armed conflicts. This persistency creates the need for a deep understanding of the concurrent and multiple effects of the three crises on global food security. In this regard, the paper reviews the recent empirical evidence on the channels along which each of the three shocks impacted food security, with a particular focus on its four sub-dimensions: food availability, food access, food utilization and food stability. It aims to provide a comprehensive overview of the simultaneous dynamics associated with the three shocks and to advance current debate on global food security by offering: a) an evidence-based guide to quickly anticipate the potential effects of similar shocks that may occur in the future; b) a reflection on existing research gaps; c) the ground for the identification of comprehensive policy responses. Findings are discussed from the perspective of informing future lines of research and policy design, with particular emphasis on food price volatility.","author":[{"dropping-particle":"","family":"Saccone","given":"Donatella","non-dropping-particle":"","parse-names":false,"suffix":""},{"dropping-particle":"","family":"Vallino","given":"Elena","non-dropping-particle":"","parse-names":false,"suffix":""}],"container-title":"Agricultural and Food Economics","id":"ITEM-1","issue":"1","issued":{"date-parts":[["2025"]]},"publisher":"Springer Berlin Heidelberg","title":"Global food security in a turbulent world: reviewing the impacts of the pandemic, the war and climate change","type":"article-journal","volume":"13"},"uris":["http://www.mendeley.com/documents/?uuid=22946696-8a60-44ee-9cda-e7ce683f53a3"]},{"id":"ITEM-2","itemData":{"DOI":"10.1007/978-3-030-49732-3_26","ISBN":"9783030497323","abstract":"In the current scenario of global climate change, the utmost desire to ensure food security is to maintain and increase agricultural production. But, due to rapid climate change, many abiotic factors such as rainfall, drought, flooding, temperature and solar radiations are severely affecting the production of rice at various growth stages. It is predicted that almost 51% of rice cultivation and production would be reduced during the next century due to global climate change. However, agriculture activities are also contributing to global warming by 10-14% of total global greenhouse gas emissions and 18% of the total methane is emitted from paddy rice fields. Therefore, mitigating and adaptation strategies such as alternate wetting and drying, inter cropping with short term vegetation, limiting chemical fertilizers by precise farming, usage of rice cultivars with low methane emission, improved tillage, recycling of farm waste into organic fertilizers, and by developing integrated rice farming system, are needed to hinder greenhouse gas emissions from rice fields. Furthermore, strategies are required to cope with effects of climate change on rice production by application of anaerobic methanotrops to oxidize the CH4, and the development of high-yielding and abiotic stresses-tolerant (temperature, drought) and resistance rice cultivars by using different new breeding, genetic engineering and genomic tools. Besides that, other management options such as development of weather-proofed farm equipment, shifting of planting and adjustments in cropping dates and use of climate forecasting by using remote sensing and modeling can also be used to sought out the climatic issues.","author":[{"dropping-particle":"","family":"Hussain","given":"Sajid","non-dropping-particle":"","parse-names":false,"suffix":""},{"dropping-particle":"","family":"Huang","given":"Jie","non-dropping-particle":"","parse-names":false,"suffix":""},{"dropping-particle":"","family":"Huang","given":"Jing","non-dropping-particle":"","parse-names":false,"suffix":""},{"dropping-particle":"","family":"Ahmad","given":"Shakeel","non-dropping-particle":"","parse-names":false,"suffix":""},{"dropping-particle":"","family":"Nanda","given":"Satyabrata","non-dropping-particle":"","parse-names":false,"suffix":""},{"dropping-particle":"","family":"Anwar","given":"Sumera","non-dropping-particle":"","parse-names":false,"suffix":""},{"dropping-particle":"","family":"Shakoor","given":"Awais","non-dropping-particle":"","parse-names":false,"suffix":""},{"dropping-particle":"","family":"Zhu","given":"Chunquan","non-dropping-particle":"","parse-names":false,"suffix":""},{"dropping-particle":"","family":"Zhu","given":"Lianfeng","non-dropping-particle":"","parse-names":false,"suffix":""},{"dropping-particle":"","family":"Cao","given":"Xiaochuang","non-dropping-particle":"","parse-names":false,"suffix":""},{"dropping-particle":"","family":"Jin","given":"Qianyu","non-dropping-particle":"","parse-names":false,"suffix":""},{"dropping-particle":"","family":"Zhang","given":"Junhua","non-dropping-particle":"","parse-names":false,"suffix":""}],"container-title":"Environment, Climate, Plant and Vegetation Growth","id":"ITEM-2","issued":{"date-parts":[["2020"]]},"page":"659-686","title":"Rice Production Under Climate Change: Adaptations and Mitigating Strategies","type":"article-journal"},"uris":["http://www.mendeley.com/documents/?uuid=c9c11183-89c5-4730-af51-5a8c2120e400"]}],"mendeley":{"formattedCitation":"(Hussain et al., 2020; Saccone &amp; Vallino, 2025)","plainTextFormattedCitation":"(Hussain et al., 2020; Saccone &amp; Vallino, 2025)","previouslyFormattedCitation":"(Hussain et al., 2020; Saccone &amp; Vallino, 2025)"},"properties":{"noteIndex":0},"schema":"https://github.com/citation-style-language/schema/raw/master/csl-citation.json"}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(Hussain et al., 2020; Saccone &amp; Vallino, 2025)</w:t>
      </w:r>
      <w:r w:rsidR="004C5E4E" w:rsidRPr="00D36624">
        <w:rPr>
          <w:sz w:val="24"/>
          <w:szCs w:val="24"/>
        </w:rPr>
        <w:fldChar w:fldCharType="end"/>
      </w:r>
      <w:r w:rsidR="00AE6B8C" w:rsidRPr="00D36624">
        <w:rPr>
          <w:sz w:val="24"/>
          <w:szCs w:val="24"/>
        </w:rPr>
        <w:t xml:space="preserve">. Additionally, 78% of farmers recognized its potential to </w:t>
      </w:r>
      <w:r w:rsidR="00AE6B8C" w:rsidRPr="00D36624">
        <w:rPr>
          <w:sz w:val="24"/>
          <w:szCs w:val="24"/>
        </w:rPr>
        <w:lastRenderedPageBreak/>
        <w:t xml:space="preserve">increase cropping intensity, which can enhance land productivity, accelerate agricultural capital turnover, and reduce the risk of major losses under unpredictable climate conditions </w:t>
      </w:r>
      <w:r w:rsidR="004C5E4E" w:rsidRPr="00D36624">
        <w:rPr>
          <w:sz w:val="24"/>
          <w:szCs w:val="24"/>
        </w:rPr>
        <w:fldChar w:fldCharType="begin" w:fldLock="1"/>
      </w:r>
      <w:r w:rsidR="004C5E4E" w:rsidRPr="00D36624">
        <w:rPr>
          <w:sz w:val="24"/>
          <w:szCs w:val="24"/>
        </w:rPr>
        <w:instrText>ADDIN CSL_CITATION {"citationItems":[{"id":"ITEM-1","itemData":{"DOI":"10.1093/ijlct/ctad150","ISSN":"1748-1325","abstract":"Climate-smart agriculture is guided by three main goals: increased productivity, enhanced resilience (climate change adaptation), and reduced emissions (climate change mitigation). Early mature crop varieties have been promoted to minimize the impact of climate change and extreme weather events on farming activities. This study examined the effects of adopting early mature rice varieties on agricultural productivity, climate change adaptation, and mitigation. Data came from a cross-sectional sample of 1396 rice farmers in Hubei, China. Productivity was measured via mean rice yield. Production risk (variance of yield) and downside risk (skewness of rice yield) were used as proxies for adaptation. Life cycle assessment was used to calculate the greenhouse gas emissions of rice production. Results indicated that adopting early maturing varieties significantly increased mean rice yield and reduced production risk, downside risk, and greenhouse gas emissions. Altogether, this study provided evidence that using early maturing varieties positively contributed to the three goals of climate-smart agriculture. Our findings provide insight into formulating future policies and programs promoting agricultural sustainability and climate resilience in China and other developing nations in the region.","author":[{"dropping-particle":"","family":"Liang","given":"Zhihui","non-dropping-particle":"","parse-names":false,"suffix":""},{"dropping-particle":"","family":"Ruiz-Menjivar","given":"Jorge","non-dropping-particle":"","parse-names":false,"suffix":""},{"dropping-particle":"","family":"Zhang","given":"Lu","non-dropping-particle":"","parse-names":false,"suffix":""},{"dropping-particle":"","family":"Zhang","given":"Junbiao","non-dropping-particle":"","parse-names":false,"suffix":""},{"dropping-particle":"","family":"Shen","given":"Xue","non-dropping-particle":"","parse-names":false,"suffix":""}],"container-title":"International Journal of Low-Carbon Technologies","id":"ITEM-1","issued":{"date-parts":[["2024","1","18"]]},"page":"1256-1274","title":"Examining the effects of adopting early maturing crop varieties on agricultural productivity, climate change adaptation, and mitigation","type":"article-journal","volume":"19"},"uris":["http://www.mendeley.com/documents/?uuid=d928e02d-acb4-48e7-b64a-d90bfad22aaf"]},{"id":"ITEM-2","itemData":{"DOI":"10.1002/fes3.430","ISSN":"20483694","abstract":"Environmental stresses including salinity, drought, cold, warmer temperatures, alterations in precipitation patterns, fluctuations of weather events, and increasing insect and disease infestations negatively affect crop production and nutritional values. This situation becomes further complicated due to the changing climatic conditions, thus raising concern about food security worldwide. Some worst-case projections indicated that by 2100, CO2 concentrations will reach 950 parts per million, temperatures will climb by 3.5 to more than 8°C, sea level will rise by more than 2.4 meters, and the average farmland drought risk index will increase from 52.45 to 129. In addition, average precipitation will increase by 1%–3% in some areas and atmospheric water vapor will increase by 6%–7% for every degree of temperature rise. Rice (Oryza sativa L.) is a staple crop in many parts of the world. The main objective of this review is to highlight the prospects of rice for future climatic conditions. The present review depicts the advantages and prospects of rice and addresses why rice is a better option as a cereal crop for the future situations for food and nutritional sustainability. The impact of climate change on food and nutritional security can be mitigated by developing biotic and abiotic stress-tolerant and biofortified rice varieties. These rice cultivars can withstand the negative effects of climate change while also meeting the nutritional needs of future generations. Furthermore, this review underlines the forthcoming issues and measures that should be addressed to assure a sustainable food and nutritional supply in the era of global climate change.","author":[{"dropping-particle":"","family":"Rezvi","given":"Hridoy Ul Awall","non-dropping-particle":"","parse-names":false,"suffix":""},{"dropping-particle":"","family":"Tahjib-Ul-Arif","given":"Md","non-dropping-particle":"","parse-names":false,"suffix":""},{"dropping-particle":"","family":"Azim","given":"Md Abdul","non-dropping-particle":"","parse-names":false,"suffix":""},{"dropping-particle":"","family":"Tumpa","given":"Toufica Ahmed","non-dropping-particle":"","parse-names":false,"suffix":""},{"dropping-particle":"","family":"Tipu","given":"Mohammad Monirul Hasan","non-dropping-particle":"","parse-names":false,"suffix":""},{"dropping-particle":"","family":"Najnine","given":"Farhana","non-dropping-particle":"","parse-names":false,"suffix":""},{"dropping-particle":"","family":"Dawood","given":"Mona F.A.","non-dropping-particle":"","parse-names":false,"suffix":""},{"dropping-particle":"","family":"Skalicky","given":"Milan","non-dropping-particle":"","parse-names":false,"suffix":""},{"dropping-particle":"","family":"Brestič","given":"Marián","non-dropping-particle":"","parse-names":false,"suffix":""}],"container-title":"Food and Energy Security","id":"ITEM-2","issue":"1","issued":{"date-parts":[["2023"]]},"page":"1-17","title":"Rice and food security: Climate change implications and the future prospects for nutritional security","type":"article-journal","volume":"12"},"uris":["http://www.mendeley.com/documents/?uuid=765d009f-c79c-4796-b9af-df3614015870"]}],"mendeley":{"formattedCitation":"(Liang et al., 2024b; Rezvi et al., 2023)","plainTextFormattedCitation":"(Liang et al., 2024b; Rezvi et al., 2023)","previouslyFormattedCitation":"(Liang et al., 2024b; Rezvi et al., 2023)"},"properties":{"noteIndex":0},"schema":"https://github.com/citation-style-language/schema/raw/master/csl-citation.json"}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(Liang et al., 2024b; Rezvi et al., 2023)</w:t>
      </w:r>
      <w:r w:rsidR="004C5E4E" w:rsidRPr="00D36624">
        <w:rPr>
          <w:sz w:val="24"/>
          <w:szCs w:val="24"/>
        </w:rPr>
        <w:fldChar w:fldCharType="end"/>
      </w:r>
      <w:r w:rsidR="00AE6B8C" w:rsidRPr="00D36624">
        <w:rPr>
          <w:sz w:val="24"/>
          <w:szCs w:val="24"/>
        </w:rPr>
        <w:t xml:space="preserve">. Government support was acknowledged by 75% of respondents, with the distribution of seeds, extension services, and input assistance having begun to facilitate adoption </w:t>
      </w:r>
      <w:r w:rsidR="004C5E4E" w:rsidRPr="00D36624">
        <w:rPr>
          <w:sz w:val="24"/>
          <w:szCs w:val="24"/>
        </w:rPr>
        <w:fldChar w:fldCharType="begin" w:fldLock="1"/>
      </w:r>
      <w:r w:rsidR="004C5E4E" w:rsidRPr="00D36624">
        <w:rPr>
          <w:sz w:val="24"/>
          <w:szCs w:val="24"/>
        </w:rPr>
        <w:instrText>ADDIN CSL_CITATION {"citationItems":[{"id":"ITEM-1","itemData":{"DOI":"10.26740/jpsi.v8n1.p50-60","ISSN":"2548-396X","abstract":"One of the initiatives of the Indonesian government to encourage economic activities and business is the People's Business Credit (KUR) program. The purpose of this study is to analyze the implementation of the KUR program using Van Meter and Van Horn's policy implementation model, with variables including the scope and objectives of the policy, resource allocation, characteristics of implementing agents, disposition, and the surrounding environment. This study uses a qualitative method. Data collection is carried out through interviews, observation, and documentation (Sugiyono, 2010). Secondary data used in this study includes documentary studies or literature. The results of the study obtained: 1) The KUR procedure is guided by the Standard Operating Procedure (SOP) and Ministerial Regulation, which serve as guidelines for evaluating the eligibility of prospective borrowers. 2) The loan amount for Micro Enterprises in the KUR program is a maximum of IDR 25 million, while for Small and Medium Enterprises, it is a maximum of IDR 500 million. The majority of KUR providers are state- owned banks. 4) The KUR program is well received by the community, especially customers who need additional business capital. 5) KUR recipients are not on target because there are still many customers who have sufficient economic conditions, such as government officials, business actors, or civil servants. 6) The human resources implementing the KUR program are not permanent and often experience turnover due to work demands. 7) If a KUR customer dies, the program must be continued by his heirs. 8) The human resources implementing the KUR program in the field often do not provide a comprehensive understanding to customers regarding the provisions of the KUR contract, including risks, fines, requirements, and legal agreements.","author":[{"dropping-particle":"","family":"Purnawan","given":"Heru","non-dropping-particle":"","parse-names":false,"suffix":""},{"dropping-particle":"","family":"Suri","given":"Evsa Wulan","non-dropping-particle":"","parse-names":false,"suffix":""},{"dropping-particle":"","family":"Saputra","given":"Noprian","non-dropping-particle":"","parse-names":false,"suffix":""},{"dropping-particle":"","family":"Aprianty","given":"Henny","non-dropping-particle":"","parse-names":false,"suffix":""}],"container-title":"JPSI (Journal of Public Sector Innovations)","id":"ITEM-1","issue":"1","issued":{"date-parts":[["2023","11","30"]]},"page":"50-60","title":"Implementation of the People's Business Credit (KUR) Program on the Welfare of Micro, Small, and Medium Enterprises (UMKM): A Study at BRI Bank, Lingkar Timur Unit Office, Bengkulu City, Indonesia","type":"article-journal","volume":"8"},"uris":["http://www.mendeley.com/documents/?uuid=a507688c-0797-4392-a14d-f7a310ea0d7b"]},{"id":"ITEM-2","itemData":{"DOI":"10.3390/su18115516","ISSN":"2071-1050","abstract":"Previous studies on rural development and agribusiness value chains have largely examined these issues separately, with limited attention to how organizational capacity shapes value chain performance and sustainable rural development outcomes in transmigration areas. This gap is particularly important in emerging rural regions where institutional constraints, market dependency, and limited coordination continue to hinder local economic transformation. This study examines the role of organizational capacity in shaping value chain performance and its implications for sustainable rural development in transmigration areas. Using a qualitative case study approach, data were collected through in-depth interviews, field observations, focus group discussions, and secondary data analysis. The data were analyzed using thematic analysis supported by NVivo software, with triangulation applied to ensure validity and reliability. The findings reveal that although local institutions—such as village-owned enterprises (BUMDes), cooperatives, and farmer groups—are present, their organizational capacity remains limited, particularly in managerial skills, coordination, and aggregation functions. This limitation leads to inefficient value chain performance, characterized by low bargaining power, high dependency on intermediaries, high logistics costs, and limited value-added creation. Consequently, rural income remains suboptimal, social dependency is high, and environmental sustainability risks are insufficiently managed. The study contributes to the literature by demonstrating that organizational capacity acts as a structural determinant of value chain performance, which in turn influences sustainable rural development outcomes. It also proposes a capacity strengthening model integrating human resources, institutional capacity, stakeholder networks, and technology. Policy implications emphasize strengthening local institutions, promoting value chain digitalization, and implementing data-driven interventions. The study highlights that strengthening organizational capacity is a strategic pathway toward achieving sustainable rural development, particularly in emerging rural contexts such as transmigration areas.","author":[{"dropping-particle":"","family":"Karlina","given":"Nina","non-dropping-particle":"","parse-names":false,"suffix":""},{"dropping-particle":"","family":"Rusli","given":"Budiman","non-dropping-particle":"","parse-names":false,"suffix":""},{"dropping-particle":"","family":"Muharam","given":"Riki Satia","non-dropping-particle":"","parse-names":false,"suffix":""}],"container-title":"Sustainability","id":"ITEM-2","issue":"11","issued":{"date-parts":[["2026","6","1"]]},"page":"5516","title":"Enhancing Organizational Capacity for Sustainable Rural Development: Evidence from Transmigration Areas in Indonesia","type":"article-journal","volume":"18"},"uris":["http://www.mendeley.com/documents/?uuid=94dfb49c-00b7-4c96-a49f-2fd8e942834a"]}],"mendeley":{"formattedCitation":"(Karlina et al., 2026; Purnawan et al., 2023)","plainTextFormattedCitation":"(Karlina et al., 2026; Purnawan et al., 2023)","previouslyFormattedCitation":"(Karlina et al., 2026; Purnawan et al., 2023)"},"properties":{"noteIndex":0},"schema":"https://github.com/citation-style-language/schema/raw/master/csl-citation.json"}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(Karlina et al., 2026; Purnawan et al., 2023)</w:t>
      </w:r>
      <w:r w:rsidR="004C5E4E" w:rsidRPr="00D36624">
        <w:rPr>
          <w:sz w:val="24"/>
          <w:szCs w:val="24"/>
        </w:rPr>
        <w:fldChar w:fldCharType="end"/>
      </w:r>
      <w:r w:rsidR="00AE6B8C" w:rsidRPr="00D36624">
        <w:rPr>
          <w:sz w:val="24"/>
          <w:szCs w:val="24"/>
        </w:rPr>
        <w:t xml:space="preserve">. However, effective institutional support is still considered important. From the perspective of food and climate security, 74% of farmers expressed confidence in the contribution of very early rice varieties to address climate change issues, while 64% were aware of their role in enhancing local production stability </w:t>
      </w:r>
      <w:r w:rsidR="004C5E4E" w:rsidRPr="00D36624">
        <w:rPr>
          <w:sz w:val="24"/>
          <w:szCs w:val="24"/>
        </w:rPr>
        <w:fldChar w:fldCharType="begin" w:fldLock="1"/>
      </w:r>
      <w:r w:rsidR="004C5E4E" w:rsidRPr="00D36624">
        <w:rPr>
          <w:sz w:val="24"/>
          <w:szCs w:val="24"/>
        </w:rPr>
        <w:instrText>ADDIN CSL_CITATION {"citationItems":[{"id":"ITEM-1","itemData":{"DOI":"10.1016/j.agsy.2025.104355","ISSN":"0308521X","author":[{"dropping-particle":"","family":"Vasavi","given":"S.","non-dropping-particle":"","parse-names":false,"suffix":""},{"dropping-particle":"","family":"Anandaraja","given":"N.","non-dropping-particle":"","parse-names":false,"suffix":""},{"dropping-particle":"","family":"Murugan","given":"P.P.","non-dropping-particle":"","parse-names":false,"suffix":""},{"dropping-particle":"","family":"Latha","given":"M.R.","non-dropping-particle":"","parse-names":false,"suffix":""},{"dropping-particle":"","family":"Pangayar Selvi","given":"R.","non-dropping-particle":"","parse-names":false,"suffix":""}],"container-title":"Agricultural Systems","id":"ITEM-1","issued":{"date-parts":[["2025","6"]]},"page":"104355","title":"Challenges and strategies of resource poor farmers in adoption of innovative farming technologies: A comprehensive review","type":"article-journal","volume":"227"},"uris":["http://www.mendeley.com/documents/?uuid=02dc510e-f199-42f7-a744-4b4fe14f68c6"]}],"mendeley":{"formattedCitation":"(Vasavi et al., 2025)","plainTextFormattedCitation":"(Vasavi et al., 2025)","previouslyFormattedCitation":"(Vasavi et al., 2025)"},"properties":{"noteIndex":0},"schema":"https://github.com/citation-style-language/schema/raw/master/csl-citation.json"}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(Vasavi et al., 2025)</w:t>
      </w:r>
      <w:r w:rsidR="004C5E4E" w:rsidRPr="00D36624">
        <w:rPr>
          <w:sz w:val="24"/>
          <w:szCs w:val="24"/>
        </w:rPr>
        <w:fldChar w:fldCharType="end"/>
      </w:r>
      <w:r w:rsidR="00AE6B8C" w:rsidRPr="00D36624">
        <w:rPr>
          <w:sz w:val="24"/>
          <w:szCs w:val="24"/>
        </w:rPr>
        <w:t xml:space="preserve">. Furthermore, 62% saw promising market prospects, highlighting opportunities for integration into modern agribusiness systems through improved continuity of supply and premium value chains </w:t>
      </w:r>
      <w:r w:rsidR="004C5E4E" w:rsidRPr="00D36624">
        <w:rPr>
          <w:sz w:val="24"/>
          <w:szCs w:val="24"/>
        </w:rPr>
        <w:fldChar w:fldCharType="begin" w:fldLock="1"/>
      </w:r>
      <w:r w:rsidR="004C5E4E" w:rsidRPr="00D36624">
        <w:rPr>
          <w:sz w:val="24"/>
          <w:szCs w:val="24"/>
        </w:rPr>
        <w:instrText>ADDIN CSL_CITATION {"citationItems":[{"id":"ITEM-1","itemData":{"DOI":"10.3390/agriculture14122197","ISSN":"2077-0472","abstract":"Rice is an important agricultural product in Vietnam; however, the rice industry faces several challenges, particularly weak linkages between farmers and enterprises. The Vietnamese government has introduced the Large Field Model (LFM) program to improve cooperation between farmers and agribusiness companies. Despite these efforts, its implementation remains limited, and contract violations are common. This study investigated the factors affecting relationship quality (RQ) and loyalty (LO) between farmers and agricultural companies in the LFM, focusing on comparing cooperative and non-cooperative participating farmers. Using the Partial Least Squares–Multi-Group Analysis (PLS-MGA) method, this study assessed the different effects of factors such as price satisfaction (PS), payment terms (PTs), and support policies (SPs) on RQ and LO among two groups. The findings indicated that RQ has a stronger influence on LO in farmers with cooperative participation than those who exhibit non-cooperative participation. PS was the most significant factor influencing RQ in both groups, whereas PT was influential only for cooperative participating farmers. SP did not significantly affect RQ in either group. Finally, agricultural companies and policymakers should strengthen partnership management in agricultural supply chains by addressing gaps in support policies, developing appropriate pricing strategies, being flexible in negotiating payment terms, and improving the legal framework related to contract enforcement.","author":[{"dropping-particle":"","family":"Hien","given":"Le Thi Dieu","non-dropping-particle":"","parse-names":false,"suffix":""},{"dropping-particle":"","family":"Kim","given":"Jonghwa","non-dropping-particle":"","parse-names":false,"suffix":""}],"container-title":"Agriculture","id":"ITEM-1","issue":"12","issued":{"date-parts":[["2024","12","1"]]},"page":"2197","title":"An Analysis of Relationship Quality and Loyalty Between Farmers and Agribusiness Companies in the Rice Industry: Using Multi-Group Analysis","type":"article-journal","volume":"14"},"uris":["http://www.mendeley.com/documents/?uuid=5f840239-7121-4695-883f-829f34080082"]}],"mendeley":{"formattedCitation":"(Hien &amp; Kim, 2024)","plainTextFormattedCitation":"(Hien &amp; Kim, 2024)","previouslyFormattedCitation":"(Hien &amp; Kim, 2024)"},"properties":{"noteIndex":0},"schema":"https://github.com/citation-style-language/schema/raw/master/csl-citation.json"}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(Hien &amp; Kim, 2024)</w:t>
      </w:r>
      <w:r w:rsidR="004C5E4E" w:rsidRPr="00D36624">
        <w:rPr>
          <w:sz w:val="24"/>
          <w:szCs w:val="24"/>
        </w:rPr>
        <w:fldChar w:fldCharType="end"/>
      </w:r>
      <w:r w:rsidR="00AE6B8C" w:rsidRPr="00D36624">
        <w:rPr>
          <w:sz w:val="24"/>
          <w:szCs w:val="24"/>
        </w:rPr>
        <w:t xml:space="preserve">. Yet, adoption remains constrained by structural limitations, including limited seed availability, inadequate production facilities, and uneven agribusiness infrastructure </w:t>
      </w:r>
      <w:r w:rsidR="004C5E4E" w:rsidRPr="00D36624">
        <w:rPr>
          <w:sz w:val="24"/>
          <w:szCs w:val="24"/>
        </w:rPr>
        <w:fldChar w:fldCharType="begin" w:fldLock="1"/>
      </w:r>
      <w:r w:rsidR="004C5E4E" w:rsidRPr="00D36624">
        <w:rPr>
          <w:sz w:val="24"/>
          <w:szCs w:val="24"/>
        </w:rPr>
        <w:instrText>ADDIN CSL_CITATION {"citationItems":[{"id":"ITEM-1","itemData":{"DOI":"10.1016/j.agsy.2025.104355","ISSN":"0308521X","author":[{"dropping-particle":"","family":"Vasavi","given":"S.","non-dropping-particle":"","parse-names":false,"suffix":""},{"dropping-particle":"","family":"Anandaraja","given":"N.","non-dropping-particle":"","parse-names":false,"suffix":""},{"dropping-particle":"","family":"Murugan","given":"P.P.","non-dropping-particle":"","parse-names":false,"suffix":""},{"dropping-particle":"","family":"Latha","given":"M.R.","non-dropping-particle":"","parse-names":false,"suffix":""},{"dropping-particle":"","family":"Pangayar Selvi","given":"R.","non-dropping-particle":"","parse-names":false,"suffix":""}],"container-title":"Agricultural Systems","id":"ITEM-1","issued":{"date-parts":[["2025","6"]]},"page":"104355","title":"Challenges and strategies of resource poor farmers in adoption of innovative farming technologies: A comprehensive review","type":"article-journal","volume":"227"},"uris":["http://www.mendeley.com/documents/?uuid=02dc510e-f199-42f7-a744-4b4fe14f68c6"]}],"mendeley":{"formattedCitation":"(Vasavi et al., 2025)","plainTextFormattedCitation":"(Vasavi et al., 2025)","previouslyFormattedCitation":"(Vasavi et al., 2025)"},"properties":{"noteIndex":0},"schema":"https://github.com/citation-style-language/schema/raw/master/csl-citation.json"}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(Vasavi et al., 2025)</w:t>
      </w:r>
      <w:r w:rsidR="004C5E4E" w:rsidRPr="00D36624">
        <w:rPr>
          <w:sz w:val="24"/>
          <w:szCs w:val="24"/>
        </w:rPr>
        <w:fldChar w:fldCharType="end"/>
      </w:r>
      <w:r w:rsidR="00AE6B8C" w:rsidRPr="00D36624">
        <w:rPr>
          <w:sz w:val="24"/>
          <w:szCs w:val="24"/>
        </w:rPr>
        <w:t xml:space="preserve">. This indicates that strengthening institutional support, improving input distribution systems, and developing more integrated supply chains are urgently needed </w:t>
      </w:r>
      <w:r w:rsidR="004C5E4E" w:rsidRPr="00D36624">
        <w:rPr>
          <w:sz w:val="24"/>
          <w:szCs w:val="24"/>
        </w:rPr>
        <w:fldChar w:fldCharType="begin" w:fldLock="1"/>
      </w:r>
      <w:r w:rsidR="0040436A" w:rsidRPr="00D36624">
        <w:rPr>
          <w:sz w:val="24"/>
          <w:szCs w:val="24"/>
        </w:rPr>
        <w:instrText>ADDIN CSL_CITATION {"citationItems":[{"id":"ITEM-1","itemData":{"DOI":"https://doi.org/10.59613/m9jysd34","author":[{"dropping-particle":"","family":"Triyono","given":"Triyono","non-dropping-particle":"","parse-names":false,"suffix":""}],"container-title":"The Journal of Academic Science","id":"ITEM-1","issue":"5","issued":{"date-parts":[["2025"]]},"title":"The Role and Strategy of Village-Owned Enterprises (BUMDES) in Strengthening Food Security Towards Indonesia’s Food Sovereignty 2045","type":"article-journal","volume":"2"},"uris":["http://www.mendeley.com/documents/?uuid=9881dd79-d964-4183-bfbd-3c0fab952282"]}],"mendeley":{"formattedCitation":"(Triyono, 2025)","plainTextFormattedCitation":"(Triyono, 2025)","previouslyFormattedCitation":"(Triyono, 2025)"},"properties":{"noteIndex":0},"schema":"https://github.com/citation-style-language/schema/raw/master/csl-citation.json"}</w:instrText>
      </w:r>
      <w:r w:rsidR="004C5E4E" w:rsidRPr="00D36624">
        <w:rPr>
          <w:sz w:val="24"/>
          <w:szCs w:val="24"/>
        </w:rPr>
        <w:fldChar w:fldCharType="separate"/>
      </w:r>
      <w:r w:rsidR="004C5E4E" w:rsidRPr="00D36624">
        <w:rPr>
          <w:noProof/>
          <w:sz w:val="24"/>
          <w:szCs w:val="24"/>
        </w:rPr>
        <w:t>(Triyono, 2025)</w:t>
      </w:r>
      <w:r w:rsidR="004C5E4E" w:rsidRPr="00D36624">
        <w:rPr>
          <w:sz w:val="24"/>
          <w:szCs w:val="24"/>
        </w:rPr>
        <w:fldChar w:fldCharType="end"/>
      </w:r>
      <w:r w:rsidR="00AE6B8C" w:rsidRPr="00D36624">
        <w:rPr>
          <w:sz w:val="24"/>
          <w:szCs w:val="24"/>
        </w:rPr>
        <w:t xml:space="preserve">. However, the effectiveness of agribusiness development is greatly influenced by farmers’ social acceptance and institutional readiness. Therefore, the development of </w:t>
      </w:r>
      <w:r w:rsidR="004C5E4E" w:rsidRPr="00D36624">
        <w:rPr>
          <w:sz w:val="24"/>
          <w:szCs w:val="24"/>
        </w:rPr>
        <w:t>very early maturing</w:t>
      </w:r>
      <w:r w:rsidR="00AE6B8C" w:rsidRPr="00D36624">
        <w:rPr>
          <w:sz w:val="24"/>
          <w:szCs w:val="24"/>
        </w:rPr>
        <w:t xml:space="preserve"> rice agribusiness is determined not only by production performance, but also by institutional capacity, farmers’ adoption behavior, and market integration</w:t>
      </w:r>
      <w:r w:rsidR="00C07EE0" w:rsidRPr="00D36624">
        <w:rPr>
          <w:sz w:val="24"/>
          <w:szCs w:val="24"/>
        </w:rPr>
        <w:t>.</w:t>
      </w:r>
    </w:p>
    <w:p w14:paraId="52BF3E65" w14:textId="4707D801" w:rsidR="00861979" w:rsidRPr="00D36624" w:rsidRDefault="00861979" w:rsidP="00D36624">
      <w:pPr>
        <w:spacing w:before="60" w:after="60" w:line="360" w:lineRule="auto"/>
        <w:ind w:left="720" w:hanging="720"/>
        <w:jc w:val="both"/>
        <w:rPr>
          <w:b/>
          <w:bCs/>
          <w:sz w:val="24"/>
          <w:szCs w:val="24"/>
        </w:rPr>
      </w:pPr>
      <w:r w:rsidRPr="00D36624">
        <w:rPr>
          <w:b/>
          <w:bCs/>
          <w:sz w:val="24"/>
          <w:szCs w:val="24"/>
        </w:rPr>
        <w:t xml:space="preserve">3.4 </w:t>
      </w:r>
      <w:r w:rsidRPr="00D36624">
        <w:rPr>
          <w:b/>
          <w:bCs/>
          <w:sz w:val="24"/>
          <w:szCs w:val="24"/>
        </w:rPr>
        <w:tab/>
      </w:r>
      <w:r w:rsidR="00651730" w:rsidRPr="00CF29AD">
        <w:rPr>
          <w:b/>
          <w:bCs/>
          <w:sz w:val="24"/>
          <w:szCs w:val="24"/>
          <w:lang w:val="en-ID"/>
        </w:rPr>
        <w:t>Social analysis of the potential of Very early maturing rice varieties</w:t>
      </w:r>
    </w:p>
    <w:p w14:paraId="2A22DBD0" w14:textId="064687D3" w:rsidR="00861979" w:rsidRPr="00D36624" w:rsidRDefault="00861979" w:rsidP="00D36624">
      <w:pPr>
        <w:spacing w:before="60" w:line="360" w:lineRule="auto"/>
        <w:jc w:val="both"/>
        <w:rPr>
          <w:sz w:val="24"/>
          <w:szCs w:val="24"/>
        </w:rPr>
      </w:pPr>
      <w:r w:rsidRPr="00D36624">
        <w:rPr>
          <w:sz w:val="24"/>
          <w:szCs w:val="24"/>
        </w:rPr>
        <w:tab/>
      </w:r>
      <w:r w:rsidRPr="00CF29AD">
        <w:rPr>
          <w:sz w:val="24"/>
          <w:szCs w:val="24"/>
          <w:lang w:val="en-ID"/>
        </w:rPr>
        <w:t xml:space="preserve">A social analysis of the potential of </w:t>
      </w:r>
      <w:r w:rsidR="00651730" w:rsidRPr="00CF29AD">
        <w:rPr>
          <w:sz w:val="24"/>
          <w:szCs w:val="24"/>
          <w:lang w:val="en-ID"/>
        </w:rPr>
        <w:t>v</w:t>
      </w:r>
      <w:r w:rsidRPr="00CF29AD">
        <w:rPr>
          <w:sz w:val="24"/>
          <w:szCs w:val="24"/>
          <w:lang w:val="en-ID"/>
        </w:rPr>
        <w:t>ery early-maturing rice varieties w</w:t>
      </w:r>
      <w:r w:rsidR="00651730" w:rsidRPr="00CF29AD">
        <w:rPr>
          <w:sz w:val="24"/>
          <w:szCs w:val="24"/>
          <w:lang w:val="en-ID"/>
        </w:rPr>
        <w:t>ere</w:t>
      </w:r>
      <w:r w:rsidRPr="00CF29AD">
        <w:rPr>
          <w:sz w:val="24"/>
          <w:szCs w:val="24"/>
          <w:lang w:val="en-ID"/>
        </w:rPr>
        <w:t xml:space="preserve"> conducted systematically using a multi-stage social approach, addressing both general acceptability and specific aspects related to the acceptance of these varieties among agricultural stakeholders. </w:t>
      </w:r>
      <w:r w:rsidRPr="00D36624">
        <w:rPr>
          <w:sz w:val="24"/>
          <w:szCs w:val="24"/>
        </w:rPr>
        <w:t xml:space="preserve">Based on the results shown in Figure </w:t>
      </w:r>
      <w:r w:rsidR="00752291">
        <w:rPr>
          <w:sz w:val="24"/>
          <w:szCs w:val="24"/>
        </w:rPr>
        <w:t>4</w:t>
      </w:r>
      <w:r w:rsidRPr="00D36624">
        <w:rPr>
          <w:sz w:val="24"/>
          <w:szCs w:val="24"/>
        </w:rPr>
        <w:t xml:space="preserve">, the acceptance rate of early-maturing rice varieties varies depending on farmer characteristics. By age, younger farmers (&lt;54 years old) tend to have a higher, more consistent acceptance index than other age groups. Meanwhile, middle-aged farmers show greater variation, indicating differences in perception within this group. In terms of education, farmers with higher levels of schooling (high school and college) generally have higher acceptance rates, suggesting that education enhances understanding and openness to innovation. By gender, men tend to have higher acceptance rates than women. While in terms of land area, farmers with very large land area (&gt;2.10 ha) showed a higher level of acceptance than farmers with small plots. This suggests that the scale of the farm influences readiness to adopt innovations. In addition, farmers with more experience also tended to have </w:t>
      </w:r>
      <w:r w:rsidRPr="00D36624">
        <w:rPr>
          <w:sz w:val="24"/>
          <w:szCs w:val="24"/>
        </w:rPr>
        <w:lastRenderedPageBreak/>
        <w:t>a higher level of acceptance, indicating that experience contributes to confidence in adopting new varieties.</w:t>
      </w:r>
    </w:p>
    <w:p w14:paraId="6211B2B5" w14:textId="3BD9AE1E" w:rsidR="00861979" w:rsidRPr="00D36624" w:rsidRDefault="00861979" w:rsidP="00D36624">
      <w:pPr>
        <w:spacing w:line="360" w:lineRule="auto"/>
        <w:jc w:val="both"/>
        <w:rPr>
          <w:sz w:val="24"/>
          <w:szCs w:val="24"/>
        </w:rPr>
      </w:pPr>
      <w:r w:rsidRPr="00D36624">
        <w:rPr>
          <w:sz w:val="24"/>
          <w:szCs w:val="24"/>
        </w:rPr>
        <w:tab/>
        <w:t xml:space="preserve">In general, farmers’ perceptions of social aspects indicate a positive attitude toward the use of early-maturing rice varieties (Figure </w:t>
      </w:r>
      <w:r w:rsidR="00752291">
        <w:rPr>
          <w:sz w:val="24"/>
          <w:szCs w:val="24"/>
        </w:rPr>
        <w:t>5</w:t>
      </w:r>
      <w:r w:rsidRPr="00D36624">
        <w:rPr>
          <w:sz w:val="24"/>
          <w:szCs w:val="24"/>
        </w:rPr>
        <w:t>). The majority of respondents agreed that extension workers play an active role in introducing early-maturing rice varieties (86%). In addition, farmers’ planting decisions are also influenced by their surrounding environment (78%), underscoring the importance of social factors in the adoption process. Support from the local community for the use of early-maturing rice is also quite high (68%), as is the ease of access to information about these varieties. The level of social acceptance at the community level is also relatively good, with most farmers stating that the use of early-maturing rice has been accepted in their communities. However, the suitability of early-maturing rice for local farming practices received a relatively lower approval rating (56%), indicating that there are still cultural barriers to the adoption of this innovation.</w:t>
      </w:r>
    </w:p>
    <w:p w14:paraId="1F34B065" w14:textId="2CC7FB82" w:rsidR="00861979" w:rsidRPr="00D36624" w:rsidRDefault="00861979" w:rsidP="00D36624">
      <w:pPr>
        <w:spacing w:before="60" w:line="360" w:lineRule="auto"/>
        <w:ind w:firstLine="720"/>
        <w:jc w:val="both"/>
        <w:rPr>
          <w:noProof/>
          <w:sz w:val="24"/>
          <w:szCs w:val="24"/>
        </w:rPr>
      </w:pPr>
      <w:r w:rsidRPr="00D36624">
        <w:rPr>
          <w:noProof/>
          <w:sz w:val="24"/>
          <w:szCs w:val="24"/>
        </w:rPr>
        <w:t>The results indicate that farmers’ acceptance of early-maturing rice varieties is relatively high</w:t>
      </w:r>
      <w:r w:rsidR="00752291">
        <w:rPr>
          <w:noProof/>
          <w:sz w:val="24"/>
          <w:szCs w:val="24"/>
        </w:rPr>
        <w:t xml:space="preserve"> (Figure 6)</w:t>
      </w:r>
      <w:r w:rsidRPr="00D36624">
        <w:rPr>
          <w:noProof/>
          <w:sz w:val="24"/>
          <w:szCs w:val="24"/>
        </w:rPr>
        <w:t>. The majority of respondents expressed interest in expanding the use of early-maturing rice on their land (77%). Additionally, interest in planting during the next growing season is also high (75%), indicating the potential for sustained adoption. Furthermore, the majority of farmers are also willing to recommend this variety to other farmers (75%), reflecting their level of satisfaction and confidence in the performance of the early-maturing rice variety. Overall, these results indicate that acceptance is not merely passive but has evolved into active adoption intentions and the sharing of information among farmers.</w:t>
      </w:r>
    </w:p>
    <w:p w14:paraId="1823C716" w14:textId="7A73F3B8" w:rsidR="00861979" w:rsidRPr="00CF29AD" w:rsidRDefault="00861979" w:rsidP="00D36624">
      <w:pPr>
        <w:spacing w:line="360" w:lineRule="auto"/>
        <w:jc w:val="both"/>
        <w:rPr>
          <w:sz w:val="24"/>
          <w:szCs w:val="24"/>
          <w:lang w:val="en-ID"/>
        </w:rPr>
      </w:pPr>
      <w:r w:rsidRPr="00D36624">
        <w:rPr>
          <w:sz w:val="24"/>
          <w:szCs w:val="24"/>
        </w:rPr>
        <w:tab/>
        <w:t xml:space="preserve">Based on the overall results of the social analysis, the adoption process for early-maturing rice varieties has not been uniform. The level of acceptance of </w:t>
      </w:r>
      <w:r w:rsidR="00752291">
        <w:rPr>
          <w:sz w:val="24"/>
          <w:szCs w:val="24"/>
        </w:rPr>
        <w:t>v</w:t>
      </w:r>
      <w:r w:rsidRPr="00D36624">
        <w:rPr>
          <w:sz w:val="24"/>
          <w:szCs w:val="24"/>
        </w:rPr>
        <w:t xml:space="preserve">ery early-maturing rice varieties depends heavily on age, gender, educational level, and experience. Young male farmers who are more highly educated and/or experienced in managing large tracts of land tend to adopt innovations related to these </w:t>
      </w:r>
      <w:r w:rsidR="00752291">
        <w:rPr>
          <w:sz w:val="24"/>
          <w:szCs w:val="24"/>
        </w:rPr>
        <w:t>v</w:t>
      </w:r>
      <w:r w:rsidRPr="00D36624">
        <w:rPr>
          <w:sz w:val="24"/>
          <w:szCs w:val="24"/>
        </w:rPr>
        <w:t xml:space="preserve">ery early-maturing rice varieties more quickly. These characteristics influence the ability to access information, assess benefits, and manage risks in the cultivation of these very early-maturing rice varieties. </w:t>
      </w:r>
      <w:r w:rsidR="0040436A" w:rsidRPr="00D36624">
        <w:rPr>
          <w:sz w:val="24"/>
          <w:szCs w:val="24"/>
        </w:rPr>
        <w:t>Several studies mentioned</w:t>
      </w:r>
      <w:r w:rsidRPr="00D36624">
        <w:rPr>
          <w:sz w:val="24"/>
          <w:szCs w:val="24"/>
        </w:rPr>
        <w:t xml:space="preserve"> the potential of the category of young farmers with higher education and/or experience plays a role in the adoption of a technology</w:t>
      </w:r>
      <w:r w:rsidR="0040436A" w:rsidRPr="00D36624">
        <w:rPr>
          <w:sz w:val="24"/>
          <w:szCs w:val="24"/>
        </w:rPr>
        <w:t xml:space="preserve"> </w:t>
      </w:r>
      <w:r w:rsidR="0040436A" w:rsidRPr="00D36624">
        <w:rPr>
          <w:sz w:val="24"/>
          <w:szCs w:val="24"/>
        </w:rPr>
        <w:fldChar w:fldCharType="begin" w:fldLock="1"/>
      </w:r>
      <w:r w:rsidR="0040436A" w:rsidRPr="00D36624">
        <w:rPr>
          <w:sz w:val="24"/>
          <w:szCs w:val="24"/>
        </w:rPr>
        <w:instrText>ADDIN CSL_CITATION {"citationItems":[{"id":"ITEM-1","itemData":{"DOI":"10.1080/1389224X.2018.1432494","ISSN":"1389-224X","author":[{"dropping-particle":"","family":"McKillop","given":"Jessica","non-dropping-particle":"","parse-names":false,"suffix":""},{"dropping-particle":"","family":"Heanue","given":"Kevin","non-dropping-particle":"","parse-names":false,"suffix":""},{"dropping-particle":"","family":"Kinsella","given":"Jim","non-dropping-particle":"","parse-names":false,"suffix":""}],"container-title":"The Journal of Agricultural Education and Extension","id":"ITEM-1","issue":"2","issued":{"date-parts":[["2018","3","15"]]},"page":"137-151","title":"Are all young farmers the same? An exploratory analysis of on-farm innovation on dairy and drystock farms in the Republic of Ireland","type":"article-journal","volume":"24"},"uris":["http://www.mendeley.com/documents/?uuid=89228eaf-ffa9-4eeb-97b1-e1167814a10b"]},{"id":"ITEM-2","itemData":{"DOI":"10.1177/00307270231197825","ISSN":"0030-7270","abstract":"This study examines smallholder farmers’ perception of digital agricultural technology and factors that shape the smallholders’ adoption of it in South Central Vietnam. A sample size of 202 smallholder farmers was randomly chosen from a total population of 407 smallholder farmers. Descriptive statistics and a binary logistic regression were used to analyse the data. The results show that the internet and connectivity/wireless, mobile applications and digital platforms are the common digital technologies used by smallholder farmers and these are also the most effective digital technologies for dealing with agricultural production and marketing issues. It can be concluded that younger smallholder farmers who had higher education levels, who interacted with scientists and possessed large farms are in a better position to adopt digital technologies of the internet and connectivity/wireless, mobile applications and digital platforms than older smallholder farmers who had lower education levels, did not interact with scientists and owned small farms. Smallholder farmers who participated in training programs, was member of community-based organisations and contacted with extension workers tend to be digital technology users of the internet and connectivity/wireless and mobile applications. Smallholder farmers who live far from local markets tend to be digital technology users of digital platforms compared to those who live close to one. The provision of training courses on the use of digital technologies in agriculture that consider demographic, socio-economic and institutional characteristics of smallholders when designing and delivering, is a proper agricultural extension strategy which can foster the smallholder farmers to adopt digital technologies for managing agricultural production and marketing systems.","author":[{"dropping-particle":"","family":"Hoang","given":"Hung Gia","non-dropping-particle":"","parse-names":false,"suffix":""},{"dropping-particle":"","family":"Tran","given":"Hoa Dang","non-dropping-particle":"","parse-names":false,"suffix":""}],"container-title":"Outlook on Agriculture","id":"ITEM-2","issue":"4","issued":{"date-parts":[["2023","12","30"]]},"page":"457-468","title":"Smallholder farmers’ perception and adoption of digital agricultural technologies: An empirical evidence from Vietnam","type":"article-journal","volume":"52"},"uris":["http://www.mendeley.com/documents/?uuid=3f6c16f7-1d67-48df-946d-b09a90a08f31"]}],"mendeley":{"formattedCitation":"(Hoang &amp; Tran, 2023; McKillop et al., 2018)","plainTextFormattedCitation":"(Hoang &amp; Tran, 2023; McKillop et al., 2018)","previouslyFormattedCitation":"(Hoang &amp; Tran, 2023; McKillop et al., 2018)"},"properties":{"noteIndex":0},"schema":"https://github.com/citation-style-language/schema/raw/master/csl-citation.json"}</w:instrText>
      </w:r>
      <w:r w:rsidR="0040436A" w:rsidRPr="00D36624">
        <w:rPr>
          <w:sz w:val="24"/>
          <w:szCs w:val="24"/>
        </w:rPr>
        <w:fldChar w:fldCharType="separate"/>
      </w:r>
      <w:r w:rsidR="0040436A" w:rsidRPr="00D36624">
        <w:rPr>
          <w:noProof/>
          <w:sz w:val="24"/>
          <w:szCs w:val="24"/>
        </w:rPr>
        <w:t>(Hoang &amp; Tran, 2023; McKillop et al., 2018)</w:t>
      </w:r>
      <w:r w:rsidR="0040436A" w:rsidRPr="00D36624">
        <w:rPr>
          <w:sz w:val="24"/>
          <w:szCs w:val="24"/>
        </w:rPr>
        <w:fldChar w:fldCharType="end"/>
      </w:r>
      <w:r w:rsidRPr="00D36624">
        <w:rPr>
          <w:sz w:val="24"/>
          <w:szCs w:val="24"/>
        </w:rPr>
        <w:t xml:space="preserve">. This indicates that the potential for optimizing </w:t>
      </w:r>
      <w:r w:rsidR="0040436A" w:rsidRPr="00D36624">
        <w:rPr>
          <w:sz w:val="24"/>
          <w:szCs w:val="24"/>
        </w:rPr>
        <w:t>v</w:t>
      </w:r>
      <w:r w:rsidRPr="00D36624">
        <w:rPr>
          <w:sz w:val="24"/>
          <w:szCs w:val="24"/>
        </w:rPr>
        <w:t xml:space="preserve">ery early-maturing rice cultivation technology must target the group of young farmers who are educated and rich in experience during the initial dissemination process. Optimal potential within this group will induce adoption among other </w:t>
      </w:r>
      <w:r w:rsidRPr="00D36624">
        <w:rPr>
          <w:sz w:val="24"/>
          <w:szCs w:val="24"/>
        </w:rPr>
        <w:lastRenderedPageBreak/>
        <w:t>groups.</w:t>
      </w:r>
      <w:r w:rsidR="0040436A" w:rsidRPr="00D36624">
        <w:rPr>
          <w:sz w:val="24"/>
          <w:szCs w:val="24"/>
        </w:rPr>
        <w:t xml:space="preserve"> I</w:t>
      </w:r>
      <w:r w:rsidRPr="00D36624">
        <w:rPr>
          <w:sz w:val="24"/>
          <w:szCs w:val="24"/>
        </w:rPr>
        <w:t>nternal determinants related to technology adoption depend heavily on the farmer’s age, education, and experience</w:t>
      </w:r>
      <w:r w:rsidR="0040436A" w:rsidRPr="00D36624">
        <w:rPr>
          <w:sz w:val="24"/>
          <w:szCs w:val="24"/>
        </w:rPr>
        <w:t xml:space="preserve"> </w:t>
      </w:r>
      <w:r w:rsidR="0040436A" w:rsidRPr="00D36624">
        <w:rPr>
          <w:sz w:val="24"/>
          <w:szCs w:val="24"/>
        </w:rPr>
        <w:fldChar w:fldCharType="begin" w:fldLock="1"/>
      </w:r>
      <w:r w:rsidR="0040436A" w:rsidRPr="00D36624">
        <w:rPr>
          <w:sz w:val="24"/>
          <w:szCs w:val="24"/>
        </w:rPr>
        <w:instrText>ADDIN CSL_CITATION {"citationItems":[{"id":"ITEM-1","itemData":{"DOI":"10.1515/opag-2022-0200","ISSN":"2391-9531","abstract":"The diverse sources of agricultural extension information do not guarantee increased farmers’ capabilities to adopt agricultural innovations. Consequently, efforts to accelerate the adoption of agricultural innovations should pay particular attention to farmers’ compatibility with different information sources. This study aims to analyze farmers’ perceptions of various information sources about rice commodity innovations and determine the information sources influencing farmers’ capabilities in adopting rice innovations. The study was conducted from June to December 2019 through a structured survey approach with 270 rice farmers in Subang, West Java and Boyolali, Central Java, Indonesia, by using structural equation model analysis. The results showed that rice farmers had positive perceptions of government, private, and self-subsistent extension. The capability level of rice farmers showed that all indicators were significantly different. Farmers could improve their capabilities and sustainability of rice farming by adopting agricultural innovations. Information from government and private extension providers had a positive effect on the capacity and capability of rice farmers. The role of self-subsistent extension was more of a facilitator and did not directly affect the capacity and capability of farmers. Participatory extension activities are recommended as a form of intervention that can improve rice farmers’ capacity and capability in terms of technology adoption processes. The extension activities should be provided as a series, rather than one-off events, so that farmer knowledge accumulates over time through a style and pace to match their skills and level of education.","author":[{"dropping-particle":"","family":"Mardiharini","given":"Maesti","non-dropping-particle":"","parse-names":false,"suffix":""},{"dropping-particle":"","family":"Jamal","given":"Erizal","non-dropping-particle":"","parse-names":false,"suffix":""},{"dropping-particle":"","family":"Rohaeni","given":"Eni Siti","non-dropping-particle":"","parse-names":false,"suffix":""},{"dropping-particle":"","family":"Indrawanto","given":"Chandra","non-dropping-particle":"","parse-names":false,"suffix":""},{"dropping-particle":"","family":"Indraningsih","given":"Kurnia Suci","non-dropping-particle":"","parse-names":false,"suffix":""},{"dropping-particle":"","family":"Gunawan","given":"Endro","non-dropping-particle":"","parse-names":false,"suffix":""},{"dropping-particle":"","family":"Ramadhan","given":"Rizky Prayogo","non-dropping-particle":"","parse-names":false,"suffix":""},{"dropping-particle":"","family":"Fahmid","given":"Imam Mujahidin","non-dropping-particle":"","parse-names":false,"suffix":""},{"dropping-particle":"","family":"Wardana","given":"Ï Putu","non-dropping-particle":"","parse-names":false,"suffix":""},{"dropping-particle":"","family":"Ariningsih","given":"Ening","non-dropping-particle":"","parse-names":false,"suffix":""}],"container-title":"Open Agriculture","id":"ITEM-1","issue":"1","issued":{"date-parts":[["2023","5","9"]]},"title":"Indonesian rice farmers’ perceptions of different sources of information and their effect on farmer capability","type":"article-journal","volume":"8"},"uris":["http://www.mendeley.com/documents/?uuid=8f229877-151a-4bca-9616-a0a1116deeb0"]},{"id":"ITEM-2","itemData":{"DOI":"10.1108/JADEE-06-2023-0143","ISSN":"2044-0839","author":[{"dropping-particle":"","family":"Amrullah","given":"Eka Rastiyanto","non-dropping-particle":"","parse-names":false,"suffix":""},{"dropping-particle":"","family":"Takeshita","given":"Hironobu","non-dropping-particle":"","parse-names":false,"suffix":""},{"dropping-particle":"","family":"Tokuda","given":"Hiromi","non-dropping-particle":"","parse-names":false,"suffix":""}],"container-title":"Journal of Agribusiness in Developing and Emerging Economies","id":"ITEM-2","issue":"3","issued":{"date-parts":[["2025","3","25"]]},"page":"531-547","title":"Impact of access to agricultural extension on the adoption of technology and farm income of smallholder farmers in Banten, Indonesia","type":"article-journal","volume":"15"},"uris":["http://www.mendeley.com/documents/?uuid=13458650-fc3d-4a10-a3d2-befeab890531"]}],"mendeley":{"formattedCitation":"(Amrullah et al., 2025; Mardiharini et al., 2023)","plainTextFormattedCitation":"(Amrullah et al., 2025; Mardiharini et al., 2023)","previouslyFormattedCitation":"(Amrullah et al., 2025; Mardiharini et al., 2023)"},"properties":{"noteIndex":0},"schema":"https://github.com/citation-style-language/schema/raw/master/csl-citation.json"}</w:instrText>
      </w:r>
      <w:r w:rsidR="0040436A" w:rsidRPr="00D36624">
        <w:rPr>
          <w:sz w:val="24"/>
          <w:szCs w:val="24"/>
        </w:rPr>
        <w:fldChar w:fldCharType="separate"/>
      </w:r>
      <w:r w:rsidR="0040436A" w:rsidRPr="00D36624">
        <w:rPr>
          <w:noProof/>
          <w:sz w:val="24"/>
          <w:szCs w:val="24"/>
        </w:rPr>
        <w:t>(Amrullah et al., 2025; Mardiharini et al., 2023)</w:t>
      </w:r>
      <w:r w:rsidR="0040436A" w:rsidRPr="00D36624">
        <w:rPr>
          <w:sz w:val="24"/>
          <w:szCs w:val="24"/>
        </w:rPr>
        <w:fldChar w:fldCharType="end"/>
      </w:r>
      <w:r w:rsidRPr="00D36624">
        <w:rPr>
          <w:sz w:val="24"/>
          <w:szCs w:val="24"/>
        </w:rPr>
        <w:t>. Young farmers generally have greater ambition and are willing to take on lower risks compared to older farmers. Older farmers face significant potential risks due to family dependents, making them relatively less likely to adopt new technologies compared to younger farmers. Therefore, education and the dissemination of early-maturing rice varieties must be intensified among educated and/or experienced younger farmers to accelerate adaptation at the broader farmer level.</w:t>
      </w:r>
    </w:p>
    <w:p w14:paraId="2098DFF8" w14:textId="60C10C79" w:rsidR="00861979" w:rsidRPr="00CF29AD" w:rsidRDefault="00861979" w:rsidP="00D36624">
      <w:pPr>
        <w:spacing w:before="60" w:line="360" w:lineRule="auto"/>
        <w:ind w:firstLine="720"/>
        <w:jc w:val="both"/>
        <w:rPr>
          <w:sz w:val="24"/>
          <w:szCs w:val="24"/>
          <w:lang w:val="en-ID"/>
        </w:rPr>
      </w:pPr>
      <w:r w:rsidRPr="00CF29AD">
        <w:rPr>
          <w:sz w:val="24"/>
          <w:szCs w:val="24"/>
          <w:lang w:val="en-ID"/>
        </w:rPr>
        <w:t xml:space="preserve">Based on the questionnaire results, farmers’ acceptance of </w:t>
      </w:r>
      <w:r w:rsidR="0040436A" w:rsidRPr="00CF29AD">
        <w:rPr>
          <w:sz w:val="24"/>
          <w:szCs w:val="24"/>
          <w:lang w:val="en-ID"/>
        </w:rPr>
        <w:t xml:space="preserve">very </w:t>
      </w:r>
      <w:r w:rsidRPr="00CF29AD">
        <w:rPr>
          <w:sz w:val="24"/>
          <w:szCs w:val="24"/>
          <w:lang w:val="en-ID"/>
        </w:rPr>
        <w:t xml:space="preserve">early-maturing rice varieties reflects a synergy between mutually reinforcing social and economic factors (Figure </w:t>
      </w:r>
      <w:r w:rsidR="00752291">
        <w:rPr>
          <w:sz w:val="24"/>
          <w:szCs w:val="24"/>
          <w:lang w:val="en-ID"/>
        </w:rPr>
        <w:t>5</w:t>
      </w:r>
      <w:r w:rsidRPr="00CF29AD">
        <w:rPr>
          <w:sz w:val="24"/>
          <w:szCs w:val="24"/>
          <w:lang w:val="en-ID"/>
        </w:rPr>
        <w:t xml:space="preserve"> and </w:t>
      </w:r>
      <w:r w:rsidR="00752291">
        <w:rPr>
          <w:sz w:val="24"/>
          <w:szCs w:val="24"/>
          <w:lang w:val="en-ID"/>
        </w:rPr>
        <w:t>6</w:t>
      </w:r>
      <w:r w:rsidRPr="00CF29AD">
        <w:rPr>
          <w:sz w:val="24"/>
          <w:szCs w:val="24"/>
          <w:lang w:val="en-ID"/>
        </w:rPr>
        <w:t xml:space="preserve">). The active role of extension workers (86%), the influence of the surrounding environment (78%), and community support (68%) serve as the primary drivers in accelerating the diffusion of innovation, although cultural barriers related to compatibility with local practices (56%) still exist. These barriers are also influenced by the predominance of farmers over 50 years of age, who tend to be more conservative and cautious regarding the risks of new technologies. However, from an economic perspective, the high interest in expanding use (77%), plans for repeated planting (75%), and willingness to recommend it to fellow farmers (75%) indicate that early-maturing rice is viewed as a promising agribusiness investment, both for increasing household income and as a climate risk mitigation strategy. Thus, this acceptance does not stop at a passive attitude but evolves into an active and sustainable adoption intention. This becomes even more rational when supported by the potential of young farmers and the role of extension workers in strengthening rural social networks. Theoretically, these findings align with the Agricultural Innovation Systems framework </w:t>
      </w:r>
      <w:r w:rsidRPr="00D36624">
        <w:rPr>
          <w:sz w:val="24"/>
          <w:szCs w:val="24"/>
          <w:lang w:val="fi-FI"/>
        </w:rPr>
        <w:fldChar w:fldCharType="begin" w:fldLock="1"/>
      </w:r>
      <w:r w:rsidR="006E368A" w:rsidRPr="00CF29AD">
        <w:rPr>
          <w:sz w:val="24"/>
          <w:szCs w:val="24"/>
          <w:lang w:val="en-ID"/>
        </w:rPr>
        <w:instrText>ADDIN CSL_CITATION {"citationItems":[{"id":"ITEM-1","itemData":{"abstract":"The need to urgently transition food systems to net-zero, nature-positive that can nourish all people, leaving no one behind is more critical than ever. The COVID-19 pandemic has furthered deepened complex challenges we already face from hunger and nutrition, climate and nature, and societal inequity. Innovation offers a profound opportunity to achieve these transitions and help unlock challenges across food systems. The white paper ‘Transforming Food Systems: Pathways for Country-led Innovation’, published by the World Economic Forum Food Systems Initiative and the Food and Agriculture Organization of the United Nations (FAO), presents an action-oriented roadmap for countries looking to accelerate and scale inclusive innovation that meet the needs of all stakeholders in the food system and support countries to invest in their capability to innovate. The roadmap builds on the work of the Innovation Lever of Change, a key component of the UN Food Systems Summit, hosted by UN Secretary-General António Guterres, in September 2021. The Innovation Lever convened a diverse community of nearly 80 organizational partners representing the public, private and social sectors who promoted the adoption of a wider, more holistic view of innovation – one that is inclusive of local and traditional knowledge; mobilizes national innovation ecosystems, catalyzes institutional and social innovation; and employs fit for purpose technologies such as the power of data and digital solutions.","author":[{"dropping-particle":"","family":"FAO-UN","given":"","non-dropping-particle":"","parse-names":false,"suffix":""},{"dropping-particle":"","family":"WEF","given":"","non-dropping-particle":"","parse-names":false,"suffix":""}],"id":"ITEM-1","issued":{"date-parts":[["2022"]]},"number-of-pages":"27","publisher-place":"Geneva","title":"Transforming Food Systems: Pathways for Country-led Innovation","type":"report"},"uris":["http://www.mendeley.com/documents/?uuid=38b79d52-f0f3-4e5f-b211-b59d3c9fb6d9"]}],"mendeley":{"formattedCitation":"(FAO-UN &amp; WEF, 2022)","plainTextFormattedCitation":"(FAO-UN &amp; WEF, 2022)","previouslyFormattedCitation":"(FAO-UN &amp; WEF, 2022)"},"properties":{"noteIndex":0},"schema":"https://github.com/citation-style-language/schema/raw/master/csl-citation.json"}</w:instrText>
      </w:r>
      <w:r w:rsidRPr="00D36624">
        <w:rPr>
          <w:sz w:val="24"/>
          <w:szCs w:val="24"/>
          <w:lang w:val="fi-FI"/>
        </w:rPr>
        <w:fldChar w:fldCharType="separate"/>
      </w:r>
      <w:r w:rsidRPr="00CF29AD">
        <w:rPr>
          <w:noProof/>
          <w:sz w:val="24"/>
          <w:szCs w:val="24"/>
          <w:lang w:val="en-ID"/>
        </w:rPr>
        <w:t>(FAO-UN &amp; WEF, 2022)</w:t>
      </w:r>
      <w:r w:rsidRPr="00D36624">
        <w:rPr>
          <w:sz w:val="24"/>
          <w:szCs w:val="24"/>
          <w:lang w:val="fi-FI"/>
        </w:rPr>
        <w:fldChar w:fldCharType="end"/>
      </w:r>
      <w:r w:rsidRPr="00CF29AD">
        <w:rPr>
          <w:sz w:val="24"/>
          <w:szCs w:val="24"/>
          <w:lang w:val="en-ID"/>
        </w:rPr>
        <w:t xml:space="preserve">, which emphasizes the importance of institutional interactions and social networks in accelerating technology adoption, as well as with the study by </w:t>
      </w:r>
      <w:r w:rsidRPr="00D36624">
        <w:rPr>
          <w:sz w:val="24"/>
          <w:szCs w:val="24"/>
          <w:lang w:val="fi-FI"/>
        </w:rPr>
        <w:fldChar w:fldCharType="begin" w:fldLock="1"/>
      </w:r>
      <w:r w:rsidR="0040436A" w:rsidRPr="00CF29AD">
        <w:rPr>
          <w:sz w:val="24"/>
          <w:szCs w:val="24"/>
          <w:lang w:val="en-ID"/>
        </w:rPr>
        <w:instrText>ADDIN CSL_CITATION {"citationItems":[{"id":"ITEM-1","itemData":{"DOI":"10.4038/jas.v17i2.9743","ISSN":"2386-1363","abstract":"Purpose: Adoption of new technology in the agricultural sector is low. This is similar to the condition in many other sectors as well. Many studies have been conducted to find out reasons for this issue. While some studies have identified similar factors affecting the decision to adopt a technology, some studies revealed factors which were uniqe to their study. Therefore, identification and compilation of these factors will support future studies and researchers.Research Method: An analysis of literature on technology adoption was conducted. Literature originated from numerous sources spanning almost 50 years were taken for the study. The factors identified by different studies were then compiled for this review paper.Findings: The factors identified can be mainly categorized into three; (1) factors related to the user, such as farm size, income, prior experience, gender, education level, and age; (2) factors related to the technology, such as affordability, availability, compatibility, complexity, trialability and observability; (3) institutional factors, such as access to extension services, inputs, markets and credit facilities. The review findings reveal that adoption is a collec</w:instrText>
      </w:r>
      <w:r w:rsidR="0040436A" w:rsidRPr="00D36624">
        <w:rPr>
          <w:sz w:val="24"/>
          <w:szCs w:val="24"/>
          <w:lang w:val="fi-FI"/>
        </w:rPr>
        <w:instrText>tive and interactive effect of some or all factors. Thus, identification of priority factors and a holistic approach need to be considered to ensure greater adoption.Originality/ Value: This compilation will support practiti</w:instrText>
      </w:r>
      <w:r w:rsidR="0040436A" w:rsidRPr="00CF29AD">
        <w:rPr>
          <w:sz w:val="24"/>
          <w:szCs w:val="24"/>
          <w:lang w:val="en-ID"/>
        </w:rPr>
        <w:instrText>oners in technology dissemination for proper identification of factors affecting technology adoption, and future research on technology adoption and diffusion","author":[{"dropping-particle":"","family":"Dissanayake","given":"C. A. K.","non-dropping-particle":"","parse-names":false,"suffix":""},{"dropping-particle":"","family":"Jayathilake","given":"W.","non-dropping-particle":"","parse-names":false,"suffix":""},{"dropping-particle":"","family":"Wickramasuriya","given":"H. V. A.","non-dropping-particle":"","parse-names":false,"suffix":""},{"dropping-particle":"","family":"Dissanayake","given":"U.","non-dropping-particle":"","parse-names":false,"suffix":""},{"dropping-particle":"","family":"Wasala","given":"W. M. C. B.","non-dropping-particle":"","parse-names":false,"suffix":""}],"container-title":"Journal of Agricultural Sciences – Sri Lanka","id":"ITEM-1","issue":"2","issued":{"date-parts":[["2022","5","1"]]},"page":"280-296","title":"A Review on Factors Affecting Technology Adoption in Agricultural Sector","type":"article-journal","volume":"17"},"uris":["http://www.mendeley.com/documents/?uuid=2aa6321d-0066-42b9-a2ab-26c9a3374077"]}],"mendeley":{"formattedCitation":"(Dissanayake et al., 2022)","manualFormatting":"Dissanayake et al. (2022)","plainTextFormattedCitation":"(Dissanayake et al., 2022)","previouslyFormattedCitation":"(Dissanayake et al., 2022)"},"properties":{"noteIndex":0},"schema":"https://github.com/citation-style-language/schema/raw/master/csl-citation.json"}</w:instrText>
      </w:r>
      <w:r w:rsidRPr="00D36624">
        <w:rPr>
          <w:sz w:val="24"/>
          <w:szCs w:val="24"/>
          <w:lang w:val="fi-FI"/>
        </w:rPr>
        <w:fldChar w:fldCharType="separate"/>
      </w:r>
      <w:r w:rsidR="0040436A" w:rsidRPr="00CF29AD">
        <w:rPr>
          <w:noProof/>
          <w:sz w:val="24"/>
          <w:szCs w:val="24"/>
          <w:lang w:val="en-ID"/>
        </w:rPr>
        <w:t>Dissanayake et al. (2022)</w:t>
      </w:r>
      <w:r w:rsidRPr="00D36624">
        <w:rPr>
          <w:sz w:val="24"/>
          <w:szCs w:val="24"/>
          <w:lang w:val="fi-FI"/>
        </w:rPr>
        <w:fldChar w:fldCharType="end"/>
      </w:r>
      <w:r w:rsidRPr="00CF29AD">
        <w:rPr>
          <w:sz w:val="24"/>
          <w:szCs w:val="24"/>
          <w:lang w:val="en-ID"/>
        </w:rPr>
        <w:t xml:space="preserve">, which highlights relative perceived benefits, cultural compatibility, and access to information as key determinants of adoption success. Therefore, the development of </w:t>
      </w:r>
      <w:r w:rsidR="0040436A" w:rsidRPr="00CF29AD">
        <w:rPr>
          <w:sz w:val="24"/>
          <w:szCs w:val="24"/>
          <w:lang w:val="en-ID"/>
        </w:rPr>
        <w:t xml:space="preserve">very </w:t>
      </w:r>
      <w:r w:rsidRPr="00CF29AD">
        <w:rPr>
          <w:sz w:val="24"/>
          <w:szCs w:val="24"/>
          <w:lang w:val="en-ID"/>
        </w:rPr>
        <w:t>early-maturing rice varieties holds great potential for wider dissemination, with the key lying in the active role of young farmers and extension workers in expanding the acceptance of early-maturing rice cultivation technologies.</w:t>
      </w:r>
    </w:p>
    <w:p w14:paraId="19DE71AB" w14:textId="587D131D" w:rsidR="00861979" w:rsidRPr="00D36624" w:rsidRDefault="00861979" w:rsidP="00D36624">
      <w:pPr>
        <w:spacing w:before="60" w:after="60" w:line="360" w:lineRule="auto"/>
        <w:ind w:left="720" w:hanging="720"/>
        <w:jc w:val="both"/>
        <w:rPr>
          <w:b/>
          <w:bCs/>
          <w:sz w:val="24"/>
          <w:szCs w:val="24"/>
        </w:rPr>
      </w:pPr>
      <w:r w:rsidRPr="00D36624">
        <w:rPr>
          <w:b/>
          <w:bCs/>
          <w:sz w:val="24"/>
          <w:szCs w:val="24"/>
        </w:rPr>
        <w:t xml:space="preserve">3.4 </w:t>
      </w:r>
      <w:r w:rsidRPr="00D36624">
        <w:rPr>
          <w:b/>
          <w:bCs/>
          <w:sz w:val="24"/>
          <w:szCs w:val="24"/>
        </w:rPr>
        <w:tab/>
        <w:t>Policy analysis and roadmap for the development of early-maturing rice varieties</w:t>
      </w:r>
    </w:p>
    <w:p w14:paraId="4060B95E" w14:textId="45141876" w:rsidR="00861979" w:rsidRPr="00D36624" w:rsidRDefault="00861979" w:rsidP="00D36624">
      <w:pPr>
        <w:spacing w:line="360" w:lineRule="auto"/>
        <w:jc w:val="both"/>
        <w:rPr>
          <w:sz w:val="24"/>
          <w:szCs w:val="24"/>
        </w:rPr>
      </w:pPr>
      <w:r w:rsidRPr="00D36624">
        <w:rPr>
          <w:sz w:val="24"/>
          <w:szCs w:val="24"/>
        </w:rPr>
        <w:tab/>
      </w:r>
      <w:r w:rsidR="00AE6B8C" w:rsidRPr="00D36624">
        <w:rPr>
          <w:sz w:val="24"/>
          <w:szCs w:val="24"/>
        </w:rPr>
        <w:t>The development of very early maturing rice varieties holds strategic relevance to the policy direction of the Ministry of Agriculture, particularly in</w:t>
      </w:r>
      <w:r w:rsidR="00620F40" w:rsidRPr="00D36624">
        <w:rPr>
          <w:sz w:val="24"/>
          <w:szCs w:val="24"/>
        </w:rPr>
        <w:t xml:space="preserve"> support of </w:t>
      </w:r>
      <w:r w:rsidR="00AE6B8C" w:rsidRPr="00D36624">
        <w:rPr>
          <w:sz w:val="24"/>
          <w:szCs w:val="24"/>
        </w:rPr>
        <w:t xml:space="preserve">land optimization and </w:t>
      </w:r>
      <w:r w:rsidR="00AE6B8C" w:rsidRPr="00D36624">
        <w:rPr>
          <w:sz w:val="24"/>
          <w:szCs w:val="24"/>
        </w:rPr>
        <w:lastRenderedPageBreak/>
        <w:t>national food security programs</w:t>
      </w:r>
      <w:r w:rsidR="00620F40" w:rsidRPr="00D36624">
        <w:rPr>
          <w:sz w:val="24"/>
          <w:szCs w:val="24"/>
        </w:rPr>
        <w:t xml:space="preserve">. </w:t>
      </w:r>
      <w:r w:rsidR="00AE6B8C" w:rsidRPr="00D36624">
        <w:rPr>
          <w:sz w:val="24"/>
          <w:szCs w:val="24"/>
        </w:rPr>
        <w:t xml:space="preserve">Land optimization policies, which have so far focused on infrastructure aspects such as the creation of new rice fields, irrigation network rehabilitation, and pump installation, require a strengthening concept regarding effectiveness in cultivation approaches </w:t>
      </w:r>
      <w:r w:rsidR="00620F40" w:rsidRPr="00D36624">
        <w:rPr>
          <w:sz w:val="24"/>
          <w:szCs w:val="24"/>
        </w:rPr>
        <w:fldChar w:fldCharType="begin" w:fldLock="1"/>
      </w:r>
      <w:r w:rsidR="00620F40" w:rsidRPr="00D36624">
        <w:rPr>
          <w:sz w:val="24"/>
          <w:szCs w:val="24"/>
        </w:rPr>
        <w:instrText>ADDIN CSL_CITATION {"citationItems":[{"id":"ITEM-1","itemData":{"DOI":"https://doi.org/10.59613/m9jysd34","author":[{"dropping-particle":"","family":"Triyono","given":"Triyono","non-dropping-particle":"","parse-names":false,"suffix":""}],"container-title":"The Journal of Academic Science","id":"ITEM-1","issue":"5","issued":{"date-parts":[["2025"]]},"title":"The Role and Strategy of Village-Owned Enterprises (BUMDES) in Strengthening Food Security Towards Indonesia’s Food Sovereignty 2045","type":"article-journal","volume":"2"},"uris":["http://www.mendeley.com/documents/?uuid=9881dd79-d964-4183-bfbd-3c0fab952282"]},{"id":"ITEM-2","itemData":{"DOI":"10.1007/s10668-025-06886-x","ISSN":"1573-2975","author":[{"dropping-particle":"","family":"Sharma","given":"Shilpa","non-dropping-particle":"","parse-names":false,"suffix":""},{"dropping-particle":"","family":"Gupta","given":"Rakesh Kumar","non-dropping-particle":"","parse-names":false,"suffix":""},{"dropping-particle":"","family":"Chandel","given":"Ashu","non-dropping-particle":"","parse-names":false,"suffix":""},{"dropping-particle":"","family":"Rana","given":"Vishal Singh","non-dropping-particle":"","parse-names":false,"suffix":""},{"dropping-particle":"","family":"Sharma","given":"Subhash","non-dropping-particle":"","parse-names":false,"suffix":""},{"dropping-particle":"","family":"Sankhyan","given":"Neeraj","non-dropping-particle":"","parse-names":false,"suffix":""},{"dropping-particle":"","family":"Sharma","given":"Umesh","non-dropping-particle":"","parse-names":false,"suffix":""}],"container-title":"Environment, Development and Sustainability","id":"ITEM-2","issued":{"date-parts":[["2025","11","3"]]},"title":"Assessment of Factors Influencing Farmers’ Choices of Marketing Channels for Kiwifruit (Actinidia deliciosa A. Chev.): Insights from the Indian Himalayan Region","type":"article-journal"},"uris":["http://www.mendeley.com/documents/?uuid=2d840145-b213-404f-960c-20a6ca606d8b"]}],"mendeley":{"formattedCitation":"(Sharma et al., 2025; Triyono, 2025)","plainTextFormattedCitation":"(Sharma et al., 2025; Triyono, 2025)","previouslyFormattedCitation":"(Sharma et al., 2025; Triyono, 2025)"},"properties":{"noteIndex":0},"schema":"https://github.com/citation-style-language/schema/raw/master/csl-citation.json"}</w:instrText>
      </w:r>
      <w:r w:rsidR="00620F40" w:rsidRPr="00D36624">
        <w:rPr>
          <w:sz w:val="24"/>
          <w:szCs w:val="24"/>
        </w:rPr>
        <w:fldChar w:fldCharType="separate"/>
      </w:r>
      <w:r w:rsidR="00620F40" w:rsidRPr="00D36624">
        <w:rPr>
          <w:noProof/>
          <w:sz w:val="24"/>
          <w:szCs w:val="24"/>
        </w:rPr>
        <w:t>(Sharma et al., 2025; Triyono, 2025)</w:t>
      </w:r>
      <w:r w:rsidR="00620F40" w:rsidRPr="00D36624">
        <w:rPr>
          <w:sz w:val="24"/>
          <w:szCs w:val="24"/>
        </w:rPr>
        <w:fldChar w:fldCharType="end"/>
      </w:r>
      <w:r w:rsidR="00AE6B8C" w:rsidRPr="00D36624">
        <w:rPr>
          <w:sz w:val="24"/>
          <w:szCs w:val="24"/>
        </w:rPr>
        <w:t xml:space="preserve">. The cultivation technology for very early maturing rice varieties, with a planting age of under 100 days, becomes an optimal concept for increasing the cropping index (CI), accelerating production cycles, and reducing the risk of crop failure due to extreme climate </w:t>
      </w:r>
      <w:r w:rsidR="00620F40" w:rsidRPr="00D36624">
        <w:rPr>
          <w:sz w:val="24"/>
          <w:szCs w:val="24"/>
        </w:rPr>
        <w:fldChar w:fldCharType="begin" w:fldLock="1"/>
      </w:r>
      <w:r w:rsidR="00C351D5" w:rsidRPr="00D36624">
        <w:rPr>
          <w:sz w:val="24"/>
          <w:szCs w:val="24"/>
        </w:rPr>
        <w:instrText>ADDIN CSL_CITATION {"citationItems":[{"id":"ITEM-1","itemData":{"DOI":"10.3389/fsufs.2025.1615799","ISSN":"2571-581X","abstract":"Early maturing rice varieties are crucial for climate-resilient agriculture, yet nitrogen optimization in these varieties remains under-explored. Most existing studies focus on conventional varieties and lack an integrated approach combining agronomic traits, remote sensing, and statistical modeling. The objective of this study was to determine evaluation criteria and develop a model to predict the productivity of short-season rice varieties. Experiments were conducted in different seasons at two locations in Sidenreng Rappang and Maros, South Sulawesi, using a nested split-plot design with three replicates. The main plots consisted of five nitrogen levels, while the subplots included five early maturing rice varieties and two moderate age as control. Key findings of this study is that the stepwise regression model combining NDVI and yield per clump showed strong performance, with R 2 = 0.65/0.73, RMSE = 0.65/0.61, and MAPE = 9.72%/10.81% for training/testing, respectively. This regression model effectively evaluates how rice growth responds to varying nitrogen fertilizer doses, particularly in early-maturing varieties. Therefore, it can be reliably used to predict the future yield of these varieties.","author":[{"dropping-particle":"","family":"Musa","given":"Yunus","non-dropping-particle":"","parse-names":false,"suffix":""},{"dropping-particle":"","family":"Padjung","given":"Rusnadi","non-dropping-particle":"","parse-names":false,"suffix":""},{"dropping-particle":"","family":"Nasaruddin","given":"Nasaruddin","non-dropping-particle":"","parse-names":false,"suffix":""},{"dropping-particle":"","family":"Farid","given":"Muh","non-dropping-particle":"","parse-names":false,"suffix":""},{"dropping-particle":"","family":"Soma","given":"Andang Suryana","non-dropping-particle":"","parse-names":false,"suffix":""},{"dropping-particle":"","family":"Baharuddin","given":"Achmad Kautsar","non-dropping-particle":"","parse-names":false,"suffix":""},{"dropping-particle":"","family":"Qautzar","given":"Muh. Fikri","non-dropping-particle":"Al","parse-names":false,"suffix":""},{"dropping-particle":"","family":"Fakhri","given":"Resky Maulidina","non-dropping-particle":"","parse-names":false,"suffix":""},{"dropping-particle":"","family":"Casimero","given":"Madonna","non-dropping-particle":"","parse-names":false,"suffix":""},{"dropping-particle":"","family":"Nur","given":"Amin","non-dropping-particle":"","parse-names":false,"suffix":""},{"dropping-particle":"","family":"Seleiman","given":"Mahmoud F.","non-dropping-particle":"","parse-names":false,"suffix":""},{"dropping-particle":"","family":"Alotaibi","given":"Majed","non-dropping-particle":"","parse-names":false,"suffix":""},{"dropping-particle":"","family":"Ali","given":"Nawab","non-dropping-particle":"","parse-names":false,"suffix":""},{"dropping-particle":"","family":"Anshori","given":"Muhammad Fuad","non-dropping-particle":"","parse-names":false,"suffix":""}],"container-title":"Frontiers in Sustainable Food Systems","id":"ITEM-1","issued":{"date-parts":[["2025","9","11"]]},"title":"Comprehensive evaluation of nitrogen fertilization impact on early maturing rice varieties using multivariate analysis and vegetation indices","type":"article-journal","volume":"9"},"uris":["http://www.mendeley.com/documents/?uuid=f26d1f8a-5dce-4b63-95b3-facdda95c329"]},{"id":"ITEM-2","itemData":{"DOI":"10.1088/1755-1315/648/1/012118","ISSN":"17551315","abstract":"One of the efforts to anticipate the impact of climate change on rice is the introduction of new high yielding and early maturing varieties tolerant drought. The aim of this study was to examine the growth performance and potential production of several early maturing and drought tolerant rice varieties in lowland on dry season. The assessment was conducted in Majalengka regency from June to September 2019. Five varieties used were Inpari 39, Cakrabuana, Inpago 11, Rindang 1, and Luhur 1 with through application of Controlled Aerobic Rice based on Organic matter Technology (CARO). Variables observed including plant height and number of productive tillers, number of grains per panicle, percent of empty grains, and also weight of 1,000 grains. The observations results showed that five tested rice varieties showed good adaptation responses to drought stress with average productivity of around 6 to 7 t ha-1. Cakrabuana was potentially to be developed in dry season under drought stress due to its high yield potential and early maturing (85 days after planting). The early maturing and high yielding varieties in the dry season in lowland can be used as an alternative technology to increase the cropping index (CI) and rice production.","author":[{"dropping-particle":"","family":"Noviana","given":"I.","non-dropping-particle":"","parse-names":false,"suffix":""},{"dropping-particle":"","family":"Haryati","given":"Y.","non-dropping-particle":"","parse-names":false,"suffix":""},{"dropping-particle":"","family":"Sari","given":"R.","non-dropping-particle":"","parse-names":false,"suffix":""},{"dropping-particle":"","family":"Sunandar","given":"N.","non-dropping-particle":"","parse-names":false,"suffix":""}],"container-title":"IOP Conference Series: Earth and Environmental Science","id":"ITEM-2","issue":"1","issued":{"date-parts":[["2021"]]},"title":"Adaptation to climate change by using drought tolerant and early maturing rice varieties in Majalengka Regency","type":"article-journal","volume":"648"},"uris":["http://www.mendeley.com/documents/?uuid=53686733-490a-44ed-832b-eedb6b9012aa"]}],"mendeley":{"formattedCitation":"(Musa et al., 2025; Noviana et al., 2021)","plainTextFormattedCitation":"(Musa et al., 2025; Noviana et al., 2021)","previouslyFormattedCitation":"(Musa et al., 2025; Noviana et al., 2021)"},"properties":{"noteIndex":0},"schema":"https://github.com/citation-style-language/schema/raw/master/csl-citation.json"}</w:instrText>
      </w:r>
      <w:r w:rsidR="00620F40" w:rsidRPr="00D36624">
        <w:rPr>
          <w:sz w:val="24"/>
          <w:szCs w:val="24"/>
        </w:rPr>
        <w:fldChar w:fldCharType="separate"/>
      </w:r>
      <w:r w:rsidR="00620F40" w:rsidRPr="00D36624">
        <w:rPr>
          <w:noProof/>
          <w:sz w:val="24"/>
          <w:szCs w:val="24"/>
        </w:rPr>
        <w:t>(Musa et al., 2025; Noviana et al., 2021)</w:t>
      </w:r>
      <w:r w:rsidR="00620F40" w:rsidRPr="00D36624">
        <w:rPr>
          <w:sz w:val="24"/>
          <w:szCs w:val="24"/>
        </w:rPr>
        <w:fldChar w:fldCharType="end"/>
      </w:r>
      <w:r w:rsidR="00AE6B8C" w:rsidRPr="00D36624">
        <w:rPr>
          <w:sz w:val="24"/>
          <w:szCs w:val="24"/>
        </w:rPr>
        <w:t xml:space="preserve">. This makes early maturing varieties a policy instrument that supports efficient land </w:t>
      </w:r>
      <w:r w:rsidR="00620F40" w:rsidRPr="00D36624">
        <w:rPr>
          <w:sz w:val="24"/>
          <w:szCs w:val="24"/>
        </w:rPr>
        <w:t>optimization</w:t>
      </w:r>
      <w:r w:rsidR="00AE6B8C" w:rsidRPr="00D36624">
        <w:rPr>
          <w:sz w:val="24"/>
          <w:szCs w:val="24"/>
        </w:rPr>
        <w:t xml:space="preserve"> while also strengthening food security</w:t>
      </w:r>
      <w:r w:rsidR="00620F40" w:rsidRPr="00D36624">
        <w:rPr>
          <w:sz w:val="24"/>
          <w:szCs w:val="24"/>
        </w:rPr>
        <w:t>.</w:t>
      </w:r>
    </w:p>
    <w:p w14:paraId="59B42C08" w14:textId="69BC352E" w:rsidR="00861979" w:rsidRPr="00D36624" w:rsidRDefault="00AE6B8C" w:rsidP="00D36624">
      <w:pPr>
        <w:spacing w:line="360" w:lineRule="auto"/>
        <w:ind w:firstLine="720"/>
        <w:jc w:val="both"/>
        <w:rPr>
          <w:sz w:val="24"/>
          <w:szCs w:val="24"/>
        </w:rPr>
      </w:pPr>
      <w:r w:rsidRPr="00D36624">
        <w:rPr>
          <w:sz w:val="24"/>
          <w:szCs w:val="24"/>
        </w:rPr>
        <w:t xml:space="preserve">From an agronomic perspective, the superiority of very early-maturing rice varieties is centered on their </w:t>
      </w:r>
      <w:r w:rsidR="00905A8F" w:rsidRPr="00D36624">
        <w:rPr>
          <w:sz w:val="24"/>
          <w:szCs w:val="24"/>
        </w:rPr>
        <w:t xml:space="preserve">early </w:t>
      </w:r>
      <w:r w:rsidRPr="00D36624">
        <w:rPr>
          <w:sz w:val="24"/>
          <w:szCs w:val="24"/>
        </w:rPr>
        <w:t xml:space="preserve">harvest time. However, this potential must be supported by cultivation technologies that can optimize their productivity </w:t>
      </w:r>
      <w:r w:rsidR="00C351D5" w:rsidRPr="00D36624">
        <w:rPr>
          <w:sz w:val="24"/>
          <w:szCs w:val="24"/>
        </w:rPr>
        <w:fldChar w:fldCharType="begin" w:fldLock="1"/>
      </w:r>
      <w:r w:rsidR="00C351D5" w:rsidRPr="00D36624">
        <w:rPr>
          <w:sz w:val="24"/>
          <w:szCs w:val="24"/>
        </w:rPr>
        <w:instrText>ADDIN CSL_CITATION {"citationItems":[{"id":"ITEM-1","itemData":{"DOI":"10.1016/j.jafr.2023.100907","ISSN":"26661543","abstract":"The development of early maturing rice varieties in the cropping intensity 400 program is one of the alternatives in overcoming the challenges of rice production against land conversion and dynamic climate change. Optimization of the program is feasible through composting and reduction of chemical and synthetic substances in order to avoid excessive soil damage. Therefore, evaluation in the combination of compost and chemical fertilizers is important with evaluation criteria through multivariate analysis. This research aimed to identify evaluation criteria, fertilizer packages and potential of early maturing varieties in supporting the cropping intensity 400 concept on rice. This research was conducted in two locations in South Sulawesi, Indonesia with different environmental conditions … This study employed a nested split-plot design with a group randomized design as the environmental design. The main plot was the fertilizer package (FP) consisting of 5 levels. The subplots consisted of 7 rice varieties. Each combination of fertilizer package and variety was repeated three times. The results showed that reducing the dose of NPK fertilizer together with compost application is generally effective in the growth of early maturing rice. This study also revealed the characters of chlorophyll a, harvest age, panicle length, 1000-grain weight and yield were effective in evaluating the effect of fertilizer packages on early maturing varieties. The 75 % dose of N:P:K and 3 tons.ha−1 of compost is effective fertilizer packages to the growth and production of early maturing rice in supporting cropping intensity 400. The Cakrabuana, and Inpari 13 varieties are good early maturing varieties used with the FP3 fertilization packages. Conclusively, the results of this research are important for recommending optimization of rice cultivation with the CI 400 concept, especially in the South Sulawesi region.","author":[{"dropping-particle":"","family":"Musa","given":"Yunus","non-dropping-particle":"","parse-names":false,"suffix":""},{"dropping-particle":"","family":"Farid","given":"Muh","non-dropping-particle":"","parse-names":false,"suffix":""},{"dropping-particle":"","family":"Nasaruddin","given":"Nasaruddin","non-dropping-particle":"","parse-names":false,"suffix":""},{"dropping-particle":"","family":"Anshori","given":"Muhammad Fuad","non-dropping-particle":"","parse-names":false,"suffix":""},{"dropping-particle":"","family":"Adzima","given":"Ahmad Fauzan","non-dropping-particle":"","parse-names":false,"suffix":""},{"dropping-particle":"","family":"Maricar","given":"Muhammad Farid","non-dropping-particle":"","parse-names":false,"suffix":""},{"dropping-particle":"","family":"Sulaiman","given":"Amran","non-dropping-particle":"","parse-names":false,"suffix":""},{"dropping-particle":"","family":"Huang","given":"Yi Cheng","non-dropping-particle":"","parse-names":false,"suffix":""},{"dropping-particle":"","family":"Iswoyo","given":"Hari","non-dropping-particle":"","parse-names":false,"suffix":""},{"dropping-particle":"","family":"Bahrun","given":"Abd Haris","non-dropping-particle":"","parse-names":false,"suffix":""},{"dropping-particle":"","family":"Adnan","given":"Adnan","non-dropping-particle":"","parse-names":false,"suffix":""}],"container-title":"Journal of Agriculture and Food Research","id":"ITEM-1","issue":"November","issued":{"date-parts":[["2023"]]},"page":"100907","publisher":"Elsevier B.V.","title":"Sustainability approach in cropping intensity (CI) 400 through optimizing the dosage of compost and chemical fertilizers to early-maturing rice varieties based on multivariate analysis","type":"article-journal","volume":"14"},"uris":["http://www.mendeley.com/documents/?uuid=33a196d7-a89e-4fd8-892a-f7c8c90db515"]},{"id":"ITEM-2","itemData":{"DOI":"10.1088/1755-1315/1230/1/012206","ISSN":"1755-1307","abstract":"The increase in the rice planting index aims to optimize time and space, so that the planting index can be maximized. This activity was carried out in Rawa Medang Village, Batang Asam District, West Tanjung Jabung Regency, Jambi Province. The methodology of its activities is to replace the existing ripe variety with early-maturing rice varieties with planting patterns in the growing season: (Planting Season (PS) I: November - March) Inpari 30 variety, (PS II: March - July) Inpari 13 variety, and (PS III: July -November) Inpari 33 variety. This activity was carried out in the 2019/2020 planting season with an Integrated Crop Management approach on irrigated land. Inpari 30 rice production was obtained in the first growing season (6.1 tons/ha), with a harvest life of 111 days. In the second growing season, Inpari 13 variety (5.9 tons/ha) is harvested at 99 days. In the third growing season, Inpari 33 variety produces a yield (5.7 tons/ha) with a harvest life of 107 days. The total production per hectare per year using the Inpari 30, Inpari 13 and Inpari 33 varieties amounted to 17.7 tons. By using high-yielding varieties, it has the opportunity to increase the cropping index and productivity to close to 20 tons /ha/year.","author":[{"dropping-particle":"","family":"Bobihoe","given":"J","non-dropping-particle":"","parse-names":false,"suffix":""},{"dropping-particle":"","family":"Jumakir","given":"","non-dropping-particle":"","parse-names":false,"suffix":""},{"dropping-particle":"","family":"Meilin","given":"A","non-dropping-particle":"","parse-names":false,"suffix":""},{"dropping-particle":"","family":"Endrizal","given":"","non-dropping-particle":"","parse-names":false,"suffix":""}],"container-title":"IOP Conference Series: Earth and Environmental Science","id":"ITEM-2","issue":"1","issued":{"date-parts":[["2023","9","1"]]},"page":"012206","title":"Increasing the rice planting index through superior varieties of early maturity rice on the irrigated land In Jambi Province","type":"article-journal","volume":"1230"},"uris":["http://www.mendeley.com/documents/?uuid=4bb7ed9e-1af9-426b-a6ef-0fd8a50c31ed"]}],"mendeley":{"formattedCitation":"(Bobihoe et al., 2023; Musa et al., 2023)","plainTextFormattedCitation":"(Bobihoe et al., 2023; Musa et al., 2023)","previouslyFormattedCitation":"(Bobihoe et al., 2023; Musa et al., 2023)"},"properties":{"noteIndex":0},"schema":"https://github.com/citation-style-language/schema/raw/master/csl-citation.json"}</w:instrText>
      </w:r>
      <w:r w:rsidR="00C351D5" w:rsidRPr="00D36624">
        <w:rPr>
          <w:sz w:val="24"/>
          <w:szCs w:val="24"/>
        </w:rPr>
        <w:fldChar w:fldCharType="separate"/>
      </w:r>
      <w:r w:rsidR="00C351D5" w:rsidRPr="00D36624">
        <w:rPr>
          <w:noProof/>
          <w:sz w:val="24"/>
          <w:szCs w:val="24"/>
        </w:rPr>
        <w:t>(Bobihoe et al., 2023; Musa et al., 2023)</w:t>
      </w:r>
      <w:r w:rsidR="00C351D5" w:rsidRPr="00D36624">
        <w:rPr>
          <w:sz w:val="24"/>
          <w:szCs w:val="24"/>
        </w:rPr>
        <w:fldChar w:fldCharType="end"/>
      </w:r>
      <w:r w:rsidRPr="00D36624">
        <w:rPr>
          <w:sz w:val="24"/>
          <w:szCs w:val="24"/>
        </w:rPr>
        <w:t xml:space="preserve">. Early-maturing varieties that focus on tiller formation have essential stages during their vegetative process </w:t>
      </w:r>
      <w:r w:rsidR="00C351D5" w:rsidRPr="00D36624">
        <w:rPr>
          <w:sz w:val="24"/>
          <w:szCs w:val="24"/>
        </w:rPr>
        <w:fldChar w:fldCharType="begin" w:fldLock="1"/>
      </w:r>
      <w:r w:rsidR="00C351D5" w:rsidRPr="00D36624">
        <w:rPr>
          <w:sz w:val="24"/>
          <w:szCs w:val="24"/>
        </w:rPr>
        <w:instrText>ADDIN CSL_CITATION {"citationItems":[{"id":"ITEM-1","itemData":{"DOI":"10.3390/agriculture13030717","ISSN":"2077-0472","abstract":"This study investigated the impact of transplanting density on the growth and yield characteristics of an extremely early-maturing rice variety that has a short vegetative growth period, as the limited growth period results in reduced tiller development and leads to a lower yield. The experiment was conducted in 2019 and 2020 at Chungcheongnam-do Agricultural Research and Extension Services in Republic of Korea, where various transplanting density treatments were tested using the Bbareumi rice variety with a vegetative growth period of less than 50 days. The results showed that the tiller number seedling−1 and spikelet number m−2 were influenced by the transplanting density and had a significant impact on the milled rice yield. Decreasing the tiller number seedling−1 by increasing the transplanting density led to an increase in the spikelet number m−2, which significantly improve the milled rice yield. Furthermore, the study identified the optimal transplanting density for maximizing yield as a transplanting distance of 30 × 12 cm, with 12 seedlings hill−1, which resulted in the highest milled rice yield of 5.64 ton/ha. These findings provide valuable insights for rice farmers and researchers regarding efforts to improve the cultivation practices of extremely early-maturing rice varieties.","author":[{"dropping-particle":"","family":"Yun","given":"Yeotae","non-dropping-particle":"","parse-names":false,"suffix":""}],"container-title":"Agriculture","id":"ITEM-1","issue":"3","issued":{"date-parts":[["2023","3","20"]]},"page":"717","title":"Changes in the Growth and Yield of an Extremely Early-Maturing Rice Variety According to Transplanting Density","type":"article-journal","volume":"13"},"uris":["http://www.mendeley.com/documents/?uuid=30e4e2f0-dfe2-4f82-b912-dfafe32b91e5"]}],"mendeley":{"formattedCitation":"(Yun, 2023)","plainTextFormattedCitation":"(Yun, 2023)","previouslyFormattedCitation":"(Yun, 2023)"},"properties":{"noteIndex":0},"schema":"https://github.com/citation-style-language/schema/raw/master/csl-citation.json"}</w:instrText>
      </w:r>
      <w:r w:rsidR="00C351D5" w:rsidRPr="00D36624">
        <w:rPr>
          <w:sz w:val="24"/>
          <w:szCs w:val="24"/>
        </w:rPr>
        <w:fldChar w:fldCharType="separate"/>
      </w:r>
      <w:r w:rsidR="00C351D5" w:rsidRPr="00D36624">
        <w:rPr>
          <w:noProof/>
          <w:sz w:val="24"/>
          <w:szCs w:val="24"/>
        </w:rPr>
        <w:t>(Yun, 2023)</w:t>
      </w:r>
      <w:r w:rsidR="00C351D5" w:rsidRPr="00D36624">
        <w:rPr>
          <w:sz w:val="24"/>
          <w:szCs w:val="24"/>
        </w:rPr>
        <w:fldChar w:fldCharType="end"/>
      </w:r>
      <w:r w:rsidRPr="00D36624">
        <w:rPr>
          <w:sz w:val="24"/>
          <w:szCs w:val="24"/>
        </w:rPr>
        <w:t xml:space="preserve">. The use of compost and balanced fertilizer management, particularly nitrogen and calcium, is key to optimizing tiller productivity potential </w:t>
      </w:r>
      <w:r w:rsidR="00C351D5" w:rsidRPr="00D36624">
        <w:rPr>
          <w:sz w:val="24"/>
          <w:szCs w:val="24"/>
        </w:rPr>
        <w:fldChar w:fldCharType="begin" w:fldLock="1"/>
      </w:r>
      <w:r w:rsidR="00C351D5" w:rsidRPr="00D36624">
        <w:rPr>
          <w:sz w:val="24"/>
          <w:szCs w:val="24"/>
        </w:rPr>
        <w:instrText>ADDIN CSL_CITATION {"citationItems":[{"id":"ITEM-1","itemData":{"DOI":"10.3390/su15020932","ISSN":"2071-1050","abstract":"This study aimed to explore the effects of straw compost with different proportions as replacement to chemical fertilizer on soil microorganisms as well as rice growth yield and quality. The rice variety Quan9you 063 in Fengyang, Anhui province was employed as the research subject. Four experimental treatments were set: local conventional fertilization as a control (CK) and compost substituting chemical fertilizer at 10% (T1), 20% (T2), and 30% (T3) to investigate the effects of straw composting. Our findings revealed that T1 treatment had the best rice yield-increasing effect (p &lt; 0.05). Compared with CK, the rice yield, grain number per panicle, and rice polishing rate increased by 6.43%, 21.60%, and 0.47%, respectively; the chalkiness and chalky grain rate decreased by 25.77% and 55.76%, respectively. The T1 treatment achieved significantly higher relative abundance of β-Proteobacteria, Sideroxydans, Methanoregula, and Candidatus Nitrosocosmicus, indicating that the compost replacing 10% chemical fertilizer notably increased the microbial diversity. Hence, the replacement of 10% of chemical fertilizers with compost can enhance the rice yield.","author":[{"dropping-particle":"","family":"Huang","given":"Xingchen","non-dropping-particle":"","parse-names":false,"suffix":""},{"dropping-particle":"","family":"Wang","given":"Hong","non-dropping-particle":"","parse-names":false,"suffix":""},{"dropping-particle":"","family":"Zou","given":"Yuning","non-dropping-particle":"","parse-names":false,"suffix":""},{"dropping-particle":"","family":"Qiao","given":"Cece","non-dropping-particle":"","parse-names":false,"suffix":""},{"dropping-particle":"","family":"Hao","given":"Bing","non-dropping-particle":"","parse-names":false,"suffix":""},{"dropping-particle":"","family":"Shao","given":"Qingqin","non-dropping-particle":"","parse-names":false,"suffix":""},{"dropping-particle":"","family":"Wu","given":"Wenge","non-dropping-particle":"","parse-names":false,"suffix":""},{"dropping-particle":"","family":"Wu","given":"Hua","non-dropping-particle":"","parse-names":false,"suffix":""},{"dropping-particle":"","family":"Zhao","given":"Jianrong","non-dropping-particle":"","parse-names":false,"suffix":""},{"dropping-particle":"","family":"Ren","given":"Lantian","non-dropping-particle":"","parse-names":false,"suffix":""}],"container-title":"Sustainability","id":"ITEM-1","issue":"2","issued":{"date-parts":[["2023","1","4"]]},"page":"932","title":"Rice Straw Composting Improves the Microbial Diversity of Paddy Soils to Stimulate the Growth, Yield, and Grain Quality of Rice","type":"article-journal","volume":"15"},"uris":["http://www.mendeley.com/documents/?uuid=b39b6712-e9d2-456b-a641-70db741c5c51"]},{"id":"ITEM-2","itemData":{"DOI":"10.1016/j.still.2020.104753","ISSN":"01671987","author":[{"dropping-particle":"","family":"Dai","given":"Xianglin","non-dropping-particle":"","parse-names":false,"suffix":""},{"dropping-particle":"","family":"Song","given":"Dali","non-dropping-particle":"","parse-names":false,"suffix":""},{"dropping-particle":"","family":"Zhou","given":"Wei","non-dropping-particle":"","parse-names":false,"suffix":""},{"dropping-particle":"","family":"Liu","given":"Guangrong","non-dropping-particle":"","parse-names":false,"suffix":""},{"dropping-particle":"","family":"Liang","given":"Guoqing","non-dropping-particle":"","parse-names":false,"suffix":""},{"dropping-particle":"","family":"He","given":"Ping","non-dropping-particle":"","parse-names":false,"suffix":""},{"dropping-particle":"","family":"Sun","given":"Gang","non-dropping-particle":"","parse-names":false,"suffix":""},{"dropping-particle":"","family":"Yuan","given":"Fusheng","non-dropping-particle":"","parse-names":false,"suffix":""},{"dropping-particle":"","family":"Liu","given":"Zengbing","non-dropping-particle":"","parse-names":false,"suffix":""},{"dropping-particle":"","family":"Yao","given":"Yunke","non-dropping-particle":"","parse-names":false,"suffix":""},{"dropping-particle":"","family":"Cui","given":"Jiwen","non-dropping-particle":"","parse-names":false,"suffix":""}],"container-title":"Soil and Tillage Research","id":"ITEM-2","issued":{"date-parts":[["2021","1"]]},"page":"104753","title":"Partial substitution of chemical nitrogen with organic nitrogen improves rice yield, soil biochemical indictors and microbial composition in a double rice cropping system in south China","type":"article-journal","volume":"205"},"uris":["http://www.mendeley.com/documents/?uuid=ec7d7aee-ce9b-489a-b997-d4f483eb586b"]},{"id":"ITEM-3","itemData":{"DOI":"10.7717/peerj.14804","ISSN":"2167-8359","abstract":"Salt stress affects crop quality and reduces crop yields, and growth regulators enhance salt tolerance of crop plants. In this report, we examined the effects of prohexadione-calcium (Pro-Ca) on improving rice ( Oryza sativa L.) growth and tillering under salt stress. We found that NaCl stress inhibited the growth of two rice varieties and increased malondialdehyde (MDA) levels, electrolyte leakage, and the activities of the antioxidant enzymes. Foliar application of Pro-Ca reduced seedling height and increased stem base width and lodging resistance of rice. Further analyses showed that Pro-Ca application reduced MDA content, electrolyte leakage, and membrane damage in rice leaves under NaCl stress. Pro-Ca enhanced the net photosynthetic rate ( Pn ), stomatal conductance (Gs), and intercellular CO 2 concentration ( Ci ) of rice seedlings, while increasing the activities of superoxide dismutase (SOD), catalase (CAT), peroxidase (POD), and ascorbic acid peroxidase (APX) at the tillering stage under salt stress. Overall, Pro-Ca improves salt tolerance of rice seedlings at the tillering stage by enhancing lodging resistance, reducing membrane damages, and enhancing photosynthesis and antioxidant capacities of rice seedlings.","author":[{"dropping-particle":"","family":"Zhang","given":"Rongjun","non-dropping-particle":"","parse-names":false,"suffix":""},{"dropping-particle":"","family":"Zheng","given":"Dianfeng","non-dropping-particle":"","parse-names":false,"suffix":""},{"dropping-particle":"","family":"Feng","given":"Naijie","non-dropping-particle":"","parse-names":false,"suffix":""},{"dropping-particle":"","family":"Qiu","given":"Quan-Sheng","non-dropping-particle":"","parse-names":false,"suffix":""},{"dropping-particle":"","family":"Zhou</w:instrText>
      </w:r>
      <w:r w:rsidR="00C351D5" w:rsidRPr="00CF29AD">
        <w:rPr>
          <w:sz w:val="24"/>
          <w:szCs w:val="24"/>
          <w:lang w:val="fi-FI"/>
        </w:rPr>
        <w:instrText>","given":"Hang","non-dropping-particle":"","parse-names":false,"suffix":""},{"dropping-particle":"","family":"Liu","given":"Meiling","non-dropping-particle":"","parse-names":false,"suffix":""},{"dropping-particle":"","family":"Li","given":"Yao","non-dropping-particle":"","parse-names":false,"suffix":""},{"dropping-particle":"","family":"Meng","given":"Fengyan","non-dropping-particle":"","parse-names":false,"suffix":""},{"dropping-particle":"","family":"Huang","given":"XiXin","non-dropping-particle":"","parse-names":false,"suffix":""},{"dropping-particle":"","family":"Huang","given":"Anqi","non-dropping-particle":"","parse-names":false,"suffix":""},{"dropping-particle":"","family":"Li","given":"Yixiang","non-dropping-particle":"","parse-names":false,"suffix":""}],"container-title":"PeerJ","id":"ITEM-3","issued":{"date-parts":[["2023","2","6"]]},"page":"e14804","title":"Prohexadione calcium enhances rice growth and tillering under NaCl stress","type":"article-journal","volume":"11"},"uris":["http://www.mendeley.com/documents/?uuid=46b56a21-1f83-4e83-8c01-d2b8acdb609e"]}],"mendeley":{"formattedCitation":"(Dai et al., 2021; X. Huang et al., 2023; R. Zhang et al., 2023)","plainTextFormattedCitation":"(Dai et al., 2021; X. Huang et al., 2023; R. Zhang et al., 2023)","previouslyFormattedCitation":"(Dai et al., 2021; X. Huang et al., 2023; R. Zhang et al., 2023)"},"properties":{"noteIndex":0},"schema":"https://github.com/citation-style-language/schema/raw/master/csl-citation.json"}</w:instrText>
      </w:r>
      <w:r w:rsidR="00C351D5" w:rsidRPr="00D36624">
        <w:rPr>
          <w:sz w:val="24"/>
          <w:szCs w:val="24"/>
        </w:rPr>
        <w:fldChar w:fldCharType="separate"/>
      </w:r>
      <w:r w:rsidR="00C351D5" w:rsidRPr="00CF29AD">
        <w:rPr>
          <w:noProof/>
          <w:sz w:val="24"/>
          <w:szCs w:val="24"/>
          <w:lang w:val="fi-FI"/>
        </w:rPr>
        <w:t>(Dai et al., 2021; X. Huang et al., 2023; R. Zhang et al., 2023)</w:t>
      </w:r>
      <w:r w:rsidR="00C351D5" w:rsidRPr="00D36624">
        <w:rPr>
          <w:sz w:val="24"/>
          <w:szCs w:val="24"/>
        </w:rPr>
        <w:fldChar w:fldCharType="end"/>
      </w:r>
      <w:r w:rsidRPr="00CF29AD">
        <w:rPr>
          <w:sz w:val="24"/>
          <w:szCs w:val="24"/>
          <w:lang w:val="fi-FI"/>
        </w:rPr>
        <w:t xml:space="preserve">. </w:t>
      </w:r>
      <w:r w:rsidRPr="00D36624">
        <w:rPr>
          <w:sz w:val="24"/>
          <w:szCs w:val="24"/>
        </w:rPr>
        <w:t xml:space="preserve">Nevertheless, nutrient potential during the generative phase should not be overlooked, with sufficient application of potassium nutrients such as KNO3 </w:t>
      </w:r>
      <w:r w:rsidR="00C351D5" w:rsidRPr="00D36624">
        <w:rPr>
          <w:sz w:val="24"/>
          <w:szCs w:val="24"/>
        </w:rPr>
        <w:fldChar w:fldCharType="begin" w:fldLock="1"/>
      </w:r>
      <w:r w:rsidR="00B679B4" w:rsidRPr="00D36624">
        <w:rPr>
          <w:sz w:val="24"/>
          <w:szCs w:val="24"/>
        </w:rPr>
        <w:instrText>ADDIN CSL_CITATION {"citationItems":[{"id":"ITEM-1","itemData":{"DOI":"10.3390/agronomy14081629","ISSN":"2073-4395","abstract":"Northeast China is an important commercial grain base for China, but also the largest japonica rice production area. However, N, and K fertilizer application and unreasonable application times are prominent contradictions that restrict the development of japonica rice. This study aimed to investigate how to rationally apply N and K fertilizers to affect grain filling and ultimately increase the quality of the rice. In this field study, two N application levels and three K application ratios were set in 2020 and 2021 using Shennong 265 (SN265) and Meifengdao 61 (MF61). We found that the final seed growth and filling rate of SN265 were higher than those of MF61, and their filling characteristics were slow in the early stage and fast in the later stage, with large fluctuations. Appropriate reductions and increases of N and K fertilizer applications, respectively, in the early stage could improve grain filling. Compared with SN265, MF61 had a 3.2% increase in head rice rate, lower amylose and protein content, a decrease of chalkiness degree and chalkiness percentage by 23.96 and 34.00%, respectively, and more reasonable protein components. With the N application increase, the processing quality improved, the amylose and protein content and chalkiness increased, the protein components increased except for the milled rice glutelin, and the rice taste value decreased. At low N levels, increasing the proportion of K application was consistent with the effect of increasing N. The taste value of SN265 decreased linearly with the increase in the ratio of N application to pre-application of K, the highest taste value was obtained when the N fertilizer was applied at a rate of 180 kg ha−1, and the ratio of before and after K fertilizer application was about 1:2. The taste value of MF61 decreased linearly with the N application increase and showed a trend of increasing and then decreasing with the K application increase in the early stage. The taste peak gradually shifted back with the N application increase, and the highest taste value was obtained when N fertilizer was applied at 180 kg ha−1; the ratio of before and after K fertilizer application was about 3:2. By constructing the grain-filling quality evaluation system, the characteristic parameters of superior and inferior grains at the early and late stages of grain filling, respectively, greatly affected the rice taste value. Additionally, the percentage of the rice grain weight at the maximum grain-filling rat…","author":[{"dropping-particle":"","family":"Chen","given":"Liqiang","non-dropping-particle":"","parse-names":false,"suffix":""},{"dropping-particle":"","family":"Gao","given":"Jiping","non-dropping-particle":"","parse-names":false,"suffix":""},{"dropping-particle":"","family":"Zhang","given":"Wenzhong","non-dropping-particle":"","parse-names":false,"suffix":""},{"dropping-particle":"","family":"Jiang","given":"Hongfang","non-dropping-particle":"","parse-names":false,"suffix":""},{"dropping-particle":"","family":"Liu","given":"Ya","non-dropping-particle":"","parse-names":false,"suffix":""},{"dropping-particle":"","family":"Yan","given":"Bingchun","non-dropping-particle":"","parse-names":false,"suffix":""},{"dropping-particle":"","family":"Wan","given":"Xue","non-dropping-particle":"","parse-names":false,"suffix":""}],"container-title":"Agronomy","id":"ITEM-1","issue":"8","issued":{"date-parts":[["2024","7","25"]]},"page":"1629","title":"Nitrogen and Potassium Application Effects on Grain-Filling and Rice Quality in Different Japonica Rice Cultivars","type":"article-journal","volume":"14"},"uris":["http://www.mendeley.com/documents/?uuid=1b1c8e29-bd19-4bd7-92ae-07373c73a667"]},{"id":"ITEM-2","itemData":{"DOI":"10.1002/jsfa.14096","ISSN":"0022-5142","author":[{"dropping-particle":"","family":"Liu","given":"Aihua","non-dropping-particle":"","parse-names":false,"suffix":""},{"dropping-particle":"","family":"Ye","given":"Tinghong","non-dropping-particle":"","parse-names":false,"suffix":""},{"dropping-particle":"","family":"Zhang","given":"Yangyang","non-dropping-particle":"","parse-names":false,"suffix":""},{"dropping-particle":"","family":"Liao","given":"Shipeng","non-dropping-particle":"","parse-names":false,"suffix":""},{"dropping-particle":"","family":"Li","given":"Xiaokun","non-dropping-particle":"","parse-names":false,"suffix":""}],"container-title":"Journal of the Science of Food and Agriculture","id":"ITEM-2","issue":"5","issued":{"date-parts":[["2025","3","30"]]},"page":"3036-3044","title":"Effects of potassium fertilization on grain yield, taste quality, and starch characteristics of rice (Oryza sativa L.) grain","type":"article-journal","volume":"105"},"uris":["http://www.mendeley.com/documents/?uuid=2c3f69b6-1112-4bc7-a6f8-5bd0f5aad2a7"]}],"mendeley":{"formattedCitation":"(L. Chen et al., 2024; A. Liu et al., 2025)","plainTextFormattedCitation":"(L. Chen et al., 2024; A. Liu et al., 2025)","previouslyFormattedCitation":"(L. Chen et al., 2024; A. Liu et al., 2025)"},"properties":{"noteIndex":0},"schema":"https://github.com/citation-style-language/schema/raw/master/csl-citation.json"}</w:instrText>
      </w:r>
      <w:r w:rsidR="00C351D5" w:rsidRPr="00D36624">
        <w:rPr>
          <w:sz w:val="24"/>
          <w:szCs w:val="24"/>
        </w:rPr>
        <w:fldChar w:fldCharType="separate"/>
      </w:r>
      <w:r w:rsidR="00C351D5" w:rsidRPr="00D36624">
        <w:rPr>
          <w:noProof/>
          <w:sz w:val="24"/>
          <w:szCs w:val="24"/>
        </w:rPr>
        <w:t>(L. Chen et al., 2024; A. Liu et al., 2025)</w:t>
      </w:r>
      <w:r w:rsidR="00C351D5" w:rsidRPr="00D36624">
        <w:rPr>
          <w:sz w:val="24"/>
          <w:szCs w:val="24"/>
        </w:rPr>
        <w:fldChar w:fldCharType="end"/>
      </w:r>
      <w:r w:rsidRPr="00D36624">
        <w:rPr>
          <w:sz w:val="24"/>
          <w:szCs w:val="24"/>
        </w:rPr>
        <w:t>. Furthermore, the use of water management systems such as alternate wetting and drying (AWD) or saturated soil conditions</w:t>
      </w:r>
      <w:r w:rsidR="00B679B4" w:rsidRPr="00D36624">
        <w:rPr>
          <w:sz w:val="24"/>
          <w:szCs w:val="24"/>
        </w:rPr>
        <w:t>,</w:t>
      </w:r>
      <w:r w:rsidRPr="00D36624">
        <w:rPr>
          <w:sz w:val="24"/>
          <w:szCs w:val="24"/>
        </w:rPr>
        <w:t xml:space="preserve"> also needs to be implemented to improve soil aeration, enhance root growth, and support the formation of productive tillers </w:t>
      </w:r>
      <w:r w:rsidR="00B679B4" w:rsidRPr="00D36624">
        <w:rPr>
          <w:sz w:val="24"/>
          <w:szCs w:val="24"/>
        </w:rPr>
        <w:fldChar w:fldCharType="begin" w:fldLock="1"/>
      </w:r>
      <w:r w:rsidR="00B679B4" w:rsidRPr="00D36624">
        <w:rPr>
          <w:sz w:val="24"/>
          <w:szCs w:val="24"/>
        </w:rPr>
        <w:instrText>ADDIN CSL_CITATION {"citationItems":[{"id":"ITEM-1","itemData":{"DOI":"10.1016/j.agrformet.2024.110075","ISSN":"01681923","author":[{"dropping-particle":"","family":"Gao","given":"Rong","non-dropping-particle":"","parse-names":false,"suffix":""},{"dropping-particle":"","family":"Zhuo","given":"La","non-dropping-particle":"","parse-names":false,"suffix":""},{"dropping-particle":"","family":"Duan","given":"Yiduo","non-dropping-particle":"","parse-names":false,"suffix":""},{"dropping-particle":"","family":"Yan","given":"Chenjian","non-dropping-particle":"","parse-names":false,"suffix":""},{"dropping-particle":"","family":"Yue","given":"Zhiwei","non-dropping-particle":"","parse-names":false,"suffix":""},{"dropping-particle":"","family":"Zhao","given":"Zikun","non-dropping-particle":"","parse-names":false,"suffix":""},{"dropping-particle":"","family":"Wu","given":"Pute","non-dropping-particle":"","parse-names":false,"suffix":""}],"container-title":"Agricultural and Forest Meteorology","id":"ITEM-1","issued":{"date-parts":[["2024","6"]]},"page":"110075","title":"Effects of alternate wetting and drying irrigation on yield, water-saving, and emission reduction in rice fields: A global meta-analysis","type":"article-journal","volume":"353"},"uris":["http://www.mendeley.com/documents/?uuid=59f3c21d-32ef-473f-b181-947c3a6891f3"]},{"id":"ITEM-2","itemData":{"DOI":"10.3390/agronomy14071421","ISSN":"20734395","abstract":"Paddy-rice cultivation using the traditional continuous flooding method requires much water, up to 2500 L, to produce 1 kg of rice. Decreasing water availability is being exacerbated by climate dynamics, i.e., droughts and rainfall variability negatively affecting food security in developing regions, particularly Africa. Alternate wetting and drying (AWD) practice is a climate-smart water management strategy that, together with puddling (a critical field preparation process), significantly affects soil hydrological and physicochemical regimes, such as soil water dynamics and oxidation states in paddy fields. However, there are limited reviews on the effects and interaction of the AWD duration on hydrological conditions in the paddy-rice rhizosphere continuum under AWD practice at different rice growth stages. Our review synthesizes key scientific literature to examine water management and hydrological properties of paddy soils under AWD practice with climate change and sheds light on why farmers are skeptical in adopting the practice. To develop this paper, we reviewed scientific information from published journal articles, reliable reports, and our knowledge on paddy-rice cultivation and water management with climate change in Asia and Sub-Saharan Africa. Several studies confirm that AWD practice increases water–rice–crop productivity, yields, and reduces methane emissions. Limitations and challenges of AWD irrigation, including changes in soil structure that influence irrigation water application, variations in hydraulic conductivity caused by the duration and frequency of irrigation cycles, and frequent manual water level (WL) monitoring, are discussed. Opportunities to improve the integration of AWD strategies within government policies, irrigation schemes, and farmer acceptance due to skepticism, limited knowledge, and fear of unreliable water hindering adoption are highlighted. Future research suggestions include the following: (i) long-term measurement of water stress indices using infrared thermometers; (ii) seasonal suitability mapping using NDVI, GIS, and remote sensing; and (iii) application of smart sensors based on the Internet of Things (IoT) to address AWD challenges for precision water management in paddy fields with climate change.","author":[{"dropping-particle":"","family":"Bwire","given":"Denis","non-dropping-particle":"","parse-names":false,"suffix":""},{"dropping-particle":"","family":"Saito","given":"Hirotaka","non-dropping-particle":"","parse-names":false,"suffix":""},{"dropping-particle":"","family":"Sidle","given":"Roy C.","non-dropping-particle":"","parse-names":false,"suffix":""},{"dropping-particle":"","family":"Nishiwaki","given":"Junko","non-dropping-particle":"","parse-names":false,"suffix":""}],"container-title":"Agronomy","id":"ITEM-2","issue":"7","issued":{"date-parts":[["2024"]]},"title":"Water Management and Hydrological Characteristics of Paddy-Rice Fields under Alternate Wetting and Drying Irrigation Practice as Climate Smart Practice: A Review","type":"article-journal","volume":"14"},"uris":["http://www.mendeley.com/documents/?uuid=c88eab30-325f-464d-af4d-daa69a60d461"]}],"mendeley":{"formattedCitation":"(Bwire et al., 2024; R. Gao et al., 2024)","plainTextFormattedCitation":"(Bwire et al., 2024; R. Gao et al., 2024)","previouslyFormattedCitation":"(Bwire et al., 2024; R. Gao et al., 2024)"},"properties":{"noteIndex":0},"schema":"https://github.com/citation-style-language/schema/raw/master/csl-citation.json"}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(Bwire et al., 2024; R. Gao et al., 2024)</w:t>
      </w:r>
      <w:r w:rsidR="00B679B4" w:rsidRPr="00D36624">
        <w:rPr>
          <w:sz w:val="24"/>
          <w:szCs w:val="24"/>
        </w:rPr>
        <w:fldChar w:fldCharType="end"/>
      </w:r>
      <w:r w:rsidRPr="00D36624">
        <w:rPr>
          <w:sz w:val="24"/>
          <w:szCs w:val="24"/>
        </w:rPr>
        <w:t xml:space="preserve">. This agronomic approach not only increases productivity, but also enhances water use efficiency and crop resilience to environmental stress, making it highly relevant to climate change </w:t>
      </w:r>
      <w:r w:rsidR="00B679B4" w:rsidRPr="00D36624">
        <w:rPr>
          <w:sz w:val="24"/>
          <w:szCs w:val="24"/>
        </w:rPr>
        <w:fldChar w:fldCharType="begin" w:fldLock="1"/>
      </w:r>
      <w:r w:rsidR="00B679B4" w:rsidRPr="00D36624">
        <w:rPr>
          <w:sz w:val="24"/>
          <w:szCs w:val="24"/>
        </w:rPr>
        <w:instrText>ADDIN CSL_CITATION {"citationItems":[{"id":"ITEM-1","itemData":{"DOI":"10.1016/j.fcr.2016.12.002","ISSN":"03784290","author":[{"dropping-particle":"","family":"Carrijo","given":"Daniela R.","non-dropping-particle":"","parse-names":false,"suffix":""},{"dropping-particle":"","family":"Lundy","given":"Mark E.","non-dropping-particle":"","parse-names":false,"suffix":""},{"dropping-particle":"","family":"Linquist","given":"Bruce A.","non-dropping-particle":"","parse-names":false,"suffix":""}],"container-title":"Field Crops Research","id":"ITEM-1","issued":{"date-parts":[["2017","3"]]},"page":"173-180","title":"Rice yields and water use under alternate wetting and drying irrigation: A meta-analysis","type":"article-journal","volume":"203"},"uris":["http://www.mendeley.com/documents/?uuid=bc4eaeea-51cd-4654-a86c-4ad79b5cd95d"]},{"id":"ITEM-2","itemData":{"DOI":"10.1038/s43016-024-01081-z","ISSN":"2662-1355","author":[{"dropping-particle":"","family":"Bo","given":"Yan","non-dropping-particle":"","parse-names":false,"suffix":""},{"dropping-particle":"","family":"Wang","given":"Xuhui","non-dropping-particle":"","parse-names":false,"suffix":""},{"dropping-particle":"","family":"Groenigen","given":"Kees Jan","non-dropping-particle":"van","parse-names":false,"suffix":""},{"dropping-particle":"","family":"Linquist","given":"Bruce A.","non-dropping-particle":"","parse-names":false,"suffix":""},{"dropping-particle":"","family":"Müller","given":"Christoph","non-dropping-particle":"","parse-names":false,"suffix":""},{"dropping-particle":"","family":"Li","given":"Tao","non-dropping-particle":"","parse-names":false,"suffix":""},{"dropping-particle":"","family":"Yang","given":"Jianchang","non-dropping-particle":"","parse-names":false,"suffix":""},{"dropping-particle":"","family":"Jägermeyr","given":"Jonas","non-dropping-particle":"","parse-names":false,"suffix":""},{"dropping-particle":"","family":"Qin","given":"Yue","non-dropping-particle":"","parse-names":false,"suffix":""},{"dropping-particle":"","family":"Zhou","given":"Feng","non-dropping-particle":"","parse-names":false,"suffix":""}],"container-title":"Nature Food","id":"ITEM-2","issue":"12","issued":{"date-parts":[["2024","11","21"]]},"page":"1005-1013","title":"Improved alternate wetting and drying irrigation increases global water productivity","type":"article-journal","volume":"5"},"uris":["http://www.mendeley.com/documents/?uuid=5cda5ca3-1018-4d3d-ba31-0f687dbc6adb"]}],"mendeley":{"formattedCitation":"(Bo et al., 2024; Carrijo et al., 2017)","plainTextFormattedCitation":"(Bo et al., 2024; Carrijo et al., 2017)","previouslyFormattedCitation":"(Bo et al., 2024; Carrijo et al., 2017)"},"properties":{"noteIndex":0},"schema":"https://github.com/citation-style-language/schema/raw/master/csl-citation.json"}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(Bo et al., 2024; Carrijo et al., 2017)</w:t>
      </w:r>
      <w:r w:rsidR="00B679B4" w:rsidRPr="00D36624">
        <w:rPr>
          <w:sz w:val="24"/>
          <w:szCs w:val="24"/>
        </w:rPr>
        <w:fldChar w:fldCharType="end"/>
      </w:r>
      <w:r w:rsidRPr="00D36624">
        <w:rPr>
          <w:sz w:val="24"/>
          <w:szCs w:val="24"/>
        </w:rPr>
        <w:t>. Therefore, the integration of early-maturing varieties and adaptive cultivation practices becomes an important part of modern intensification policy, which focuses not only on yield improvement but also on the sustainability of production systems</w:t>
      </w:r>
      <w:r w:rsidR="00B679B4" w:rsidRPr="00D36624">
        <w:rPr>
          <w:sz w:val="24"/>
          <w:szCs w:val="24"/>
        </w:rPr>
        <w:t>.</w:t>
      </w:r>
    </w:p>
    <w:p w14:paraId="700A036C" w14:textId="562FF4A5" w:rsidR="00861979" w:rsidRPr="00D36624" w:rsidRDefault="00AE6B8C" w:rsidP="00D36624">
      <w:pPr>
        <w:spacing w:line="360" w:lineRule="auto"/>
        <w:ind w:firstLine="720"/>
        <w:jc w:val="both"/>
        <w:rPr>
          <w:sz w:val="24"/>
          <w:szCs w:val="24"/>
        </w:rPr>
      </w:pPr>
      <w:r w:rsidRPr="00D36624">
        <w:rPr>
          <w:sz w:val="24"/>
          <w:szCs w:val="24"/>
        </w:rPr>
        <w:t xml:space="preserve">The policy concept from an economic perspective can be viewed in terms of potential profit generated, </w:t>
      </w:r>
      <w:r w:rsidR="00B679B4" w:rsidRPr="00D36624">
        <w:rPr>
          <w:sz w:val="24"/>
          <w:szCs w:val="24"/>
        </w:rPr>
        <w:t>either as a sole cropping system of very early maturing rice or as a mixed-variety approach with popular farmer cultivars such as Inpari 32</w:t>
      </w:r>
      <w:r w:rsidRPr="00D36624">
        <w:rPr>
          <w:sz w:val="24"/>
          <w:szCs w:val="24"/>
        </w:rPr>
        <w:t xml:space="preserve"> </w:t>
      </w:r>
      <w:r w:rsidR="00B679B4" w:rsidRPr="00D36624">
        <w:rPr>
          <w:sz w:val="24"/>
          <w:szCs w:val="24"/>
        </w:rPr>
        <w:fldChar w:fldCharType="begin" w:fldLock="1"/>
      </w:r>
      <w:r w:rsidR="00B679B4" w:rsidRPr="00D36624">
        <w:rPr>
          <w:sz w:val="24"/>
          <w:szCs w:val="24"/>
        </w:rPr>
        <w:instrText>ADDIN CSL_CITATION {"citationItems":[{"id":"ITEM-1","itemData":{"DOI":"10.1088/1755-1315/1114/1/012098","ISSN":"1755-1307","abstract":"Indramayu is the district with the highest rice production in West Java. Adequate seed availability is required to support its production. This study analyzes the utilization of Inpari 32, an improved rice variety, and its distribution problems. The study was conducted in Indramayu in 2021. The data collected included primary and secondary data. Primary data was gathered by interviewing 30 lowland rice farmers, while secondary data was collected from relevant institutions. Data analysis was done by analyzing farming profitability and varietal distribution. The study’s results show that in Indramayu, the use of Inpari 32 in 2021 reached 45.97% of the total area used for various varieties. Inpari 32 has shifted the dominance of Ciherang variety. The productivity of the Inpari 32 is 7.2 tons/ha GKP, generating a profit of IDR 17.70 million/ha/season. The problem in the distribution of Inpari 32 is the limited availability of seeds and description depicting its superiority. Therefore, Government support for the provision of seeds and socialization of its superiority to increase the dissemination of Inpari 32 is necessary.","author":[{"dropping-particle":"","family":"Agustian","given":"A","non-dropping-particle":"","parse-names":false,"suffix":""},{"dropping-particle":"","family":"Aldillah","given":"R","non-dropping-particle":"","parse-names":false,"suffix":""},{"dropping-particle":"","family":"Nurjati","given":"E","non-dropping-particle":"","parse-names":false,"suffix":""},{"dropping-particle":"","family":"Yaumidin","given":"U K","non-dropping-particle":"","parse-names":false,"suffix":""},{"dropping-particle":"","family":"Muslim","given":"C","non-dropping-particle":"","parse-names":false,"suffix":""},{"dropping-particle":"","family":"Ariningsih","given":"E","non-dropping-particle":"","parse-names":false,"suffix":""},{"dropping-particle":"","family":"Rachmawati","given":"R R","non-dropping-particle":"","parse-names":false,"suffix":""}],"container-title":"IOP Conference Series: Earth and Environmental Science","id":"ITEM-1","issue":"1","issued":{"date-parts":[["2022","12","1"]]},"page":"012098","title":"Analysis of the utilization of rice seeds of improved variety (Inpari 32) in Indramayu District, West Java","type":"article-journal","volume":"1114"},"uris":["http://www.mendeley.com/documents/?uuid=75779d2d-150c-44fa-ac6d-6c0104e864d9"]},{"id":"ITEM-2","itemData":{"DOI":"10.3389/fsufs.2025.1615799","ISSN":"2571-581X","abstract":"Early maturing rice varieties are crucial for climate-resilient agriculture, yet nitrogen optimization in these varieties remains under-explored. Most existing studies focus on conventional varieties and lack an integrated approach combining agronomic traits, remote sensing, and statistical modeling. The objective of this study was to determine evaluation criteria and develop a model to predict the productivity of short-season rice varieties. Experiments were conducted in different seasons at two locations in Sidenreng Rappang and Maros, South Sulawesi, using a nested split-plot design with three replicates. The main plots consisted of five nitrogen levels, while the subplots included five early maturing rice varieties and two moderate age as control. Key findings of this study is that the stepwise regression model combining NDVI and yield per clump showed strong performance, with R 2 = 0.65/0.73, RMSE = 0.65/0.61, and MAPE = 9.72%/10.81% for training/testing, respectively. This regression model effectively evaluates how rice growth responds to varying nitrogen fertilizer doses, particularly in early-maturing varieties. Therefore, it can be reliably used to predict the future yield of these varieties.","author":[{"dropping-particle":"","family":"Musa","given":"Yunus","non-dropping-particle":"","parse-names":false,"suffix":""},{"dropping-particle":"","family":"Padjung","given":"Rusnadi","non-dropping-particle":"","parse-names":false,"suffix":""},{"dropping-particle":"","family":"Nasaruddin","given":"Nasaruddin","non-dropping-particle":"","parse-names":false,"suffix":""},{"dropping-particle":"","family":"Farid","given":"Muh","non-dropping-particle":"","parse-names":false,"suffix":""},{"dropping-particle":"","family":"Soma","given":"Andang Suryana","non-dropping-particle":"","parse-names":false,"suffix":""},{"dropping-particle":"","family":"Baharuddin","given":"Achmad Kautsar","non-dropping-particle":"","parse-names":false,"suffix":""},{"dropping-particle":"","family":"Qautzar","given":"Muh. Fikri","non-dropping-particle":"Al","parse-names":false,"suffix":""},{"dropping-particle":"","family":"Fakhri","given":"Resky Maulidina","non-dropping-particle":"","parse-names":false,"suffix":""},{"dropping-particle":"","family":"Casimero","given":"Madonna","non-dropping-particle":"","parse-names":false,"suffix":""},{"dropping-particle":"","family":"Nur","given":"Amin","non-dropping-particle":"","parse-names":false,"suffix":""},{"dropping-particle":"","family":"Seleiman","given":"Mahmoud F.","non-dropping-particle":"","parse-names":false,"suffix":""},{"dropping-particle":"","family":"Alotaibi","given":"Majed","non-dropping-particle":"","parse-names":false,"suffix":""},{"dropping-particle":"","family":"Ali","given":"Nawab","non-dropping-particle":"","parse-names":false,"suffix":""},{"dropping-particle":"","family":"Anshori","given":"Muhammad Fuad","non-dropping-particle":"","parse-names":false,"suffix":""}],"container-title":"Frontiers in Sustainable Food Systems","id":"ITEM-2","issued":{"date-parts":[["2025","9","11"]]},"title":"Comprehensive evaluation of nitrogen fertilization impact on early maturing rice varieties using multivariate analysis and vegetation indices","type":"article-journal","volume":"9"},"uris":["http://www.mendeley.com/documents/?uuid=f26d1f8a-5dce-4b63-95b3-facdda95c329"]}],"mendeley":{"formattedCitation":"(Agustian et al., 2022; Musa et al., 2025)","plainTextFormattedCitation":"(Agustian et al., 2022; Musa et al., 2025)","previouslyFormattedCitation":"(Agustian et al., 2022; Musa et al., 2025)"},"properties":{"noteIndex":0},"schema":"https://github.com/citation-style-language/schema/raw/master/csl-citation.json"}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(Agustian et al., 2022; Musa et al., 2025)</w:t>
      </w:r>
      <w:r w:rsidR="00B679B4" w:rsidRPr="00D36624">
        <w:rPr>
          <w:sz w:val="24"/>
          <w:szCs w:val="24"/>
        </w:rPr>
        <w:fldChar w:fldCharType="end"/>
      </w:r>
      <w:r w:rsidRPr="00D36624">
        <w:rPr>
          <w:sz w:val="24"/>
          <w:szCs w:val="24"/>
        </w:rPr>
        <w:t xml:space="preserve">. Nevertheless, the concept of cultivating very early-maturing rice requires optimal utilization of technological packages </w:t>
      </w:r>
      <w:r w:rsidR="00B679B4" w:rsidRPr="00D36624">
        <w:rPr>
          <w:sz w:val="24"/>
          <w:szCs w:val="24"/>
        </w:rPr>
        <w:fldChar w:fldCharType="begin" w:fldLock="1"/>
      </w:r>
      <w:r w:rsidR="00B679B4" w:rsidRPr="00D36624">
        <w:rPr>
          <w:sz w:val="24"/>
          <w:szCs w:val="24"/>
        </w:rPr>
        <w:instrText>ADDIN CSL_CITATION {"citationItems":[{"id":"ITEM-1","itemData":{"DOI":"10.1016/j.jafr.2023.100907","ISSN":"26661543","abstract":"The development of early maturing rice varieties in the cropping intensity 400 program is one of the alternatives in overcoming the challenges of rice production against land conversion and dynamic climate change. Optimization of the program is feasible through composting and reduction of chemical and synthetic substances in order to avoid excessive soil damage. Therefore, evaluation in the combination of compost and chemical fertilizers is important with evaluation criteria through multivariate analysis. This research aimed to identify evaluation criteria, fertilizer packages and potential of early maturing varieties in supporting the cropping intensity 400 concept on rice. This research was conducted in two locations in South Sulawesi, Indonesia with different environmental conditions … This study employed a nested split-plot design with a group randomized design as the environmental design. The main plot was the fertilizer package (FP) consisting of 5 levels. The subplots consisted of 7 rice varieties. Each combination of fertilizer package and variety was repeated three times. The results showed that reducing the dose of NPK fertilizer together with compost application is generally effective in the growth of early maturing rice. This study also revealed the characters of chlorophyll a, harvest age, panicle length, 1000-grain weight and yield were effective in evaluating the effect of fertilizer packages on early maturing varieties. The 75 % dose of N:P:K and 3 tons.ha−1 of compost is effective fertilizer packages to the growth and production of early maturing rice in supporting cropping intensity 400. The Cakrabuana, and Inpari 13 varieties are good early maturing varieties used with the FP3 fertilization packages. Conclusively, the results of this research are important for recommending optimization of rice cultivation with the CI 400 concept, especially in the South Sulawesi region.","author":[{"dropping-particle":"","family":"Musa","given":"Yunus","non-dropping-particle":"","parse-names":false,"suffix":""},{"dropping-particle":"","family":"Farid","given":"Muh","non-dropping-particle":"","parse-names":false,"suffix":""},{"dropping-particle":"","family":"Nasaruddin","given":"Nasaruddin","non-dropping-particle":"","parse-names":false,"suffix":""},{"dropping-particle":"","family":"Anshori","given":"Muhammad Fuad","non-dropping-particle":"","parse-names":false,"suffix":""},{"dropping-particle":"","family":"Adzima","given":"Ahmad Fauzan","non-dropping-particle":"","parse-names":false,"suffix":""},{"dropping-particle":"","family":"Maricar","given":"Muhammad Farid","non-dropping-particle":"","parse-names":false,"suffix":""},{"dropping-particle":"","family":"Sulaiman","given":"Amran","non-dropping-particle":"","parse-names":false,"suffix":""},{"dropping-particle":"","family":"Huang","given":"Yi Cheng","non-dropping-particle":"","parse-names":false,"suffix":""},{"dropping-particle":"","family":"Iswoyo","given":"Hari","non-dropping-particle":"","parse-names":false,"suffix":""},{"dropping-particle":"","family":"Bahrun","given":"Abd Haris","non-dropping-particle":"","parse-names":false,"suffix":""},{"dropping-particle":"","family":"Adnan","given":"Adnan","non-dropping-particle":"","parse-names":false,"suffix":""}],"container-title":"Journal of Agriculture and Food Research","id":"ITEM-1","issue":"November","issued":{"date-parts":[["2023"]]},"page":"100907","publisher":"Elsevier B.V.","title":"Sustainability approach in cropping intensity (CI) 400 through optimizing the dosage of compost and chemical fertilizers to early-maturing rice varieties based on multivariate analysis","type":"article-journal","volume":"14"},"uris":["http://www.mendeley.com/documents/?uuid=33a196d7-a89e-4fd8-892a-f7c8c90db515"]}],"mendeley":{"formattedCitation":"(Musa et al., 2023)","plainTextFormattedCitation":"(Musa et al., 2023)","previouslyFormattedCitation":"(Musa et al., 2023)"},"properties":{"noteIndex":0},"schema":"https://github.com/citation-style-language/schema/raw/master/csl-citation.json"}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(Musa et al., 2023)</w:t>
      </w:r>
      <w:r w:rsidR="00B679B4" w:rsidRPr="00D36624">
        <w:rPr>
          <w:sz w:val="24"/>
          <w:szCs w:val="24"/>
        </w:rPr>
        <w:fldChar w:fldCharType="end"/>
      </w:r>
      <w:r w:rsidRPr="00D36624">
        <w:rPr>
          <w:sz w:val="24"/>
          <w:szCs w:val="24"/>
        </w:rPr>
        <w:t xml:space="preserve">. This concept will increase the R/C ratio and production costs. However, such increases are in line with a significant rise in profitability compared to cultivation without technological intervention in fertilization </w:t>
      </w:r>
      <w:r w:rsidR="00B679B4" w:rsidRPr="00D36624">
        <w:rPr>
          <w:sz w:val="24"/>
          <w:szCs w:val="24"/>
        </w:rPr>
        <w:fldChar w:fldCharType="begin" w:fldLock="1"/>
      </w:r>
      <w:r w:rsidR="00B679B4" w:rsidRPr="00D36624">
        <w:rPr>
          <w:sz w:val="24"/>
          <w:szCs w:val="24"/>
        </w:rPr>
        <w:instrText>ADDIN CSL_CITATION {"citationItems":[{"id":"ITEM-1","itemData":{"DOI":"10.1016/j.farsys.2024.100135","ISSN":"29499119","author":[{"dropping-particle":"","family":"Mohapatra","given":"Kiran Kumar","non-dropping-particle":"","parse-names":false,"suffix":""},{"dropping-particle":"","family":"Nayak","given":"Amaresh Kumar","non-dropping-particle":"","parse-names":false,"suffix":""},{"dropping-particle":"","family":"Patra","given":"Ranjan Kumar","non-dropping-particle":"","parse-names":false,"suffix":""},{"dropping-particle":"","family":"Tripathi","given":"Rahul","non-dropping-particle":"","parse-names":false,"suffix":""},{"dropping-particle":"","family":"Swain","given":"Chinmaya Kumar","non-dropping-particle":"","parse-names":false,"suffix":""},{"dropping-particle":"","family":"Mishra","given":"Prasannajit","non-dropping-particle":"","parse-names":false,"suffix":""},{"dropping-particle":"","family":"Satapathy","given":"Manoranjan","non-dropping-particle":"","parse-names":false,"suffix":""},{"dropping-particle":"","family":"Eeswaran","given":"Rasu","non-dropping-particle":"","parse-names":false,"suffix":""},{"dropping-particle":"","family":"Garnaik","given":"Saheed","non-dropping-particle":"","parse-names":false,"suffix":""}],"container-title":"Farming System","id":"ITEM-1","issue":"2","issued":{"date-parts":[["2025","4"]]},"page":"100135","title":"Multi-criteria assessment of climate smartness in rice-based cropping systems","type":"article-journal","volume":"3"},"uris":["http://www.mendeley.com/documents/?uuid=1591cb96-1a35-493f-bbc8-25c83d43106e"]}],"mendeley":{"formattedCitation":"(K. K. Mohapatra et al., 2025)","plainTextFormattedCitation":"(K. K. Mohapatra et al., 2025)","previouslyFormattedCitation":"(K. K. Mohapatra et al., 2025)"},"properties":{"noteIndex":0},"schema":"https://github.com/citation-style-language/schema/raw/master/csl-citation.json"}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(K. K. Mohapatra et al., 2025)</w:t>
      </w:r>
      <w:r w:rsidR="00B679B4" w:rsidRPr="00D36624">
        <w:rPr>
          <w:sz w:val="24"/>
          <w:szCs w:val="24"/>
        </w:rPr>
        <w:fldChar w:fldCharType="end"/>
      </w:r>
      <w:r w:rsidRPr="00D36624">
        <w:rPr>
          <w:sz w:val="24"/>
          <w:szCs w:val="24"/>
        </w:rPr>
        <w:t xml:space="preserve">. This aligns with farmers’ interest in expanding adoption, replanting, </w:t>
      </w:r>
      <w:r w:rsidRPr="00D36624">
        <w:rPr>
          <w:sz w:val="24"/>
          <w:szCs w:val="24"/>
        </w:rPr>
        <w:lastRenderedPageBreak/>
        <w:t xml:space="preserve">and recommending early-harvesting varieties, highlighting significant opportunities for downstream agribusiness development </w:t>
      </w:r>
      <w:r w:rsidR="00B679B4" w:rsidRPr="00D36624">
        <w:rPr>
          <w:sz w:val="24"/>
          <w:szCs w:val="24"/>
        </w:rPr>
        <w:fldChar w:fldCharType="begin" w:fldLock="1"/>
      </w:r>
      <w:r w:rsidR="00B679B4" w:rsidRPr="00D36624">
        <w:rPr>
          <w:sz w:val="24"/>
          <w:szCs w:val="24"/>
        </w:rPr>
        <w:instrText>ADDIN CSL_CITATION {"citationItems":[{"id":"ITEM-1","itemData":{"DOI":"10.1016/j.agsy.2025.104355","ISSN":"0308521X","author":[{"dropping-particle":"","family":"Vasavi","given":"S.","non-dropping-particle":"","parse-names":false,"suffix":""},{"dropping-particle":"","family":"Anandaraja","given":"N.","non-dropping-particle":"","parse-names":false,"suffix":""},{"dropping-particle":"","family":"Murugan","given":"P.P.","non-dropping-particle":"","parse-names":false,"suffix":""},{"dropping-particle":"","family":"Latha","given":"M.R.","non-dropping-particle":"","parse-names":false,"suffix":""},{"dropping-particle":"","family":"Pangayar Selvi","given":"R.","non-dropping-particle":"","parse-names":false,"suffix":""}],"container-title":"Agricultural Systems","id":"ITEM-1","issued":{"date-parts":[["2025","6"]]},"page":"104355","title":"Challenges and strategies of resource poor farmers in adoption of innovative farming technologies: A comprehensive review","type":"article-journal","volume":"227"},"uris":["http://www.mendeley.com/documents/?uuid=02dc510e-f199-42f7-a744-4b4fe14f68c6"]},{"id":"ITEM-2","itemData":{"DOI":"10.1186/s43170-022-00122-6","ISSN":"2662-4044","abstract":"Growing high-yielding varieties is crucial for successful crop production and maximizing farmers’ net returns. One such example is IR05N221, locally referred to as Komboka rice variety, which was released in Kenya in 2013. On the one hand, Komboka can bridge the gap in rice imports since yields of existing rice varieties do not meet the increasing rice consumption levels of the Kenyan population. On the other hand, it has taken about seven years for Komboka to be appreciated by farmers, necessitating the need to understand farmer preferences when it comes to adopting a new improved variety. We used a mixed-method study approach by combining quantitative and qualitative data collected regionally and locally in both rainfed and irrigated ecologies. When compared to most of the other rice varieties under evaluation, Komboka was high-yielding, early-maturing, and had moderate tolerance to diseases in both rainfed and irrigated ecologies. However, farmers at the regional level ranked Komboka either at the same or lower rank in terms of sensory attributes. At the local level, farmers predominantly grew older and more aromatic Basmati 370 rice variety for sale, as it fetched them more money, with preferences for both men and women rice farmers being the same. Despite Komboka being a high-yielding variety, Mwea rice farmers’ perceptions and preferences for this improved variety were low. While Komboka was equally aromatic, the lack of a ready market dissuaded these farmers from widely preferring the new Komboka variety. We provide prerequisite information that can support the commercialization and promotion of the Komboka variety. We also show that widespread favourable perception of new varieties hinges on matching preferences between breeders’ efforts for improved rice productivity with farmers’ needs for market competitiveness in these new varieties.","author":[{"dropping-particle":"","family":"Ng’endo","given":"Mary","non-dropping-particle":"","parse-names":false,"suffix":""},{"dropping-particle":"","family":"Kinyua","given":"MaryLiza","non-dropping-particle":"","parse-names":false,"suffix":""},{"dropping-particle":"","family":"Chebet","given":"Lourine","non-dropping-particle":"","parse-names":false,"suffix":""},{"dropping-particle":"","family":"Mutiga","given":"Samuel","non-dropping-particle":"","parse-names":false,"suffix":""},{"dropping-particle":"","family":"Ndung’u","given":"Joseph","non-dropping-particle":"","parse-names":false,"suffix":""},{"dropping-particle":"","family":"Nyongesa","given":"Oliver","non-dropping-particle":"","parse-names":false,"suffix":""},{"dropping-particle":"","family":"Njau","given":"Simon","non-dropping-particle":"","parse-names":false,"suffix":""},{"dropping-particle":"","family":"Panchbhai","given":"Ajay","non-dropping-particle":"","parse-names":false,"suffix":""},{"dropping-particle":"","family":"Musila","given":"Ruth","non-dropping-particle":"","parse-names":false,"suffix":""},{"dropping-particle":"","family":"Murori","given":"Rosemary","non-dropping-particle":"","parse-names":false,"suffix":""}],"container-title":"CABI Agriculture and Bioscience","id":"ITEM-2","issue":"1","issued":{"date-parts":[["2022","9","4"]]},"page":"57","title":"The importance of market signals in crop varietal development: lessons from Komboka rice variety","type":"article-journal","volume":"3"},"uris":["http://www.mendeley.com/documents/?uuid=baf5aad7-e185-43a2-bc74-e6e7fd923f75"]}],"mendeley":{"formattedCitation":"(Ng’endo et al., 2022; Vasavi et al., 2025)","plainTextFormattedCitation":"(Ng’endo et al., 2022; Vasavi et al., 2025)","previouslyFormattedCitation":"(Ng’endo et al., 2022; Vasavi et al., 2025)"},"properties":{"noteIndex":0},"schema":"https://github.com/citation-style-language/schema/raw/master/csl-citation.json"}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(Ng’endo et al., 2022; Vasavi et al., 2025)</w:t>
      </w:r>
      <w:r w:rsidR="00B679B4" w:rsidRPr="00D36624">
        <w:rPr>
          <w:sz w:val="24"/>
          <w:szCs w:val="24"/>
        </w:rPr>
        <w:fldChar w:fldCharType="end"/>
      </w:r>
      <w:r w:rsidRPr="00D36624">
        <w:rPr>
          <w:sz w:val="24"/>
          <w:szCs w:val="24"/>
        </w:rPr>
        <w:t xml:space="preserve">. The Ministry of Agriculture can strengthen the seed supply chain through quality regulation, distribution support, and partnerships with state-owned enterprises and private sector actors </w:t>
      </w:r>
      <w:r w:rsidR="00B679B4" w:rsidRPr="00D36624">
        <w:rPr>
          <w:sz w:val="24"/>
          <w:szCs w:val="24"/>
        </w:rPr>
        <w:fldChar w:fldCharType="begin" w:fldLock="1"/>
      </w:r>
      <w:r w:rsidR="00B679B4" w:rsidRPr="00D36624">
        <w:rPr>
          <w:sz w:val="24"/>
          <w:szCs w:val="24"/>
        </w:rPr>
        <w:instrText>ADDIN CSL_CITATION {"citationItems":[{"id":"ITEM-1","itemData":{"DOI":"10.3390/su17209322","ISSN":"2071-1050","abstract":"Rice farming is a double-edged sword essential to humans as a staple food, yet it is also a source of greenhouse gases that contribute to climate change, a threat to human life. Adopting innovative technologies is one of the sustainable ways to maintain rice production and mitigate climate change. This review aims to comprehensively explore and analyze innovative climate-resilient technologies on productivity, environment, and economic sustainability to implement net-zero agriculture. We conducted a bibliometric analysis based on Scopus data using RStudio and VOSViewer and a systematic literature review using PRISMA guidelines with keywords such as rice, agriculture, technology, land, sustainable, economy, profitability, environment, and ecology. A total of 703 articles were obtained in the initial stage, and 27 articles were deemed eligible for further analysis. We found that precision agriculture, biofertilizers, climate-resilient rice varieties, irrigation technologies, carbon and methane mitigation strategies, and mechanization technologies can increase productivity and mitigate climate change. Adopting these innovative technologies also has a positive impact on environmental and economic sustainability, as well as farmers’ livelihoods. This review emphasizes the importance of collaboration among scientists, the private sector, farmers, and policymakers to achieve food security amidst climate change.","author":[{"dropping-particle":"","family":"Sule","given":"Marenda Ishak Sonjaya","non-dropping-particle":"","parse-names":false,"suffix":""},{"dropping-particle":"","family":"Siswanto","given":"Shantosa Yudha","non-dropping-particle":"","parse-names":false,"suffix":""},{"dropping-particle":"","family":"Suriadikusumah","given":"Abraham","non-dropping-particle":"","parse-names":false,"suffix":""},{"dropping-particle":"","family":"Banerjee","given":"Saon","non-dropping-particle":"","parse-names":false,"suffix":""}],"container-title":"Sustainability","id":"ITEM-1","issue":"20","issued":{"date-parts":[["2025","10","21"]]},"page":"9322","title":"Advancing Innovative Climate-Resilient and Net-Zero Technologies to Enhance Rice Productivity and Sustainability Amidst Climate Change","type":"article-journal","volume":"17"},"uris":["http://www.mendeley.com/documents/?uuid=69b9148e-636c-4878-90c9-81ae77bb4c0d"]},{"id":"ITEM-2","itemData":{"DOI":"10.3389/fsufs.2025.1648630","ISSN":"2571-581X","abstract":"Amphibious rice varieties are a promising solution to improve rice production resilience under climate change, especially with increasing uncertainty in rainfall patterns. This study uses two complementary methods: bibliometric analysis to explore global research trends on amphibious rice, and field research to optimize the Biobestari variety. The bibliometric analysis identifies key topics, collaborations, and publication patterns. The primary study tests Biobestari using two planting spacing methods, double row with alternating row width ( Jajar Legowo is an Indonesian term), square planting and five levels of fertilizer application. The agronomic and economic performance of each combination was evaluated. Results show that amphibious rice, combined with efficient planting and eco-friendly fertilizers, improves productivity and achieves a profit ratio of 1.91. This suggests that amphibious rice is well suited for areas with irregular rainfall. Its adoption should be supported by government programs and farmer training. The study highlights the importance of integrating genetic improvement, good farming practices, economic feasibility, and policy support to build climate-resilient rice systems.","author":[{"dropping-particle":"","family":"Sulaiman","given":"Andi Amran","non-dropping-particle":"","parse-names":false,"suffix":""},{"dropping-particle":"","family":"Musa","given":"Yunus","non-dropping-particle":"","parse-names":false,"suffix":""},{"dropping-particle":"","family":"Arsyad","given":"Muhammad","non-dropping-particle":"","parse-names":false,"suffix":""},{"dropping-particle":"","family":"Yassi","given":"Amir","non-dropping-particle":"","parse-names":false,"suffix":""},{"dropping-particle":"","family":"Farid","given":"Muh","non-dropping-particle":"","parse-names":false,"suffix":""},{"dropping-particle":"","family":"Bahrun","given":"Abd Haris","non-dropping-particle":"","parse-names":false,"suffix":""},{"dropping-particle":"","family":"Djufry","given":"Fadjry","non-dropping-particle":"","parse-names":false,"suffix":""},{"dropping-particle":"","family":"Dirpan","given":"Andi","non-dropping-particle":"","parse-names":false,"suffix":""},{"dropping-particle":"","family":"Dewi","given":"Iswari Saraswati","non-dropping-particle":"","parse-names":false,"suffix":""},{"dropping-particle":"","family":"Nugraha","given":"Yudhistira","non-dropping-particle":"","parse-names":false,"suffix":""},{"dropping-particle":"","family":"Purwoko","given":"Bambang Sapta","non-dropping-particle":"","parse-names":false,"suffix":""},{"dropping-particle":"","family":"Sembiring","given":"Hasil","non-dropping-particle":"","parse-names":false,"suffix":""},{"dropping-particle":"","family":"Nur","given":"Amin","non-dropping-particle":"","parse-names":false,"suffix":""},{"dropping-particle":"","family":"Casimero","given":"Madonna","non-dropping-particle":"","parse-names":false,"suffix":""},{"dropping-particle":"","family":"Baharuddin","given":"Achmad Kautsar","non-dropping-particle":"","parse-names":false,"suffix":""},{"dropping-particle":"","family":"Anshori","given":"Muhammad Fuad","non-dropping-particle":"","parse-names":false,"suffix":""}],"container-title":"Frontiers in Sustainable Food Systems","id":"ITEM-2","issued":{"date-parts":[["2025","9","22"]]},"title":"Amphibious rice policy and development for climate adaptation effort in Indonesia: integrating bibliometric and field insights","type":"article-journal","volume":"9"},"uris":["http://www.mendeley.com/documents/?uuid=19b6f858-77bc-4fe3-bb63-5df65c9aea7f"]},{"id":"ITEM-3","itemData":{"DOI":"10.26740/jpsi.v8n1.p50-60","ISSN":"2548-396X","abstract":"One of the initiatives of the Indonesian government to encourage economic activities and business is the People's Business Credit (KUR) program. The purpose of this study is to analyze the implementation of the KUR program using Van Meter and Van Horn's policy implementation model, with variables including the scope and objectives of the policy, resource allocation, characteristics of implementing agents, disposition, and the surrounding environment. This study uses a qualitative method. Data collection is carried out through interviews, observation, and documentation (Sugiyono, 2010). Secondary data used in this study includes documentary studies or literature. The results of the study obtained: 1) The KUR procedure is guided by the Standard Operating Procedure (SOP) and Ministerial Regulation, which serve as guidelines for evaluating the eligibility of prospective borrowers. 2) The loan amount for Micro Enterprises in the KUR program is a maximum of IDR 25 million, while for Small and Medium Enterprises, it is a maximum of IDR 500 million. The majority of KUR providers are state- owned banks. 4) The KUR program is well received by the community, especially customers who need additional business capital. 5) KUR recipients are not on target because there are still many customers who have sufficient economic conditions, such as government officials, business actors, or civil servants. 6) The human resources implementing the KUR program are not permanent and often experience turnover due to work demands. 7) If a KUR customer dies, the program must be continued by his heirs. 8) The human resources implementing the KUR program in the field often do not provide a comprehensive understanding to customers regarding the provisions of the KUR contract, including risks, fines, requirements, and legal agreements.","author":[{"dropping-particle":"","family":"Purnawan","given":"Heru","non-dropping-particle":"","parse-names":false,"suffix":""},{"dropping-particle":"","family":"Suri","given":"Evsa Wulan","non-dropping-particle":"","parse-names":false,"suffix":""},{"dropping-particle":"","family":"Saputra","given":"Noprian","non-dropping-particle":"","parse-names":false,"suffix":""},{"dropping-particle":"","family":"Aprianty","given":"Henny","non-dropping-particle":"","parse-names":false,"suffix":""}],"container-title":"JPSI (Journal of Public Sector Innovations)","id":"ITEM-3","issue":"1","issued":{"date-parts":[["2023","11","30"]]},"page":"50-60","title":"Implementation of the People's Business Credit (KUR) Program on the Welfare of Micro, Small, and Medium Enterprises (UMKM): A Study at BRI Bank, Lingkar Timur Unit Office, Bengkulu City, Indonesia","type":"article-journal","volume":"8"},"uris":["http://www.mendeley.com/documents/?uuid=a507688c-0797-4392-a14d-f7a310ea0d7b"]},{"id":"ITEM-4","itemData":{"DOI":"10.3390/agriculture14122197","ISSN":"2077-0472","abstract":"Rice is an important agricultural product in Vietnam; however, the rice industry faces several challenges, particularly weak linkages between farmers and enterprises. The Vietnamese government has introduced the Large Field Model (LFM) program to improve cooperation between farmers and agribusiness companies. Despite these efforts, its implementation remains limited, and contract violations are common. This study investigated the factors affecting relationship quality (RQ) and loyalty (LO) between farmers and agricultural companies in the LFM, focusing on comparing cooperative and non-cooperative participating farmers. Using the Partial Least Squares–Multi-Group Analysis (PLS-MGA) method, this study assessed the different effects of factors such as price satisfaction (PS), payment terms (PTs), and support policies (SPs) on RQ and LO among two groups. The findings indicated that RQ has a stronger influence on LO in farmers with cooperative participation than those who exhibit non-cooperative participation. PS was the most significant factor influencing RQ in both groups, whereas PT was influential only for cooperative particip</w:instrText>
      </w:r>
      <w:r w:rsidR="00B679B4" w:rsidRPr="00CF29AD">
        <w:rPr>
          <w:sz w:val="24"/>
          <w:szCs w:val="24"/>
          <w:lang w:val="fi-FI"/>
        </w:rPr>
        <w:instrText>ating farmers. SP did not significantly affect RQ in either group. Finally, agricultural companies and policymakers should strengthen partnership management in agricultural supply chains by addressing gaps in support policies, developing appropriate pricing strategies, being flexible in negotiating payment terms, and improving the legal framework related to contract enforcement.","author":[{"dropping-particle":"","family":"Hien","given":"Le Thi Dieu","non-dropping-particle":"","parse-names":false,"suffix":""},{"dropping-particle":"","family":"Kim","given":"Jonghwa","non-dropping-particle":"","parse-names":false,"suffix":""}],"container-title":"Agriculture","id":"ITEM-4","issue":"12","issued":{"date-parts":[["2024","12","1"]]},"page":"2197","title":"An Analysis of Relationship Quality and Loyalty Between Farmers and Agribusiness Companies in the Rice Industry: Using Multi-Group Analysis","type":"article-journal","volume":"14"},"uris":["http://www.mendeley.com/documents/?uuid=5f840239-7121-4695-883f-829f34080082"]}],"mendeley":{"formattedCitation":"(Hien &amp; Kim, 2024; Purnawan et al., 2023; Sulaiman et al., 2025; Sule et al., 2025)","plainTextFormattedCitation":"(Hien &amp; Kim, 2024; Purnawan et al., 2023; Sulaiman et al., 2025; Sule et al., 2025)","previouslyFormattedCitation":"(Hien &amp; Kim, 2024; Purnawan et al., 2023; Sulaiman et al., 2025; Sule et al., 2025)"},"properties":{"noteIndex":0},"schema":"https://github.com/citation-style-language/schema/raw/master/csl-citation.json"}</w:instrText>
      </w:r>
      <w:r w:rsidR="00B679B4" w:rsidRPr="00D36624">
        <w:rPr>
          <w:sz w:val="24"/>
          <w:szCs w:val="24"/>
        </w:rPr>
        <w:fldChar w:fldCharType="separate"/>
      </w:r>
      <w:r w:rsidR="00B679B4" w:rsidRPr="00CF29AD">
        <w:rPr>
          <w:noProof/>
          <w:sz w:val="24"/>
          <w:szCs w:val="24"/>
          <w:lang w:val="fi-FI"/>
        </w:rPr>
        <w:t>(Hien &amp; Kim, 2024; Purnawan et al., 2023; Sulaiman et al., 2025; Sule et al., 2025)</w:t>
      </w:r>
      <w:r w:rsidR="00B679B4" w:rsidRPr="00D36624">
        <w:rPr>
          <w:sz w:val="24"/>
          <w:szCs w:val="24"/>
        </w:rPr>
        <w:fldChar w:fldCharType="end"/>
      </w:r>
      <w:r w:rsidRPr="00CF29AD">
        <w:rPr>
          <w:sz w:val="24"/>
          <w:szCs w:val="24"/>
          <w:lang w:val="fi-FI"/>
        </w:rPr>
        <w:t xml:space="preserve">. </w:t>
      </w:r>
      <w:r w:rsidRPr="00D36624">
        <w:rPr>
          <w:sz w:val="24"/>
          <w:szCs w:val="24"/>
        </w:rPr>
        <w:t xml:space="preserve">These measures can increase incentives for farmers while also creating opportunities to export high-quality rice as part of a broader market diversification strategy </w:t>
      </w:r>
      <w:r w:rsidR="00B679B4" w:rsidRPr="00D36624">
        <w:rPr>
          <w:sz w:val="24"/>
          <w:szCs w:val="24"/>
        </w:rPr>
        <w:fldChar w:fldCharType="begin" w:fldLock="1"/>
      </w:r>
      <w:r w:rsidR="00B679B4" w:rsidRPr="00D36624">
        <w:rPr>
          <w:sz w:val="24"/>
          <w:szCs w:val="24"/>
        </w:rPr>
        <w:instrText>ADDIN CSL_CITATION {"citationItems":[{"id":"ITEM-1","itemData":{"DOI":"10.1007/s10668-025-06886-x","ISSN":"1573-2975","author":[{"dropping-particle":"","family":"Sharma","given":"Shilpa","non-dropping-particle":"","parse-names":false,"suffix":""},{"dropping-particle":"","family":"Gupta","given":"Rakesh Kumar","non-dropping-particle":"","parse-names":false,"suffix":""},{"dropping-particle":"","family":"Chandel","given":"Ashu","non-dropping-particle":"","parse-names":false,"suffix":""},{"dropping-particle":"","family":"Rana","given":"Vishal Singh","non-dropping-particle":"","parse-names":false,"suffix":""},{"dropping-particle":"","family":"Sharma","given":"Subhash","non-dropping-particle":"","parse-names":false,"suffix":""},{"dropping-particle":"","family":"Sankhyan","given":"Neeraj","non-dropping-particle":"","parse-names":false,"suffix":""},{"dropping-particle":"","family":"Sharma","given":"Umesh","non-dropping-particle":"","parse-names":false,"suffix":""}],"container-title":"Environment, Development and Sustainability","id":"ITEM-1","issued":{"date-parts":[["2025","11","3"]]},"title":"Assessment of Factors Influencing Farmers’ Choices of Marketing Channels for Kiwifruit (Actinidia deliciosa A. Chev.): Insights from the Indian Himalayan Region","type":"article-journal"},"uris":["http://www.mendeley.com/documents/?uuid=2d840145-b213-404f-960c-20a6ca606d8b"]},{"id":"ITEM-2","itemData":{"DOI":"10.1051/e3sconf/202236101016","ISSN":"2267-1242","abstract":"More than 40 countries produce world rice, only six major exporting countries, namely India, Vietnam, Thailand, Pakistan, Myanmar, and the United States. The availability of rice on the world market annually ranges from 39-42 million tons that 40% of it imported by Asian countries, and China imports 6 million tons per year. Retail rice prices in Japan are USD 5.20/kg, Saudi Arabia USD 2.30/kg, and in Africa around USD 1.0 / kg, higher than Indonesia. The price of medium rice offered in the world market ranges from USD 0.34 - USD 0.4 per kg, while the price of special rice is USD 1,000/ton or more. Indonesia has the opportunity to export Basmati and aromatic rice to Japan and Saudi Arabia, which purchased at high prices. This export opportunities driven by reciprocal bilateral trade. Rice export to African countries needs to be explore under bilateral trade agreements. Indonesia has chance to export rice if it is able to consistently achieve a production surplus of at least 2 million tons per year. At the stage of exports, the role of the government needed in the form of tax breaks, quality assurance certification and subsidies for the rice production process.","author":[{"dropping-particle":"","family":"Hutapea","given":"Ronald T.P.","non-dropping-particle":"","parse-names":false,"suffix":""},{"dropping-particle":"","family":"Prayogo Ramadhan","given":"Rizky","non-dropping-particle":"","parse-names":false,"suffix":""},{"dropping-particle":"","family":"Meity","given":"Aneke Tulalo","non-dropping-particle":"","parse-names":false,"suffix":""},{"dropping-particle":"","family":"Ngongo","given":"Yohanis","non-dropping-particle":"","parse-names":false,"suffix":""}],"container-title":"E3S Web of Conferences","editor":[{"dropping-particle":"","family":"Widodo","given":"","non-dropping-particle":"","parse-names":false,"suffix":""},{"dropping-particle":"","family":"Susanawati","given":"","non-dropping-particle":"","parse-names":false,"suffix":""},{"dropping-particle":"","family":"Senge","given":"M.","non-dropping-particle":"","parse-names":false,"suffix":""},{"dropping-particle":"","family":"Aziz","given":"A.A.","non-dropping-particle":"","parse-names":false,"suffix":""},{"dropping-particle":"","family":"Witono","given":"Y.","non-dropping-particle":"","parse-names":false,"suffix":""},{"dropping-particle":"","family":"Sharifuddin","given":"J.","non-dropping-particle":"","parse-names":false,"suffix":""},{"dropping-particle":"","family":"Robani","given":"A.B.","non-dropping-particle":"","parse-names":false,"suffix":""},{"dropping-particle":"","family":"Krisnamurthi","given":"B.","non-dropping-particle":"","parse-names":false,"suffix":""},{"dropping-particle":"","family":"Saiyut","given":"P.","non-dropping-particle":"","parse-names":false,"suffix":""},{"dropping-particle":"","family":"Mulyo","given":"J.H.","non-dropping-particle":"","parse-names":false,"suffix":""},{"dropping-particle":"","family":"Kamarudin","given":"M.F.","non-dropping-particle":"bin","parse-names":false,"suffix":""},{"dropping-particle":"","family":"Tjale","given":"M.M.","non-dropping-particle":"","parse-names":false,"suffix":""}],"id":"ITEM-2","issued":{"date-parts":[["2022","11","29"]]},"page":"01016","title":"Competitiveness of Indonesian Rice Prices in The International Market","type":"article-journal","volume":"361"},"uris":["http://www.mendeley.com/documents/?uuid=ae29cd96-f612-413a-8cfa-5e9704765097"]}],"mendeley":{"formattedCitation":"(Hutapea et al., 2022; Sharma et al., 2025)","plainTextFormattedCitation":"(Hutapea et al., 2022; Sharma et al., 2025)","previouslyFormattedCitation":"(Hutapea et al., 2022; Sharma et al., 2025)"},"properties":{"noteIndex":0},"schema":"https://github.com/citation-style-language/schema/raw/master/csl-citation.json"}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(Hutapea et al., 2022; Sharma et al., 2025)</w:t>
      </w:r>
      <w:r w:rsidR="00B679B4" w:rsidRPr="00D36624">
        <w:rPr>
          <w:sz w:val="24"/>
          <w:szCs w:val="24"/>
        </w:rPr>
        <w:fldChar w:fldCharType="end"/>
      </w:r>
      <w:r w:rsidRPr="00D36624">
        <w:rPr>
          <w:sz w:val="24"/>
          <w:szCs w:val="24"/>
        </w:rPr>
        <w:t xml:space="preserve">. Inclusive financing mechanisms, such as optimizing the Kredit Usaha Rakyat (KUR) scheme for the agricultural sector, also play a role in reducing capital constraints, especially for smallholder farmers adopting early-maturing varieties that require intensive inputs </w:t>
      </w:r>
      <w:r w:rsidR="00B679B4" w:rsidRPr="00D36624">
        <w:rPr>
          <w:sz w:val="24"/>
          <w:szCs w:val="24"/>
        </w:rPr>
        <w:fldChar w:fldCharType="begin" w:fldLock="1"/>
      </w:r>
      <w:r w:rsidR="00B679B4" w:rsidRPr="00D36624">
        <w:rPr>
          <w:sz w:val="24"/>
          <w:szCs w:val="24"/>
        </w:rPr>
        <w:instrText>ADDIN CSL_CITATION {"citationItems":[{"id":"ITEM-1","itemData":{"DOI":"10.31253/pe.v23i1.3218","ISSN":"2614-6789","abstract":"People's Business Credit (KUR) is a government program to help MSMEs access financing. However, the State Savings Bank (BTN) Sukabumi Branch Office faces challenges in achieving its distribution target, with significant fluctuations and decreases in the realization of KUR. This study aims to analyze the effectiveness of KUR distribution, identify the factors that cause the non-achievement of the target, and formulate a strategy to increase the realization of KUR in BTN KC Sukabumi. The scope of the research includes KUR's business processes and distribution performance for the period January to May 2024. The research method used is qualitative descriptive, with data collection through observation, interviews, and documentation analysis. The results of the study show that the KUR distribution process has a structured procedure with credit analysis using the 5C and 7P methods. However, the realization of KUR distribution has decreased drastically, from 146% in January to only 0.6% in April. The main factors causing this are the tightening of distribution criteria and the limitations of service areas. To overcome these challenges, a comprehensive strategy is needed including intensification of local marketing, optimization of distribution networks, product innovation, strengthening partnerships, and utilization of technology. The implementation of this recommendation is expected to increase the effectiveness of KUR distribution and support the development of MSMEs in the Sukabumi area.","author":[{"dropping-particle":"","family":"Latifah","given":"Zakiah Nur","non-dropping-particle":"","parse-names":false,"suffix":""},{"dropping-particle":"","family":"Sofiani","given":"Venita","non-dropping-particle":"","parse-names":false,"suffix":""}],"container-title":"Primanomics : Jurnal Ekonomi &amp; Bisnis","id":"ITEM-1","issue":"3","issued":{"date-parts":[["2024","9","17"]]},"page":"265-276","title":"Analysis Of People's Business Credit (KUR) In Effectiveness Of Increasing Kur Distribution (Case Study Of The State Savings Bank (BTN) Kc Sukabumi)","type":"article-journal","volume":"22"},"uris":["http://www.mendeley.com/documents/?uuid=7ae9debe-e84b-4c8e-b68b-9b440c9afa59"]},{"id":"ITEM-2","itemData":{"DOI":"10.26740/jpsi.v8n1.p50-60","ISSN":"2548-396X","abstract":"One of the initiatives of the Indonesian government to encourage economic activities and business is the People's Business Credit (KUR) program. The purpose of this study is to analyze the implementation of the KUR program using Van Meter and Van Horn's policy implementation model, with variables including the scope and objectives of the policy, resource allocation, characteristics of implementing agents, disposition, and the surrounding environment. This study uses a qualitative method. Data collection is carried out through interviews, observation, and documentation (Sugiyono, 2010). Secondary data used in this study includes documentary studies or literature. The results of the study obtained: 1) The KUR procedure is guided by the Standard Operating Procedure (SOP) and Ministerial Regulation, which serve as guidelines for evaluating the eligibility of prospective borrowers. 2) The loan amount for Micro Enterprises in the KUR program is a maximum of IDR 25 million, while for Small and Medium Enterprises, it is a maximum of IDR 500 million. The majority of KUR providers are state- owned banks. 4) The KUR program is well received by the community, especially customers who need additional business capital. 5) KUR recipients are not on target because there are still many customers who have sufficient economic conditions, such as government officials, business actors, or civil servants. 6) The human resources implementing the KUR program are not permanent and often experience turnover due to work demands. 7) If a KUR customer dies, the program must be continued by his heirs. 8) The human resources implementing the KUR program in the field often do not provide a comprehensive understanding to customers regarding the provisions of the KUR contract, including risks, fines, requirements, and legal agreements.","author":[{"dropping-particle":"","family":"Purnawan","given":"Heru","non-dropping-particle":"","parse-names":false,"suffix":""},{"dropping-particle":"","family":"Suri","given":"Evsa Wulan","non-dropping-particle":"","parse-names":false,"suffix":""},{"dropping-particle":"","family":"Saputra","given":"Noprian","non-dropping-particle":"","parse-names":false,"suffix":""},{"dropping-particle":"","family":"Aprianty","given":"Henny","non-dropping-particle":"","parse-names":false,"suffix":""}],"container-title":"JPSI (Journal of Public Sector Innovations)","id":"ITEM-2","issue":"1","issued":{"date-parts":[["2023","11","30"]]},"page":"50-60","title":"Implementation of the People's Business Credit (KUR) Program on the Welfare of Micro, Small, and Medium Enterprises (UMKM): A Study at BRI Bank, Lingkar Timur Unit Office, Bengkulu City, Indonesia","type":"article-journal","volume":"8"},"uris":["http://www.mendeley.com/documents/?uuid=a507688c-0797-4392-a14d-f7a310ea0d7b"]}],"mendeley":{"formattedCitation":"(Latifah &amp; Sofiani, 2024; Purnawan et al., 2023)","plainTextFormattedCitation":"(Latifah &amp; Sofiani, 2024; Purnawan et al., 2023)","previouslyFormattedCitation":"(Latifah &amp; Sofiani, 2024; Purnawan et al., 2023)"},"properties":{"noteIndex":0},"schema":"https://github.com/citation-style-language/schema/raw/master/csl-citation.json"}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(Latifah &amp; Sofiani, 2024; Purnawan et al., 2023)</w:t>
      </w:r>
      <w:r w:rsidR="00B679B4" w:rsidRPr="00D36624">
        <w:rPr>
          <w:sz w:val="24"/>
          <w:szCs w:val="24"/>
        </w:rPr>
        <w:fldChar w:fldCharType="end"/>
      </w:r>
      <w:r w:rsidRPr="00D36624">
        <w:rPr>
          <w:sz w:val="24"/>
          <w:szCs w:val="24"/>
        </w:rPr>
        <w:t xml:space="preserve">. Furthermore, </w:t>
      </w:r>
      <w:r w:rsidR="00B679B4" w:rsidRPr="00D36624">
        <w:rPr>
          <w:sz w:val="24"/>
          <w:szCs w:val="24"/>
        </w:rPr>
        <w:t>very early maturing</w:t>
      </w:r>
      <w:r w:rsidRPr="00D36624">
        <w:rPr>
          <w:sz w:val="24"/>
          <w:szCs w:val="24"/>
        </w:rPr>
        <w:t xml:space="preserve"> rice varieties offer great potential to be integrated into premium rice value chains </w:t>
      </w:r>
      <w:r w:rsidR="00B679B4" w:rsidRPr="00D36624">
        <w:rPr>
          <w:sz w:val="24"/>
          <w:szCs w:val="24"/>
        </w:rPr>
        <w:fldChar w:fldCharType="begin" w:fldLock="1"/>
      </w:r>
      <w:r w:rsidR="00B679B4" w:rsidRPr="00D36624">
        <w:rPr>
          <w:sz w:val="24"/>
          <w:szCs w:val="24"/>
        </w:rPr>
        <w:instrText>ADDIN CSL_CITATION {"citationItems":[{"id":"ITEM-1","itemData":{"DOI":"10.37531/amar.v5i1.2447","ISSN":"2828-2248","abstract":"This study aims to evaluate the performance of Bulog's rice supply chain in Bogor, focusing on two product categories: premium rice and medium rice under the SPHP program. The objective is to identify strengths and gaps in operational performance across key supply chain metrics and provide actionable insights for future improvement. A mixed-methods approach was used, combining qualitative interviews with supply chain stakeholders and quantitative analysis using the SCOR-AHP (Supply Chain Operations Reference – Analytical Hierarchy Process) framework. Performance indicators, such as Perfect Order Fulfillment (POF) and Upside Supply Chain Adaptability (USCA), were analyzed using benchmark comparisons and priority weight calculations. The overall performance of Bulog's rice supply chain in 2024 was rated very good. Premium rice achieved a performance score of 95.31%, while medium rice (SPHP) scored 86.61%. However, medium rice showed notable weaknesses in POF (72.5%) and USCA (46.67%), indicating challenges in order fulfillment precision and responsiveness to sudden demand increases. In contrast, premium rice performed better in these areas, with a POF of 96.55% and a USCA rating of 71.43%. The findings highlight areas for operational refinement, particularly in improving adaptability and delivery accuracy. These insights are valuable for supply chain practitioners and policymakers seeking to enhance national food distribution systems.","author":[{"dropping-particle":"","family":"Juliawan","given":"Dwi","non-dropping-particle":"","parse-names":false,"suffix":""},{"dropping-particle":"","family":"Syarief","given":"Rizal","non-dropping-particle":"","parse-names":false,"suffix":""},{"dropping-particle":"","family":"Findi","given":"Muhammad","non-dropping-particle":"","parse-names":false,"suffix":""}],"container-title":"Amkop Management Accounting Review (AMAR)","id":"ITEM-1","issue":"1","issued":{"date-parts":[["2025","6","1"]]},"page":"148-165","title":"Performance Analysis of Premium and Medium Rice Supply Chain of Bulog in Bogor","type":"article-journal","volume":"5"},"uris":["http://www.mendeley.com/documents/?uuid=69a095fd-dc29-402f-894b-a23c415a8843"]}],"mendeley":{"formattedCitation":"(Juliawan et al., 2025)","plainTextFormattedCitation":"(Juliawan et al., 2025)","previouslyFormattedCitation":"(Juliawan et al., 2025)"},"properties":{"noteIndex":0},"schema":"https://github.com/citation-style-language/schema/raw/master/csl-citation.json"}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(Juliawan et al., 2025)</w:t>
      </w:r>
      <w:r w:rsidR="00B679B4" w:rsidRPr="00D36624">
        <w:rPr>
          <w:sz w:val="24"/>
          <w:szCs w:val="24"/>
        </w:rPr>
        <w:fldChar w:fldCharType="end"/>
      </w:r>
      <w:r w:rsidRPr="00D36624">
        <w:rPr>
          <w:sz w:val="24"/>
          <w:szCs w:val="24"/>
        </w:rPr>
        <w:t xml:space="preserve">. This is considering that quality and consistency of supply are highly required in such integration </w:t>
      </w:r>
      <w:r w:rsidR="00B679B4" w:rsidRPr="00D36624">
        <w:rPr>
          <w:sz w:val="24"/>
          <w:szCs w:val="24"/>
        </w:rPr>
        <w:fldChar w:fldCharType="begin" w:fldLock="1"/>
      </w:r>
      <w:r w:rsidR="00B679B4" w:rsidRPr="00D36624">
        <w:rPr>
          <w:sz w:val="24"/>
          <w:szCs w:val="24"/>
        </w:rPr>
        <w:instrText>ADDIN CSL_CITATION {"citationItems":[{"id":"ITEM-1","itemData":{"DOI":"10.3390/agriculture14122197","ISSN":"2077-0472","abstract":"Rice is an important agricultural product in Vietnam; however, the rice industry faces several challenges, particularly weak linkages between farmers and enterprises. The Vietnamese government has introduced the Large Field Model (LFM) program to improve cooperation between farmers and agribusiness companies. Despite these efforts, its implementation remains limited, and contract violations are common. This study investigated the factors affecting relationship quality (RQ) and loyalty (LO) between farmers and agricultural companies in the LFM, focusing on comparing cooperative and non-cooperative participating farmers. Using the Partial Least Squares–Multi-Group Analysis (PLS-MGA) method, this study assessed the different effects of factors such as price satisfaction (PS), payment terms (PTs), and support policies (SPs) on RQ and LO among two groups. The findings indicated that RQ has a stronger influence on LO in farmers with cooperative participation than those who exhibit non-cooperative participation. PS was the most significant factor influencing RQ in both groups, whereas PT was influential only for cooperative participating farmers. SP did not significantly affect RQ in either group. Finally, agricultural companies and policymakers should strengthen partnership management in agricultural supply chains by addressing gaps in support policies, developing appropriate pricing strategies, being flexible in negotiating payment terms, and improving the legal framework related to contract enforcement.","author":[{"dropping-particle":"","family":"Hien","given":"Le Thi Dieu","non-dropping-particle":"","parse-names":false,"suffix":""},{"dropping-particle":"","family":"Kim","given":"Jonghwa","non-dropping-particle":"","parse-names":false,"suffix":""}],"container-title":"Agriculture","id":"ITEM-1","issue":"12","issued":{"date-parts":[["2024","12","1"]]},"page":"2197","title":"An Analysis of Relationship Quality and Loyalty Between Farmers and Agribusiness Companies in the Rice Industry: Using Multi-Group Analysis","type":"article-journal","volume":"14"},"uris":["http://www.mendeley.com/documents/?uuid=5f840239-7121-4695-883f-829f34080082"]}],"mendeley":{"formattedCitation":"(Hien &amp; Kim, 2024)","plainTextFormattedCitation":"(Hien &amp; Kim, 2024)","previouslyFormattedCitation":"(Hien &amp; Kim, 2024)"},"properties":{"noteIndex":0},"schema":"https://github.com/citation-style-language/schema/raw/master/csl-citation.json"}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(Hien &amp; Kim, 2024)</w:t>
      </w:r>
      <w:r w:rsidR="00B679B4" w:rsidRPr="00D36624">
        <w:rPr>
          <w:sz w:val="24"/>
          <w:szCs w:val="24"/>
        </w:rPr>
        <w:fldChar w:fldCharType="end"/>
      </w:r>
      <w:r w:rsidRPr="00D36624">
        <w:rPr>
          <w:sz w:val="24"/>
          <w:szCs w:val="24"/>
        </w:rPr>
        <w:t xml:space="preserve">. The strengthening of agribusiness institutions such as farmer groups (Gapoktan), cooperatives, and village-owned enterprises (BUMDes) becomes crucial in realizing consistent integration </w:t>
      </w:r>
      <w:r w:rsidR="00B679B4" w:rsidRPr="00D36624">
        <w:rPr>
          <w:sz w:val="24"/>
          <w:szCs w:val="24"/>
        </w:rPr>
        <w:fldChar w:fldCharType="begin" w:fldLock="1"/>
      </w:r>
      <w:r w:rsidR="00D06962" w:rsidRPr="00D36624">
        <w:rPr>
          <w:sz w:val="24"/>
          <w:szCs w:val="24"/>
        </w:rPr>
        <w:instrText>ADDIN CSL_CITATION {"citationItems":[{"id":"ITEM-1","itemData":{"DOI":"https://doi.org/10.59613/m9jysd34","author":[{"dropping-particle":"","family":"Triyono","given":"Triyono","non-dropping-particle":"","parse-names":false,"suffix":""}],"container-title":"The Journal of Academic Science","id":"ITEM-1","issue":"5","issued":{"date-parts":[["2025"]]},"title":"The Role and Strategy of Village-Owned Enterprises (BUMDES) in Strengthening Food Security Towards Indonesia’s Food Sovereignty 2045","type":"article-journal","volume":"2"},"uris":["http://www.mendeley.com/documents/?uuid=9881dd79-d964-4183-bfbd-3c0fab952282"]},{"id":"ITEM-2","itemData":{"DOI":"10.3390/su18115516","ISSN":"2071-1050","abstract":"Previous studies on rural development and agribusiness value chains have largely examined these issues separately, with limited attention to how organizational capacity shapes value chain performance and sustainable rural development outcomes in transmigration areas. This gap is particularly important in emerging rural regions where institutional constraints, market dependency, and limited coordination continue to hinder local economic transformation. This study examines the role of organizational capacity in shaping value chain performance and its implications for sustainable rural development in transmigration areas. Using a qualitative case study approach, data were collected through in-depth interviews, field observations, focus group discussions, and secondary data analysis. The data were analyzed using thematic analysis supported by NVivo software, with triangulation applied to ensure validity and reliability. The findings reveal that although local institutions—such as village-owned enterprises (BUMDes), cooperatives, and farmer groups—are present, their organizational capacity remains limited, particularly in managerial skills, coordination, and aggregation functions. This limitation leads to inefficient value chain performance, characterized by low bargaining power, high dependency on intermediaries, high logistics costs, and limited value-added creation. Consequently, rural income remains suboptimal, social dependency is high, and environmental sustainability risks are insufficiently managed. The study contributes to the literature by demonstrating that organizational capacity acts as a structural determinant of value chain performance, which in turn influences sustainable rural development outcomes. It also proposes a capacity strengthening model integrating human resources, institutional capacity, stakeholder networks, and technology. Policy implications emphasize strengthening local institutions, promoting value chain digitalization, and implementing data-driven interventions. The study highlights that strengthening organizational capacity is a strategic pathway toward achieving sustainable rural development, particularly in emerging rural contexts such as transmigration areas.","author":[{"dropping-particle":"","family":"Karlina","given":"Nina","non-dropping-particle":"","parse-names":false,"suffix":""},{"dropping-particle":"","family":"Rusli","given":"Budiman","non-dropping-particle":"","parse-names":false,"suffix":""},{"dropping-particle":"","family":"Muharam","given":"Riki Satia","non-dropping-particle":"","parse-names":false,"suffix":""}],"container-title":"Sustainability","id":"ITEM-2","issue":"11","issued":{"date-parts":[["2026","6","1"]]},"page":"5516","title":"Enhancing Organizational Capacity for Sustainable Rural Development: Evidence from Transmigration Areas in Indonesia","type":"article-journal","volume":"18"},"uris":["http://www.mendeley.com/documents/?uuid=94dfb49c-00b7-4c96-a49f-2fd8e942834a"]}],"mendeley":{"formattedCitation":"(Karlina et al., 2026; Triyono, 2025)","plainTextFormattedCitation":"(Karlina et al., 2026; Triyono, 2025)","previouslyFormattedCitation":"(Karlina et al., 2026; Triyono, 2025)"},"properties":{"noteIndex":0},"schema":"https://github.com/citation-style-language/schema/raw/master/csl-citation.json"}</w:instrText>
      </w:r>
      <w:r w:rsidR="00B679B4" w:rsidRPr="00D36624">
        <w:rPr>
          <w:sz w:val="24"/>
          <w:szCs w:val="24"/>
        </w:rPr>
        <w:fldChar w:fldCharType="separate"/>
      </w:r>
      <w:r w:rsidR="00B679B4" w:rsidRPr="00D36624">
        <w:rPr>
          <w:noProof/>
          <w:sz w:val="24"/>
          <w:szCs w:val="24"/>
        </w:rPr>
        <w:t>(Karlina et al., 2026; Triyono, 2025)</w:t>
      </w:r>
      <w:r w:rsidR="00B679B4" w:rsidRPr="00D36624">
        <w:rPr>
          <w:sz w:val="24"/>
          <w:szCs w:val="24"/>
        </w:rPr>
        <w:fldChar w:fldCharType="end"/>
      </w:r>
      <w:r w:rsidRPr="00D36624">
        <w:rPr>
          <w:sz w:val="24"/>
          <w:szCs w:val="24"/>
        </w:rPr>
        <w:t xml:space="preserve">. These institutions play a central role in product aggregation, quality standardization, distribution efficiency, and enhancing farmers’ bargaining position in modern marketing systems </w:t>
      </w:r>
      <w:r w:rsidR="00D06962" w:rsidRPr="00D36624">
        <w:rPr>
          <w:sz w:val="24"/>
          <w:szCs w:val="24"/>
        </w:rPr>
        <w:fldChar w:fldCharType="begin" w:fldLock="1"/>
      </w:r>
      <w:r w:rsidR="00D06962" w:rsidRPr="00D36624">
        <w:rPr>
          <w:sz w:val="24"/>
          <w:szCs w:val="24"/>
        </w:rPr>
        <w:instrText>ADDIN CSL_CITATION {"citationItems":[{"id":"ITEM-1","itemData":{"DOI":"10.3390/agriculture14122197","ISSN":"2077-0472","abstract":"Rice is an important agricultural product in Vietnam; however, the rice industry faces several challenges, particularly weak linkages between farmers and enterprises. The Vietnamese government has introduced the Large Field Model (LFM) program to improve cooperation between farmers and agribusiness companies. Despite these efforts, its implementation remains limited, and contract violations are common. This study investigated the factors affecting relationship quality (RQ) and loyalty (LO) between farmers and agricultural companies in the LFM, focusing on comparing cooperative and non-cooperative participating farmers. Using the Partial Least Squares–Multi-Group Analysis (PLS-MGA) method, this study assessed the different effects of factors such as price satisfaction (PS), payment terms (PTs), and support policies (SPs) on RQ and LO among two groups. The findings indicated that RQ has a stronger influence on LO in farmers with cooperative participation than those who exhibit non-cooperative participation. PS was the most significant factor influencing RQ in both groups, whereas PT was influential only for cooperative participating farmers. SP did not significantly affect RQ in either group. Finally, agricultural companies and policymakers should strengthen partnership management in agricultural supply chains by addressing gaps in support policies, developing appropriate pricing strategies, being flexible in negotiating payment terms, and improving the legal framework related to contract enforcement.","author":[{"dropping-particle":"","family":"Hien","given":"Le Thi Dieu","non-dropping-particle":"","parse-names":false,"suffix":""},{"dropping-particle":"","family":"Kim","given":"Jonghwa","non-dropping-particle":"","parse-names":false,"suffix":""}],"container-title":"Agriculture","id":"ITEM-1","issue":"12","issued":{"date-parts":[["2024","12","1"]]},"page":"2197","title":"An Analysis of Relationship Quality and Loyalty Between Farmers and Agribusiness Companies in the Rice Industry: Using Multi-Group Analysis","type":"article-journal","volume":"14"},"uris":["http://www.mendeley.com/documents/?uuid=5f840239-7121-4695-883f-829f34080082"]},{"id":"ITEM-2","itemData":{"DOI":"10.3390/su18115516","ISSN":"2071-1050","abstract":"Previous studies on rural development and agribusiness value chains have largely examined these issues separately, with limited attention to how organizational capacity shapes value chain performance and sustainable rural development outcomes in transmigration areas. This gap is particularly important in emerging rural regions where institutional constraints, market dependency, and limited coordination continue to hinder local economic transformation. This study examines the role of organizational capacity in shaping value chain performance and its implications for sustainable rural development in transmigration areas. Using a qualitative case study approach, data were collected through in-depth interviews, field observations, focus group discussions, and secondary data analysis. The data were analyzed using thematic analysis supported by NVivo software, with triangulation applied to ensure validity and reliability. The findings reveal that although local institutions—such as village-owned enterprises (BUMDes), cooperatives, and farmer groups—are present, their organizational capacity remains limited, particularly in managerial skills, coordination, and aggregation functions. This limitation leads to inefficient value chain performance, characterized by low bargaining power, high dependency on intermediaries, high logistics costs, and limited value-added creation. Consequently, rural income remains suboptimal, social dependency is high, and environmental sustainability risks are insufficiently managed. The study contributes to the literature by demonstrating that organizational capacity acts as a structural determinant of value chain performance, which in turn influences sustainable rural development outcomes. It also proposes a capacity strengthening model integrating human resources, institutional capacity, stakeholder networks, and technology. Policy implications emphasize strengthening local institutions, promoting value chain digitalization, and implementing data-driven interventions. The study highlights that strengthening organizational capacity is a strategic pathway toward achieving sustainable rural development, particularly in emerging rural contexts such as transmigration areas.","author":[{"dropping-particle":"","family":"Karlina","given":"Nina","non-dropping-particle":"","parse-names":false,"suffix":""},{"dropping-particle":"","family":"Rusli","given":"Budiman","non-dropping-particle":"","parse-names":false,"suffix":""},{"dropping-particle":"","family":"Muharam","given":"Riki Satia","non-dropping-particle":"","parse-names":false,"suffix":""}],"container-title":"Sustainability","id":"ITEM-2","issue":"11","issued":{"date-parts":[["2026","6","1"]]},"page":"5516","title":"Enhancing Organizational Capacity for Sustainable Rural Development: Evidence from Transmigration Areas in Indonesia","type":"article-journal","volume":"18"},"uris":["http://www.mendeley.com/documents/?uuid=94dfb49c-00b7-4c96-a49f-2fd8e942834a"]}],"mendeley":{"formattedCitation":"(Hien &amp; Kim, 2024; Karlina et al., 2026)","plainTextFormattedCitation":"(Hien &amp; Kim, 2024; Karlina et al., 2026)","previouslyFormattedCitation":"(Hien &amp; Kim, 2024; Karlina et al., 2026)"},"properties":{"noteIndex":0},"schema":"https://github.com/citation-style-language/schema/raw/master/csl-citation.json"}</w:instrText>
      </w:r>
      <w:r w:rsidR="00D06962" w:rsidRPr="00D36624">
        <w:rPr>
          <w:sz w:val="24"/>
          <w:szCs w:val="24"/>
        </w:rPr>
        <w:fldChar w:fldCharType="separate"/>
      </w:r>
      <w:r w:rsidR="00D06962" w:rsidRPr="00D36624">
        <w:rPr>
          <w:noProof/>
          <w:sz w:val="24"/>
          <w:szCs w:val="24"/>
        </w:rPr>
        <w:t>(Hien &amp; Kim, 2024; Karlina et al., 2026)</w:t>
      </w:r>
      <w:r w:rsidR="00D06962" w:rsidRPr="00D36624">
        <w:rPr>
          <w:sz w:val="24"/>
          <w:szCs w:val="24"/>
        </w:rPr>
        <w:fldChar w:fldCharType="end"/>
      </w:r>
      <w:r w:rsidRPr="00D36624">
        <w:rPr>
          <w:sz w:val="24"/>
          <w:szCs w:val="24"/>
        </w:rPr>
        <w:t>. Therefore, agribusiness policies through investment via KUR and BUMDes, as well as the role of gapoktan and the Ministry of Agriculture, are key to optimizing agribusiness using technology for cultivating very early-maturing rice varieties.</w:t>
      </w:r>
    </w:p>
    <w:p w14:paraId="4B32423E" w14:textId="13E316B0" w:rsidR="00861979" w:rsidRPr="00D36624" w:rsidRDefault="00AE6B8C" w:rsidP="00D36624">
      <w:pPr>
        <w:spacing w:line="360" w:lineRule="auto"/>
        <w:ind w:firstLine="720"/>
        <w:jc w:val="both"/>
        <w:rPr>
          <w:sz w:val="24"/>
          <w:szCs w:val="24"/>
        </w:rPr>
      </w:pPr>
      <w:r w:rsidRPr="00CF29AD">
        <w:rPr>
          <w:sz w:val="24"/>
          <w:szCs w:val="24"/>
          <w:lang w:val="en-ID"/>
        </w:rPr>
        <w:t xml:space="preserve">Policy from a social perspective can be viewed from survey results, where agricultural extension services and community support play a crucial role in accelerating the diffusion of innovation </w:t>
      </w:r>
      <w:r w:rsidR="00D06962" w:rsidRPr="00D36624">
        <w:rPr>
          <w:sz w:val="24"/>
          <w:szCs w:val="24"/>
          <w:lang w:val="fi-FI"/>
        </w:rPr>
        <w:fldChar w:fldCharType="begin" w:fldLock="1"/>
      </w:r>
      <w:r w:rsidR="00D06962" w:rsidRPr="00CF29AD">
        <w:rPr>
          <w:sz w:val="24"/>
          <w:szCs w:val="24"/>
          <w:lang w:val="en-ID"/>
        </w:rPr>
        <w:instrText>ADDIN CSL_CITATION {"citationItems":[{"id":"ITEM-1","itemData":{"DOI":"10.1108/JADEE-06-2023-0143","ISSN":"2044-0839","author":[{"dropping-particle":"","family":"Amrullah","given":"Eka Rastiyanto","non-dropping-particle":"","parse-names":false,"suffix":""},{"dropping-particle":"","family":"Takeshita","given":"Hironobu","non-dropping-particle":"","parse-names":false,"suffix":""},{"dropping-particle":"","family":"Tokuda","given":"Hiromi","non-dropping-particle":"","parse-names":false,"suffix":""}],"container-title":"Journal of Agribusiness in Developing and Emerging Economies","id":"ITEM-1","issue":"3","issued":{"date-parts":[["2025","3","25"]]},"page":"531-547","title":"Impact of access to agricultural extension on the adoption of technology and farm income of smallholder farmers in Banten, Indonesia","type":"article-journal","volume":"15"},"uris":["http://www.mendeley.com/documents/?uuid=13458650-fc3d-4a10-a3d2-befeab890531"]},{"id":"ITEM-2","itemData":{"DOI":"10.1016/j.agsy.2025.104355","ISSN":"0308521X","author":[{"dropping-particle":"","family":"Vasavi","given":"S.","non-dropping-particle":"","parse-names":false,"suffix":""},{"dropping-particle":"","family":"Anandaraja","given":"N.","non-dropping-particle":"","parse-names":false,"suffix":""},{"dropping-particle":"","family":"Murugan","given":"P.P.","non-dropping-particle":"","parse-names":false,"suffix":""},{"dropping-particle":"","family":"Latha","given":"M.R.","non-dropping-particle":"","parse-names":false,"suffix":""},{"dropping-particle":"","family":"Pangayar Selvi","given":"R.","non-dropping-particle":"","parse-names":false,"suffix":""}],"container-title":"Agricultural Systems","id":"ITEM-2","issued":{"date-parts":[["2025","6"]]},"page":"104355","title":"Challenges and strategies of resource poor farmers in adoption of innovative farming technologies: A comprehensive review","type":"article-journal","volume":"227"},"uris":["http://www.mendeley.com/documents/?uuid=02dc510e-f199-42f7-a744-4b4fe14f68c6"]}],"mendeley":{"formattedCitation":"(Amrullah et al., 2025; Vasavi et al., 2025)","plainTextFormattedCitation":"(Amrullah et al., 2025; Vasavi et al., 2025)","previouslyFormattedCitation":"(Amrullah et al., 2025; Vasavi et al., 2025)"},"properties":{"noteIndex":0},"schema":"https://github.com/citation-style-language/schema/raw/master/csl-citation.json"}</w:instrText>
      </w:r>
      <w:r w:rsidR="00D06962" w:rsidRPr="00D36624">
        <w:rPr>
          <w:sz w:val="24"/>
          <w:szCs w:val="24"/>
          <w:lang w:val="fi-FI"/>
        </w:rPr>
        <w:fldChar w:fldCharType="separate"/>
      </w:r>
      <w:r w:rsidR="00D06962" w:rsidRPr="00CF29AD">
        <w:rPr>
          <w:noProof/>
          <w:sz w:val="24"/>
          <w:szCs w:val="24"/>
          <w:lang w:val="en-ID"/>
        </w:rPr>
        <w:t>(Amrullah et al., 2025; Vasavi et al., 2025)</w:t>
      </w:r>
      <w:r w:rsidR="00D06962" w:rsidRPr="00D36624">
        <w:rPr>
          <w:sz w:val="24"/>
          <w:szCs w:val="24"/>
          <w:lang w:val="fi-FI"/>
        </w:rPr>
        <w:fldChar w:fldCharType="end"/>
      </w:r>
      <w:r w:rsidRPr="00CF29AD">
        <w:rPr>
          <w:sz w:val="24"/>
          <w:szCs w:val="24"/>
          <w:lang w:val="en-ID"/>
        </w:rPr>
        <w:t xml:space="preserve">. This indicates that the Ministry of Agriculture’s policy to strengthen the Agricultural Extension Center (BPP) aligns with these findings </w:t>
      </w:r>
      <w:r w:rsidR="00D06962" w:rsidRPr="00D36624">
        <w:rPr>
          <w:sz w:val="24"/>
          <w:szCs w:val="24"/>
          <w:lang w:val="fi-FI"/>
        </w:rPr>
        <w:fldChar w:fldCharType="begin" w:fldLock="1"/>
      </w:r>
      <w:r w:rsidR="00D06962" w:rsidRPr="00CF29AD">
        <w:rPr>
          <w:sz w:val="24"/>
          <w:szCs w:val="24"/>
          <w:lang w:val="en-ID"/>
        </w:rPr>
        <w:instrText>ADDIN CSL_CITATION {"citationItems":[{"id":"ITEM-1","itemData":{"DOI":"https://doi.org/10.59613/m9jysd34","author":[{"dropping-particle":"","family":"Triyono","given":"Triyono","non-dropping-particle":"","parse-names":false,"suffix":""}],"container-title":"The Journal of Academic Science","id":"ITEM-1","issue":"5","issued":{"date-parts":[["2025"]]},"title":"The Role and Strategy of Village-Owned Enterprises (BUMDES) in Strengthening Food Security Towards Indonesia’s Food Sovereignty 2045","type":"article-journal","volume":"2"},"uris":["http://www.mendeley.com/documents/?uuid=9881dd79-d964-4183-bfbd-3c0fab952282"]}],"mendeley":{"formattedCitation":"(Triyono, 2025)","plainTextFormattedCitation":"(Triyono, 2025)","previouslyFormattedCitation":"(Triyono, 2025)"},"properties":{"noteIndex":0},"schema":"https://github.com/citation-style-language/schema/raw/master/csl-citation.json"}</w:instrText>
      </w:r>
      <w:r w:rsidR="00D06962" w:rsidRPr="00D36624">
        <w:rPr>
          <w:sz w:val="24"/>
          <w:szCs w:val="24"/>
          <w:lang w:val="fi-FI"/>
        </w:rPr>
        <w:fldChar w:fldCharType="separate"/>
      </w:r>
      <w:r w:rsidR="00D06962" w:rsidRPr="00CF29AD">
        <w:rPr>
          <w:noProof/>
          <w:sz w:val="24"/>
          <w:szCs w:val="24"/>
          <w:lang w:val="en-ID"/>
        </w:rPr>
        <w:t>(Triyono, 2025)</w:t>
      </w:r>
      <w:r w:rsidR="00D06962" w:rsidRPr="00D36624">
        <w:rPr>
          <w:sz w:val="24"/>
          <w:szCs w:val="24"/>
          <w:lang w:val="fi-FI"/>
        </w:rPr>
        <w:fldChar w:fldCharType="end"/>
      </w:r>
      <w:r w:rsidRPr="00CF29AD">
        <w:rPr>
          <w:sz w:val="24"/>
          <w:szCs w:val="24"/>
          <w:lang w:val="en-ID"/>
        </w:rPr>
        <w:t xml:space="preserve">. Extension officers act as key intermediaries linking technology with local farming practices </w:t>
      </w:r>
      <w:r w:rsidR="00D06962" w:rsidRPr="00D36624">
        <w:rPr>
          <w:sz w:val="24"/>
          <w:szCs w:val="24"/>
          <w:lang w:val="fi-FI"/>
        </w:rPr>
        <w:fldChar w:fldCharType="begin" w:fldLock="1"/>
      </w:r>
      <w:r w:rsidR="00D06962" w:rsidRPr="00CF29AD">
        <w:rPr>
          <w:sz w:val="24"/>
          <w:szCs w:val="24"/>
          <w:lang w:val="en-ID"/>
        </w:rPr>
        <w:instrText>ADDIN CSL_CITATION {"citationItems":[{"id":"ITEM-1","itemData":{"DOI":"10.4038/jas.v17i2.9743","ISSN":"2386-1363","abstract":"Purpose: Adoption of new technology in the agricultural sector is low. This is similar to the condition in many other sectors as well. Many studies have been conducted to find out reasons for this issue. While some studies have identified similar factors affecting the decision to adopt a technology, some studies revealed factors which were uniqe to their study. Therefore, identification and compilation of these factors will support future studies and researchers.Research Method: An analysis of literature on technology adoption was conducted. Literature originated from numerous sources spanning almost 50 years were taken for the study. The factors identified by different studies were then compiled for this review paper.Findings: The factors identified can be mainly categorized into three; (1) factors related to the user, such as farm size, income, prior experience, gender, education level, and age; (2) factors related to the technology, such as affordability, availability, compatibility, complexity, trialability and observability; (3) institutional factors, such as access to extension services, inputs, markets and credit facilities. The review findings reveal that adoption is a collective and interactive effect of some or all factors. Thus, identification of pr</w:instrText>
      </w:r>
      <w:r w:rsidR="00D06962" w:rsidRPr="00D36624">
        <w:rPr>
          <w:sz w:val="24"/>
          <w:szCs w:val="24"/>
          <w:lang w:val="fi-FI"/>
        </w:rPr>
        <w:instrText>iority factors and a holistic approach need to be considered to ensure greater adoption.Originality/ Value: This compilation will support practitioners in technology dissemination for proper identification of factors affecting technology adoption, and future research on technology adoption and diffusion","author":[{"dropping-particle":"","family":"Dissanayake","given":"C. A. K.","non-dropping-particle":"","parse-names":false,"suffix":""},{"dropping-particle":"","family":"Jayathilake","given":"W.","non-dropping-particle":"","parse-names":false,"suffix":""},{"dropping-particle":"","family":"Wickramasuriya","given":"H. V. A.","non-dropping-particle":"","parse-names":false,"suffix":""},{"dropping-particle":"","family":"Dissanayake","given":"U.","non-dropping-particle":"","parse-names":false,"suffix":""},{"dropping-particle":"","family":"Wasala","given":"W. M. C. B.","non-dropping-particle":"","parse-names":false,"suffix":""}],"container-title":"Journal of Agricultural Sciences – Sri Lanka","id":"ITEM-1","issue":"2","issued":{"date-parts":[["2022","5","1"]]},"page":"280-296","title":"A Review on Factors Affecting Technology Adoption in Agricultural Sector","type":"article-journal","volume":"17"},"uris":["http://www.mendeley.com/documents/?uuid=2aa6321d-0066-42b9-a2ab-26c9a3374077"]}],"mendeley":{"formattedCitation":"(Dissanayake et al., 2022)","plainTextFormattedCitation":"(Dissanayake et al., 2022)","previouslyFormattedCitation":"(Dissanayake et al., 2022)"},"properties":{"noteIndex":0},"schema":"https://github.com/citation-style-language/schema/raw/master/csl-citation.json"}</w:instrText>
      </w:r>
      <w:r w:rsidR="00D06962" w:rsidRPr="00D36624">
        <w:rPr>
          <w:sz w:val="24"/>
          <w:szCs w:val="24"/>
          <w:lang w:val="fi-FI"/>
        </w:rPr>
        <w:fldChar w:fldCharType="separate"/>
      </w:r>
      <w:r w:rsidR="00D06962" w:rsidRPr="00D36624">
        <w:rPr>
          <w:noProof/>
          <w:sz w:val="24"/>
          <w:szCs w:val="24"/>
          <w:lang w:val="fi-FI"/>
        </w:rPr>
        <w:t>(Dissanayake et al., 2022)</w:t>
      </w:r>
      <w:r w:rsidR="00D06962" w:rsidRPr="00D36624">
        <w:rPr>
          <w:sz w:val="24"/>
          <w:szCs w:val="24"/>
          <w:lang w:val="fi-FI"/>
        </w:rPr>
        <w:fldChar w:fldCharType="end"/>
      </w:r>
      <w:r w:rsidRPr="00D36624">
        <w:rPr>
          <w:sz w:val="24"/>
          <w:szCs w:val="24"/>
          <w:lang w:val="fi-FI"/>
        </w:rPr>
        <w:t xml:space="preserve">. </w:t>
      </w:r>
      <w:r w:rsidRPr="00CF29AD">
        <w:rPr>
          <w:sz w:val="24"/>
          <w:szCs w:val="24"/>
          <w:lang w:val="en-ID"/>
        </w:rPr>
        <w:t>However, cultural barriers</w:t>
      </w:r>
      <w:r w:rsidR="00D06962" w:rsidRPr="00CF29AD">
        <w:rPr>
          <w:sz w:val="24"/>
          <w:szCs w:val="24"/>
          <w:lang w:val="en-ID"/>
        </w:rPr>
        <w:t xml:space="preserve">, </w:t>
      </w:r>
      <w:r w:rsidRPr="00CF29AD">
        <w:rPr>
          <w:sz w:val="24"/>
          <w:szCs w:val="24"/>
          <w:lang w:val="en-ID"/>
        </w:rPr>
        <w:t>particularly among farmers over the age of 50</w:t>
      </w:r>
      <w:r w:rsidR="00D06962" w:rsidRPr="00CF29AD">
        <w:rPr>
          <w:sz w:val="24"/>
          <w:szCs w:val="24"/>
          <w:lang w:val="en-ID"/>
        </w:rPr>
        <w:t xml:space="preserve">, </w:t>
      </w:r>
      <w:r w:rsidRPr="00CF29AD">
        <w:rPr>
          <w:sz w:val="24"/>
          <w:szCs w:val="24"/>
          <w:lang w:val="en-ID"/>
        </w:rPr>
        <w:t xml:space="preserve">highlight the need for more adaptive communication strategies </w:t>
      </w:r>
      <w:r w:rsidR="00D06962" w:rsidRPr="00D36624">
        <w:rPr>
          <w:sz w:val="24"/>
          <w:szCs w:val="24"/>
          <w:lang w:val="fi-FI"/>
        </w:rPr>
        <w:fldChar w:fldCharType="begin" w:fldLock="1"/>
      </w:r>
      <w:r w:rsidR="00D06962" w:rsidRPr="00CF29AD">
        <w:rPr>
          <w:sz w:val="24"/>
          <w:szCs w:val="24"/>
          <w:lang w:val="en-ID"/>
        </w:rPr>
        <w:instrText>ADDIN CSL_CITATION {"citationItems":[{"id":"ITEM-1","itemData":{"DOI":"10.1007/s13593-024-00960-w","ISSN":"1774-0746","abstract":"Rice cultivation plays a vital role in the Southeast Asian (SEA) economy, but it poses environmental challenges and contributes a significant amount of greenhouse gas emissions. To address these concerns, sustainable agricultural practices (SAPs) for rice production have been introduced to mitigate the environmental impact of rice production while fostering economic and social sustainability. However, the adoption of these practices remains limited, highlighting the need for a critical review of existing literature to gain deeper insights into the factors influencing farmers’ adoption of these practices in SEA countries. This review analyzed 39 manuscripts to assess the current state of SAPs for rice cultivation in SEA. We found that socio-demographic variables and farm management variables were frequently examined in these studies, with varying levels of significance. Economic and institutional variables were moderately studied and tended to have more significant findings. There is a noticeable research gap regarding behavioral factors, emphasizing the need for further investigation in SEA. Furthermore, the findings underscore the importance of conducting additional research to develop effective monetary and non</w:instrText>
      </w:r>
      <w:r w:rsidR="00D06962" w:rsidRPr="00D36624">
        <w:rPr>
          <w:sz w:val="24"/>
          <w:szCs w:val="24"/>
          <w:lang w:val="fi-FI"/>
        </w:rPr>
        <w:instrText>-monetary incentives and explore methodologies to address the gaps in understanding farmers’ trade-offs and preferences among different SAPs. These efforts are crucial for promoting the widespread adoption of SAPs in rice cultivation.","author":[{"dropping-particle":"","family":"Chang","given":"Sheng-Han-Erin","non-dropping-particle":"","parse-names":false,"suffix":""},{"dropping-particle":"","family":"Benjamin","given":"Emmanuel O.","non-dropping-particle":"","parse-names":false,"suffix":""},{"dropping-particle":"","family":"Sauer","given":"Johannes","non-dropping-particle":"","parse-names":false,"suffix":""}],"container-title":"Agronomy for Sustainable Development","id":"ITEM-1","issue":"3","issued":{"date-parts":[["2024","6","23"]]},"page":"27","title":"Factors influencing the adoption of sustainable agricultural practices for rice cultivation in Southeast Asia: a review","type":"article-journal","volume":"44"},"uris":["http://www.mendeley.com/documents/?uuid=209eb0b0-330c-4b0a-87b0-946dc2e45236"]},{"id":"ITEM-2","itemData":{"DOI":"10.4038/jas.v17i2.9743","ISSN":"2386-1363","abstract":"Purpose: Adoption of new technology in the agricultural sector is low. This is similar to the condition in many other sectors as well. Many studies have been conducted to find out reasons for this issue. While some studies have identified similar factors affecting the decision to adopt a technology, some studies revealed factors which were uniqe to their study. Therefore, identification and compilation of these factors will support future studies and researchers.Research Method: An analysis of literature on technology adoption was conducted. Literature originated from numerous sources spanning almost 50 years were taken for the study. The factors identified by different studies were then compiled for this review paper.Findings: The factors identified can be mainly categorized into three; (1) factors related to the user, such as farm size, income, prior experience, gender, education level, and age; (2) factors related to the technology, such as affordability, availability, compatibility, complexity, trialability and observability; (3) institutional factors, such as access to extension services, inputs, markets and credit facilities. The review findings reveal that adoption is a collective and interactive effect of some or all factors. Thus, identification of priority factors and a holistic approach need to be considered to ensure greater adoption.Originality/ Value: This compilation will support practitioners in tech</w:instrText>
      </w:r>
      <w:r w:rsidR="00D06962" w:rsidRPr="00123538">
        <w:rPr>
          <w:sz w:val="24"/>
          <w:szCs w:val="24"/>
          <w:lang w:val="en-ID"/>
        </w:rPr>
        <w:instrText>nology dissemination for proper identification of factors affecting technology adoption, and future research on technology adoption and diffusion","author":[{"dropping-particle":"","family":"Dissanayake","given":"C. A. K.","non-dropping-particle":"","parse-names":false,"suffix":""},{"dropping-particle":"","family":"Jayathilake","given":"W.","non-dropping-particle":"","parse-names":false,"suffix":""},{"dropping-particle":"","family":"Wickramasuriya","given":"H. V. A.","non-dropping-particle":"","parse-names":false,"suffix":""},{"dropping-particle":"","family":"Dissanayake","given":"U.","non-dropping-particle":"","parse-names":false,"suffix":""},{"dropping-particle":"","family":"Wasala","given":"W. M. C. B.","non-dropping-particle":"","parse-names":false,"suffix":""}],"container-title":"Journal of Agricultural Sciences – Sri Lanka","id":"ITEM-2","issue":"2","issued":{"date-parts":[["2022","5","1"]]},"page":"280-296","title":"A Review on Factors Affecting Technology Adoption in Agricultural Sector","type":"article-journal","volume":"17"},"uris":["http://www.mendeley.com/documents/?uuid=2aa6321d-0066-42b9-a2ab-26c9a3374077"]}],"mendeley":{"formattedCitation":"(Chang et al., 2024; Dissanayake et al., 2022)","plainTextFormattedCitation":"(Chang et al., 2024; Dissanayake et al., 2022)","previouslyFormattedCitation":"(Chang et al., 2024; Dissanayake et al., 2022)"},"properties":{"noteIndex":0},"schema":"https://github.com/citation-style-language/schema/raw/master/csl-citation.json"}</w:instrText>
      </w:r>
      <w:r w:rsidR="00D06962" w:rsidRPr="00D36624">
        <w:rPr>
          <w:sz w:val="24"/>
          <w:szCs w:val="24"/>
          <w:lang w:val="fi-FI"/>
        </w:rPr>
        <w:fldChar w:fldCharType="separate"/>
      </w:r>
      <w:r w:rsidR="00D06962" w:rsidRPr="00123538">
        <w:rPr>
          <w:noProof/>
          <w:sz w:val="24"/>
          <w:szCs w:val="24"/>
          <w:lang w:val="en-ID"/>
        </w:rPr>
        <w:t>(Chang et al., 2024; Dissanayake et al., 2022)</w:t>
      </w:r>
      <w:r w:rsidR="00D06962" w:rsidRPr="00D36624">
        <w:rPr>
          <w:sz w:val="24"/>
          <w:szCs w:val="24"/>
          <w:lang w:val="fi-FI"/>
        </w:rPr>
        <w:fldChar w:fldCharType="end"/>
      </w:r>
      <w:r w:rsidRPr="00123538">
        <w:rPr>
          <w:sz w:val="24"/>
          <w:szCs w:val="24"/>
          <w:lang w:val="en-ID"/>
        </w:rPr>
        <w:t xml:space="preserve">. </w:t>
      </w:r>
      <w:r w:rsidRPr="00CF29AD">
        <w:rPr>
          <w:sz w:val="24"/>
          <w:szCs w:val="24"/>
          <w:lang w:val="en-ID"/>
        </w:rPr>
        <w:t xml:space="preserve">These barriers can be addressed by engaging young, educated, and experienced farmers as driving agents and for regeneration in optimizing land based on very early-maturing rice cultivation technology </w:t>
      </w:r>
      <w:r w:rsidR="00D06962" w:rsidRPr="00D36624">
        <w:rPr>
          <w:sz w:val="24"/>
          <w:szCs w:val="24"/>
          <w:lang w:val="fi-FI"/>
        </w:rPr>
        <w:fldChar w:fldCharType="begin" w:fldLock="1"/>
      </w:r>
      <w:r w:rsidR="00D06962" w:rsidRPr="00CF29AD">
        <w:rPr>
          <w:sz w:val="24"/>
          <w:szCs w:val="24"/>
          <w:lang w:val="en-ID"/>
        </w:rPr>
        <w:instrText>ADDIN CSL_CITATION {"citationItems":[{"id":"ITEM-1","itemData":{"DOI":"10.1080/1389224X.2018.1432494","ISSN":"1389-224X","author":[{"dropping-particle":"","family":"McKillop","given":"Jessica","non-dropping-particle":"","parse-names":false,"suffix":""},{"dropping-particle":"","family":"Heanue","given":"Kevin","non-dropping-particle":"","parse-names":false,"suffix":""},{"dropping-particle":"","family":"Kinsella","given":"Jim","non-dropping-particle":"","parse-names":false,"suffix":""}],"container-title":"The Journal of Agricultural Education and Extension","id":"ITEM-1","issue":"2","issued":{"date-parts":[["2018","3","15"]]},"page":"137-151","title":"Are all young farmers the same? An exploratory analysis of on-farm innovation on dairy and drystock farms in the Republic of Ireland","type":"article-journal","volume":"24"},"uris":["http://www.mendeley.com/documents/?uuid=89228eaf-ffa9-4eeb-97b1-e1167814a10b"]},{"id":"ITEM-2","itemData":{"DOI":"10.35722/jurnalpubbis.v10i1.1457","ISSN":"2550-1054","abstract":"Penurunan jumlah petani muda di Indonesia, termasuk di Desa Tatah Pemangkih Laut Kecamatan Kertak Hanyar Kabupaten Banjar, menjadi tantangan serius bagi keberlanjutan sektor pertanian. Pemerintah melalui Program YESS (Youth Entrepreneurship and Employment Support Services) berup</w:instrText>
      </w:r>
      <w:r w:rsidR="00D06962" w:rsidRPr="00D36624">
        <w:rPr>
          <w:sz w:val="24"/>
          <w:szCs w:val="24"/>
          <w:lang w:val="fi-FI"/>
        </w:rPr>
        <w:instrText>aya mendorong regenerasi petani dengan dukungan penyuluh pertanian sebagai fasilitator utama. Penelitian ini bertujuan mendeskripsikan peran penyuluh pertanian dalam pemberdayaan petani muda melalui program YESS. Metode yang digunakan adalah kualitatif deskriptif dengan teknik pengumpulan data berupa wawancara dan dokumentasi, serta analisis tematik terhadap informasi dari enam penyuluh pertanian dan enam ketua kelompok tani. Hasil penelitian menunjukkan bahwa penyuluh pertanian berperan signifikan sebagai pembimbing, organisator, teknisi, konsultan, dan dinamisator. Mereka berhasil meningkatkan kapasitas petani muda melalui pelatihan, pendampingan teknis, serta fasilitasi akses</w:instrText>
      </w:r>
      <w:r w:rsidR="00D06962" w:rsidRPr="00B90298">
        <w:rPr>
          <w:sz w:val="24"/>
          <w:szCs w:val="24"/>
          <w:lang w:val="en-ID"/>
        </w:rPr>
        <w:instrText xml:space="preserve"> modal dan pasar. Namun, masih ditemukan kendala berupa pendekatan penyuluhan yang cenderung satu arah dan kurang berkelanjutan, sehingga potensi partisipasi aktif serta pemanfaatan pengetahuan lokal belum optimal. Kesimpulannya, peran penyuluh sangat krusial dalam memperkuat minat dan kemandirian petani muda, tetapi diperlukan strategi penyuluhan yang lebih partisipatif dan kolaboratif agar program YESS benar-benar mampu mencetak generasi petani muda yang tangguh, inovatif, dan berdaya saing.","author":[{"dropping-particle":"","family":"Shafrina","given":"Amalia","non-dropping-particle":"","parse-names":false,"suffix":""}],"container-title":"PubBis : Jurnal Pemikiran dan Penelitian Administrasi Publik dan Administrasi Bisnis","id":"ITEM-2","issue":"1","issued":{"date-parts":[["2026","3","9"]]},"page":"37-51","title":"Peran Penyuluh Pertanian dalam Pemberdayaan Petani Muda Pada Program YESS (Youth Entrepreneurship and Employment Support Services) Di Desa Tatah Pemangkih Laut Kecamatan Kertak Hanyar Kabupaten Banjar","type":"article-journal","volume":"10"},"uris":["http://www.mendeley.com/documents/?uuid=22583eee-1cf9-4535-b7a3-c8020485dfc9"]}],"mendeley":{"formattedCitation":"(McKillop et al., 2018; Shafrina, 2026)","plainTextFormattedCitation":"(McKillop et al., 2018; Shafrina, 2026)","previouslyFormattedCitation":"(McKillop et al., 2018; Shafrina, 2026)"},"properties":{"noteIndex":0},"schema":"https://github.com/citation-style-language/schema/raw/master/csl-citation.json"}</w:instrText>
      </w:r>
      <w:r w:rsidR="00D06962" w:rsidRPr="00D36624">
        <w:rPr>
          <w:sz w:val="24"/>
          <w:szCs w:val="24"/>
          <w:lang w:val="fi-FI"/>
        </w:rPr>
        <w:fldChar w:fldCharType="separate"/>
      </w:r>
      <w:r w:rsidR="00D06962" w:rsidRPr="00B90298">
        <w:rPr>
          <w:noProof/>
          <w:sz w:val="24"/>
          <w:szCs w:val="24"/>
          <w:lang w:val="en-ID"/>
        </w:rPr>
        <w:t>(McKillop et al., 2018; Shafrina, 2026)</w:t>
      </w:r>
      <w:r w:rsidR="00D06962" w:rsidRPr="00D36624">
        <w:rPr>
          <w:sz w:val="24"/>
          <w:szCs w:val="24"/>
          <w:lang w:val="fi-FI"/>
        </w:rPr>
        <w:fldChar w:fldCharType="end"/>
      </w:r>
      <w:r w:rsidRPr="00B90298">
        <w:rPr>
          <w:sz w:val="24"/>
          <w:szCs w:val="24"/>
          <w:lang w:val="en-ID"/>
        </w:rPr>
        <w:t xml:space="preserve">. </w:t>
      </w:r>
      <w:r w:rsidRPr="00CF29AD">
        <w:rPr>
          <w:sz w:val="24"/>
          <w:szCs w:val="24"/>
          <w:lang w:val="en-ID"/>
        </w:rPr>
        <w:t xml:space="preserve">Practical steps such as demonstration plots, field-based training, and farmer-to-farmer knowledge exchange can enhance the adoption process by ensuring innovation diffusion is participatory </w:t>
      </w:r>
      <w:r w:rsidR="00D06962" w:rsidRPr="00D36624">
        <w:rPr>
          <w:sz w:val="24"/>
          <w:szCs w:val="24"/>
          <w:lang w:val="fi-FI"/>
        </w:rPr>
        <w:fldChar w:fldCharType="begin" w:fldLock="1"/>
      </w:r>
      <w:r w:rsidR="00D06962" w:rsidRPr="00CF29AD">
        <w:rPr>
          <w:sz w:val="24"/>
          <w:szCs w:val="24"/>
          <w:lang w:val="en-ID"/>
        </w:rPr>
        <w:instrText>ADDIN CSL_CITATION {"citationItems":[{"id":"ITEM-1","itemData":{"DOI":"10.3390/agronomy11040777","ISSN":"20734395","abstract":"In this study, we aimed to improve rice farmers’ productivity and profitability in rainfed lowlands through appropriate crop and nutrient management by closing the rice yield gap during the dry season in the rainfed lowlands of Indonesia. The Integrated Crop Management package, involving recommended practices (RP) from the Indonesian Agency for Agricultural Research and Development (IAARD), were compared to the farmers’ current practices at ten farmer-participatory demonstration plots across ten provinces of Indonesia in 2019. The farmers’ practices (FP) usually in-volved using old varieties in their remaining land and following their existing fertilizer management methods. The results indicate that improved varieties and nutrient best management practices in rice production, along with water reservoir infrastructure and information access, contribute to increasing the productivity and profitability of rice farming. The mean rice yield increased significantly with RP compared with FP by 1.9 t ha−1 (ranges between 1.476 to 2.344 t ha−1), and net returns increased, after deducting the cost of fertilizers and machinery used for irrigation supplements, by USD 656 ha−1</w:instrText>
      </w:r>
      <w:r w:rsidR="00D06962" w:rsidRPr="00D36624">
        <w:rPr>
          <w:sz w:val="24"/>
          <w:szCs w:val="24"/>
          <w:lang w:val="fi-FI"/>
        </w:rPr>
        <w:instrText xml:space="preserve"> (ranges between USD 266.1 to 867.9 ha−1) per crop cycle. This represents an exploitable yield gap of 37%. Disaggregated by the wet climate of western Indonesia and eastern Indonesia’s dry climate, the RP increased rice productivity by 1.8 and 2.0 t ha−1, with an additional net return gain per cycle of USD 600 and 712 ha−1, respectively. These results suggest that there is considerable potential to increase the rice production output from lowland rainfed rice systems by increasing cropping intensity and productivity. Here, we lay out the potential for site-specific variety and nutrient management with appropriate crop and supplemental irrigation as an ICM package, reducing the yield gap and increasing farmers’ yield and income during the dry season in Indonesia’s rainfed-prone areas.","author":[{"dropping-particle":"","family":"Erythrina","given":"Erythrina","non-dropping-particle":"","parse-names":false,"suffix":""},{"dropping-particle":"","family":"Anshori","given":"Arif","non-dropping-particle":"","parse-names":false,"suffix":""},{"dropping-particle":"","family":"Bora","given":"Charles Y.","non-dropping-particle":"","parse-names":false,"suffix":""},{"dropping-particle":"","family":"Dewi","given":"Dina O.","non-dropping-particle":"","parse-names":false,"suffix":""},{"dropping-particle":"","family":"Lestari","given":"Martina S.","non-dropping-particle":"","parse-names":false,"suffix":""},{"dropping-particle":"","family":"Mustaha","given":"Muhammad A.","non-dropping-particle":"","parse-names":false,"suffix":""},{"dropping-particle":"","family":"Ramija","given":"Khadijah E.","non-dropping-particle":"","parse-names":false,"suffix":""},{"dropping-particle":"","family":"Rauf","given":"Abdul W.","non-dropping-particle":"","parse-names":false,"suffix":""},{"dropping-particle":"","family":"Mikasari","given":"Wilda","non-dropping-particle":"","parse-names":false,"suffix":""},{"dropping-particle":"","family":"Surdianto","given":"Yanto","non-dropping-particle":"","parse-names":false,"suffix":""},{"dropping-particle":"","family":"Suriadi","given":"Ahmad","non-dropping-particle":"","parse-names":false,"suffix":""},{"dropping-particle":"","family":"Purnamayani","given":"Rima","non-dropping-particle":"","parse-names":false,"suffix":""},{"dropping-particle":"","family":"Darwis","given":"Valeriana","non-dropping-particle":"","parse-names":false,"suffix":""},{"dropping-particle":"","family":"Syahbuddin","given":"Haris","non-dropping-particle":"","parse-names":false,"suffix":""}],"container-title":"Agronomy","id":"ITEM-1","issue":"4","issued":{"date-parts":[["2021"]]},"page":"1-15","title":"Assessing opportunities to increase yield and profit in rainfed lowland rice systems in Indonesia","type":"article-journal","volume":"11"},"uris":["http://www.mendeley.com/documents/?uuid=292b2590-9d1b-4dfa-be98-29913825085b"]},{"id":"ITEM-2","itemData":{"DOI":"10.36762/jurnaljateng.v19i2.926","ISSN":"2548-463X","abstract":"This research aimed to analyze the affect of farmer ages, levels of education and farming experience of thw level of farmer knowledge about Kartu Tani beneficial and method of use in Parakan Distric, Temanggung Regency. Population of this study is farmer who joined Farmer Group and had a Kartu Tani.Respondent of this study are 60 farmer that divided by 2 village. Location of this study in Dangkel Village and Glapansari Village, Parakan Distric, Temanggung Regency. Research carried out in July 2021. The research method is survey. Method of collected data this study with interview, observe, documentary and literature. The type of data in this study is primary data and secondary data. Independent variable that using in this study is farmer ages variable, levels of education variable and farming experience variable. Dependent variable in this study is the knowledge of farmer abaout kartu tani beneficial and method of use. Method of analyze data using quantitave descriptive analyze. The result of this research that farmer ages, level of education and farming experience together affected to the level of farmer knowledge about Kartu tani beneficial and method of use. Partially ages, level of education and farming experience have positive and significant affect to the level of farmer knowledge about Kartu tani beneficial and method of use. Penelitian ini bertujuan untuk mengetahui pengaruh umur, tingkat pendidikan dan lama pengalaman bertani terhadap tingkat penerimaan petani tentang manfaat dan cara penggunaan kartu tani. Penelitian ini dilakukan di Kecamatan Parakan, Kabupaten Temanggung. Populasi dari penelitian ini adalah petani yang masuk dalam anggota Kelompok Tani yang mendapatkan Program Kartu Tani. Sampel diambil sebanyak 60 responden yang terbagi dari dua wilayah desa. Lokasi penelitian ini adalah petani di Desa Glapansari dan Desa Dangkel, Kecamatan Parakan. Pengumpulan data dimulai dari bulan Juni 2021. Metode penelitian yang digunakan dalam penelitian ini adalah survey. Metode pengambilan data penelitian dengan wawancara, observasi, dokumentasi, dan studi pustaka. Jenis data yang dikumpulkan terdiri dari data primer dan data sekunder. Variabel bebas yang digunakan yaitu variabel umur (X1), tingkat pendidikan (X2), lama bertani (X3). Variabel Pengetahuan Petani tentang manfaat dan cara penggunaan kartu tani (Y) sebagai variabel terikat atau variabel dependent. Metode analisis data yang digunakan adalah metode analisis deskriptif kuantitatif. Hasil p…","author":[{"dropping-particle":"","family":"Gusti","given":"Irganov Maghfiroh","non-dropping-particle":"","parse-names":false,"suffix":""},{"dropping-particle":"","family":"Gayatri","given":"Siwi","non-dropping-particle":"","parse-names":false,"suffix":""},{"dropping-particle":"","family":"Prasetyo","given":"Agus Subhan","non-dropping-particle":"","parse-names":false,"suffix":""}],"container-title":"Jurnal Litbang Provinsi Jawa Tengah","id":"ITEM-2","issue":"2","issued":{"date-parts":[["2022","2","6"]]},"page":"209-221","title":"The Affecting of Farmer Ages, Level of Education and Farm Experience of the farming knowledge about Kartu Tani beneficial and method of use in Parakan Distric, Temanggung Regency","type":"article-journal","volume":"19"},"uris":["http://www.mendeley.com/documents/?uuid=64e11697-30ca-4e06-abb4-31fbe4f885f1"]},{"id":"ITEM-3","itemData":{"DOI":"10.1515/opag-2022-0200","ISSN":"2391-9531","abstract":"The diverse sources of agricultural extension information do not guarantee increased farmers’ capabilities to adopt agricultural innovations. Consequently, efforts to accelerate the adoption of agricultural innovations should pay particular attention to farmers’ compatibility with different information sources. This study aims to analyze farmers’ perceptions of various information sources about rice commodity innovations and determine the information sources influencing farmers’ capabilities in adopting rice innovations. The study was conducted from June to December 2019 through a structured survey approach with 270 rice farmers in Subang, West Java and Boyolali, Central Java, Indonesia, by using structural equation model analysis. The results showed that rice farmers had positive perceptions of government, private, and self-subsistent extension. The capability level of rice farmers showed that all indicators were significantly different. Farmers could improve their capabilities and sustainability of rice farming by adopting agricultural innovations. Information from government and private extension providers had a positive effect on the capacity and capability of rice farmers. The role of self-subsistent extension was more of a facilitator and did not directly affect the capacity and capability of farmers. Participatory extension activities are recommended as a form of intervention that can improve rice farmers’ capacity and capability in terms of technology adoption processes. The extension activities should be provided as a series, rather than one-off events, so that farmer knowledge accumulates over time through a style and pace to match their skills and level of education.","author":[{"dropping-particle":"","family":"Mardiharini","given":"Maesti","non-dropping-particle":"","parse-names":false,"suffix":""},{"dropping-particle":"","family":"Jamal","given":"Erizal","non-dropping-particle":"","parse-names":false,"suffix":""},{"dropping-particle":"","family":"Rohaeni","given":"Eni Siti","non-dropping-particle":"","parse-names":false,"suffix":""},{"dropping-particle":"","family":"Indrawanto","given":"Chandra","non-dropping-particle":"","parse-names":false,"suffix":""},{"dropping-particle":"","family":"</w:instrText>
      </w:r>
      <w:r w:rsidR="00D06962" w:rsidRPr="00B90298">
        <w:rPr>
          <w:sz w:val="24"/>
          <w:szCs w:val="24"/>
          <w:lang w:val="en-ID"/>
        </w:rPr>
        <w:instrText>Indraningsih","given":"Kurnia Suci","non-dropping-particle":"","parse-names":false,"suffix":""},{"dropping-particle":"","family":"Gunawan","given":"Endro","non-dropping-particle":"","parse-names":false,"suffix":""},{"dropping-particle":"","family":"Ramadhan","given":"Rizky Prayogo","non-dropping-particle":"","parse-names":false,"suffix":""},{"dropping-particle":"","family":"Fahmid","given":"Imam Mujahidin","non-dropping-particle":"","parse-names":false,"suffix":""},{"dropping-particle":"","family":"Wardana","given":"Ï Putu","non-dropping-particle":"","parse-names":false,"suffix":""},{"dropping-particle":"","family":"Ariningsih","given":"Ening","non-dropping-particle":"","parse-names":false,"suffix":""}],"container-title":"Open Agriculture","id":"ITEM-3","issue":"1","issued":{"date-parts":[["2023","5","9"]]},"title":"Indonesian rice farmers’ perceptions of different sources of information and their effect on farmer capability","type":"article-journal","volume":"8"},"uris":["http://www.mendeley.com/documents/?uuid=8f229877-151a-4bca-9616-a0a1116deeb0"]}],"mendeley":{"formattedCitation":"(Erythrina et al., 2021; Gusti et al., 2022; Mardiharini et al., 2023)","plainTextFormattedCitation":"(Erythrina et al., 2021; Gusti et al., 2022; Mardiharini et al., 2023)","previouslyFormattedCitation":"(Erythrina et al., 2021; Gusti et al., 2022; Mardiharini et al., 2023)"},"properties":{"noteIndex":0},"schema":"https://github.com/citation-style-language/schema/raw/master/csl-citation.json"}</w:instrText>
      </w:r>
      <w:r w:rsidR="00D06962" w:rsidRPr="00D36624">
        <w:rPr>
          <w:sz w:val="24"/>
          <w:szCs w:val="24"/>
          <w:lang w:val="fi-FI"/>
        </w:rPr>
        <w:fldChar w:fldCharType="separate"/>
      </w:r>
      <w:r w:rsidR="00D06962" w:rsidRPr="00B90298">
        <w:rPr>
          <w:noProof/>
          <w:sz w:val="24"/>
          <w:szCs w:val="24"/>
          <w:lang w:val="en-ID"/>
        </w:rPr>
        <w:t xml:space="preserve">(Erythrina et al., 2021; Gusti et al., 2022; Mardiharini et </w:t>
      </w:r>
      <w:r w:rsidR="00D06962" w:rsidRPr="00B90298">
        <w:rPr>
          <w:noProof/>
          <w:sz w:val="24"/>
          <w:szCs w:val="24"/>
          <w:lang w:val="en-ID"/>
        </w:rPr>
        <w:lastRenderedPageBreak/>
        <w:t>al., 2023)</w:t>
      </w:r>
      <w:r w:rsidR="00D06962" w:rsidRPr="00D36624">
        <w:rPr>
          <w:sz w:val="24"/>
          <w:szCs w:val="24"/>
          <w:lang w:val="fi-FI"/>
        </w:rPr>
        <w:fldChar w:fldCharType="end"/>
      </w:r>
      <w:r w:rsidRPr="00B90298">
        <w:rPr>
          <w:sz w:val="24"/>
          <w:szCs w:val="24"/>
          <w:lang w:val="en-ID"/>
        </w:rPr>
        <w:t xml:space="preserve">. </w:t>
      </w:r>
      <w:r w:rsidRPr="00CF29AD">
        <w:rPr>
          <w:sz w:val="24"/>
          <w:szCs w:val="24"/>
          <w:lang w:val="en-ID"/>
        </w:rPr>
        <w:t>Therefore, social policy through the roles of extension officers and the contributions of young, educated, and experienced farmers is essential for the successful dissemination and utilization of very early-maturing rice cultivation technology</w:t>
      </w:r>
      <w:r w:rsidR="00D06962" w:rsidRPr="00CF29AD">
        <w:rPr>
          <w:sz w:val="24"/>
          <w:szCs w:val="24"/>
          <w:lang w:val="en-ID"/>
        </w:rPr>
        <w:t>.</w:t>
      </w:r>
    </w:p>
    <w:p w14:paraId="29F2F664" w14:textId="42CDAD63" w:rsidR="00861979" w:rsidRDefault="00AE6B8C" w:rsidP="00D36624">
      <w:pPr>
        <w:spacing w:before="60" w:line="360" w:lineRule="auto"/>
        <w:ind w:firstLine="720"/>
        <w:jc w:val="both"/>
        <w:rPr>
          <w:sz w:val="24"/>
          <w:szCs w:val="24"/>
          <w:lang w:val="en-ID"/>
        </w:rPr>
      </w:pPr>
      <w:r w:rsidRPr="00CF29AD">
        <w:rPr>
          <w:sz w:val="24"/>
          <w:szCs w:val="24"/>
          <w:lang w:val="en-ID"/>
        </w:rPr>
        <w:t xml:space="preserve">Based on the overall policy concepts, the development of </w:t>
      </w:r>
      <w:r w:rsidR="00D06962" w:rsidRPr="00CF29AD">
        <w:rPr>
          <w:sz w:val="24"/>
          <w:szCs w:val="24"/>
          <w:lang w:val="en-ID"/>
        </w:rPr>
        <w:t xml:space="preserve">very early maturing </w:t>
      </w:r>
      <w:r w:rsidRPr="00CF29AD">
        <w:rPr>
          <w:sz w:val="24"/>
          <w:szCs w:val="24"/>
          <w:lang w:val="en-ID"/>
        </w:rPr>
        <w:t xml:space="preserve">rice varieties can be strategically positioned as an element of the transformation of the national agricultural system toward increased adaptability, efficiency, and market orientation. With integrated policy support, including agronomy, production systems, institutional strengthening, financing mechanisms, and market integration, these </w:t>
      </w:r>
      <w:r w:rsidR="00D06962" w:rsidRPr="00CF29AD">
        <w:rPr>
          <w:sz w:val="24"/>
          <w:szCs w:val="24"/>
          <w:lang w:val="en-ID"/>
        </w:rPr>
        <w:t>very early maturing</w:t>
      </w:r>
      <w:r w:rsidRPr="00CF29AD">
        <w:rPr>
          <w:sz w:val="24"/>
          <w:szCs w:val="24"/>
          <w:lang w:val="en-ID"/>
        </w:rPr>
        <w:t xml:space="preserve"> rice varieties offer broad contributions</w:t>
      </w:r>
      <w:r w:rsidR="00D06962" w:rsidRPr="00CF29AD">
        <w:rPr>
          <w:sz w:val="24"/>
          <w:szCs w:val="24"/>
          <w:lang w:val="en-ID"/>
        </w:rPr>
        <w:t xml:space="preserve">. </w:t>
      </w:r>
      <w:r w:rsidRPr="00CF29AD">
        <w:rPr>
          <w:sz w:val="24"/>
          <w:szCs w:val="24"/>
          <w:lang w:val="en-ID"/>
        </w:rPr>
        <w:t>These contributions not only help increase food production, but also can improve farmers’ welfare and the competitiveness of the Indonesian rice agribusiness sector at the global level</w:t>
      </w:r>
      <w:r w:rsidR="00D06962" w:rsidRPr="00CF29AD">
        <w:rPr>
          <w:sz w:val="24"/>
          <w:szCs w:val="24"/>
          <w:lang w:val="en-ID"/>
        </w:rPr>
        <w:t xml:space="preserve">. As a basis for policy development, </w:t>
      </w:r>
      <w:r w:rsidR="002975C4">
        <w:rPr>
          <w:sz w:val="24"/>
          <w:szCs w:val="24"/>
          <w:lang w:val="en-ID"/>
        </w:rPr>
        <w:t>a</w:t>
      </w:r>
      <w:r w:rsidR="00D06962" w:rsidRPr="00CF29AD">
        <w:rPr>
          <w:sz w:val="24"/>
          <w:szCs w:val="24"/>
          <w:lang w:val="en-ID"/>
        </w:rPr>
        <w:t xml:space="preserve"> policy brief in the form of </w:t>
      </w:r>
      <w:r w:rsidR="002975C4">
        <w:rPr>
          <w:sz w:val="24"/>
          <w:szCs w:val="24"/>
          <w:lang w:val="en-ID"/>
        </w:rPr>
        <w:t>an</w:t>
      </w:r>
      <w:r w:rsidR="00D06962" w:rsidRPr="00CF29AD">
        <w:rPr>
          <w:sz w:val="24"/>
          <w:szCs w:val="24"/>
          <w:lang w:val="en-ID"/>
        </w:rPr>
        <w:t xml:space="preserve"> infographic recommending the adoption of very early maturing rice varieties </w:t>
      </w:r>
      <w:r w:rsidR="002975C4">
        <w:rPr>
          <w:sz w:val="24"/>
          <w:szCs w:val="24"/>
          <w:lang w:val="en-ID"/>
        </w:rPr>
        <w:t>is</w:t>
      </w:r>
      <w:r w:rsidR="00D06962" w:rsidRPr="00CF29AD">
        <w:rPr>
          <w:sz w:val="24"/>
          <w:szCs w:val="24"/>
          <w:lang w:val="en-ID"/>
        </w:rPr>
        <w:t xml:space="preserve"> presented in Figure </w:t>
      </w:r>
      <w:r w:rsidR="00752291">
        <w:rPr>
          <w:sz w:val="24"/>
          <w:szCs w:val="24"/>
          <w:lang w:val="en-ID"/>
        </w:rPr>
        <w:t>7</w:t>
      </w:r>
      <w:r w:rsidR="00D06962" w:rsidRPr="00CF29AD">
        <w:rPr>
          <w:sz w:val="24"/>
          <w:szCs w:val="24"/>
          <w:lang w:val="en-ID"/>
        </w:rPr>
        <w:t>.</w:t>
      </w:r>
    </w:p>
    <w:p w14:paraId="5E8954CD" w14:textId="77777777" w:rsidR="00752291" w:rsidRPr="00CF29AD" w:rsidRDefault="00752291" w:rsidP="00D36624">
      <w:pPr>
        <w:spacing w:before="60" w:line="360" w:lineRule="auto"/>
        <w:ind w:firstLine="720"/>
        <w:jc w:val="both"/>
        <w:rPr>
          <w:sz w:val="24"/>
          <w:szCs w:val="24"/>
          <w:lang w:val="en-ID"/>
        </w:rPr>
      </w:pPr>
    </w:p>
    <w:p w14:paraId="0B6367D1" w14:textId="34A93AD5" w:rsidR="00093DB0" w:rsidRPr="00D36624" w:rsidRDefault="00BE23BE">
      <w:pPr>
        <w:spacing w:before="200" w:after="100"/>
        <w:rPr>
          <w:sz w:val="24"/>
          <w:szCs w:val="24"/>
        </w:rPr>
      </w:pPr>
      <w:r w:rsidRPr="00D36624">
        <w:rPr>
          <w:b/>
          <w:bCs/>
          <w:color w:val="C00000"/>
          <w:sz w:val="24"/>
          <w:szCs w:val="24"/>
        </w:rPr>
        <w:t>4. CONCLUSION</w:t>
      </w:r>
    </w:p>
    <w:p w14:paraId="5D7AE915" w14:textId="6394903C" w:rsidR="00093DB0" w:rsidRDefault="00927E87" w:rsidP="00927E87">
      <w:pPr>
        <w:spacing w:before="60" w:after="60" w:line="360" w:lineRule="auto"/>
        <w:ind w:firstLine="720"/>
        <w:jc w:val="both"/>
      </w:pPr>
      <w:r w:rsidRPr="00927E87">
        <w:rPr>
          <w:sz w:val="24"/>
          <w:szCs w:val="24"/>
        </w:rPr>
        <w:t xml:space="preserve">The development of ultra-early maturing rice varieties presents considerable potential as a strategy to enhance food security and optimize agricultural land use in Indonesia. From an agronomic standpoint, the implementation of adaptive cultivation technologies, including plant spacing management, balanced fertilization, compost application, potassium supplementation, and water management systems such as alternate wetting and drying (AWD), can improve the formation of productive tillers, water use efficiency, and overall crop productivity. Economically, the Cakrabuana, Padjadjaran, and Inpari 13 varieties exhibit high profitability and the potential to increase planting intensity and annual farmer income. Socially and in terms of agribusiness, these ultra-early maturing varieties are well-received by farmers due to their suitability for short growing seasons, their ability to support increased cropping indices, and their prospects for integration into premium rice value chains. The findings of this study suggest that the development of ultra-early maturing rice varieties is not only pertinent for boosting food production but also facilitates the transformation of agricultural systems towards greater efficiency, climate adaptability, and market orientation. Key factors supporting the sustainable adoption of this innovation include strengthening the seed system, agribusiness institutions, inclusive financing, and technology dissemination through extension services and the involvement of young farmers. Future research should concentrate on optimizing location-specific technology packages, enhancing supply chain integration, and assessing the economic </w:t>
      </w:r>
      <w:r w:rsidRPr="00927E87">
        <w:rPr>
          <w:sz w:val="24"/>
          <w:szCs w:val="24"/>
        </w:rPr>
        <w:lastRenderedPageBreak/>
        <w:t>and environmental sustainability of ultra-early maturing rice cultivation systems on a broader production scale.</w:t>
      </w:r>
    </w:p>
    <w:p w14:paraId="4F4C9FE6" w14:textId="77777777" w:rsidR="00093DB0" w:rsidRPr="00D36624" w:rsidRDefault="00000000">
      <w:pPr>
        <w:spacing w:before="120" w:after="60"/>
        <w:rPr>
          <w:sz w:val="24"/>
          <w:szCs w:val="24"/>
        </w:rPr>
      </w:pPr>
      <w:r w:rsidRPr="00D36624">
        <w:rPr>
          <w:b/>
          <w:bCs/>
          <w:color w:val="C00000"/>
          <w:sz w:val="24"/>
          <w:szCs w:val="24"/>
        </w:rPr>
        <w:t>Declarations</w:t>
      </w:r>
    </w:p>
    <w:p w14:paraId="499F0927" w14:textId="3C25EC57" w:rsidR="00093DB0" w:rsidRDefault="00000000">
      <w:pPr>
        <w:spacing w:before="60" w:after="60"/>
        <w:jc w:val="both"/>
        <w:rPr>
          <w:sz w:val="24"/>
          <w:szCs w:val="24"/>
        </w:rPr>
      </w:pPr>
      <w:r w:rsidRPr="00D36624">
        <w:rPr>
          <w:b/>
          <w:bCs/>
          <w:sz w:val="24"/>
          <w:szCs w:val="24"/>
        </w:rPr>
        <w:t xml:space="preserve">Funding: </w:t>
      </w:r>
      <w:r w:rsidR="00426E90" w:rsidRPr="00426E90">
        <w:rPr>
          <w:sz w:val="24"/>
          <w:szCs w:val="24"/>
        </w:rPr>
        <w:t xml:space="preserve">This work was supported by Hasanuddin University for providing the foundation for this study through </w:t>
      </w:r>
      <w:r w:rsidR="00426E90">
        <w:rPr>
          <w:sz w:val="24"/>
          <w:szCs w:val="24"/>
        </w:rPr>
        <w:t xml:space="preserve">the </w:t>
      </w:r>
      <w:r w:rsidR="00426E90" w:rsidRPr="00426E90">
        <w:rPr>
          <w:sz w:val="24"/>
          <w:szCs w:val="24"/>
        </w:rPr>
        <w:t>thematic research group grant batch 2 with number 00773/UN4.22/PT.01.03/202</w:t>
      </w:r>
      <w:r w:rsidR="00426E90">
        <w:rPr>
          <w:sz w:val="24"/>
          <w:szCs w:val="24"/>
        </w:rPr>
        <w:t>6</w:t>
      </w:r>
    </w:p>
    <w:p w14:paraId="2F87B7AC" w14:textId="77777777" w:rsidR="00426E90" w:rsidRPr="00D36624" w:rsidRDefault="00426E90">
      <w:pPr>
        <w:spacing w:before="60" w:after="60"/>
        <w:jc w:val="both"/>
        <w:rPr>
          <w:sz w:val="24"/>
          <w:szCs w:val="24"/>
        </w:rPr>
      </w:pPr>
    </w:p>
    <w:p w14:paraId="752F0BC2" w14:textId="7EB7C1BD" w:rsidR="00093DB0" w:rsidRDefault="00000000">
      <w:pPr>
        <w:spacing w:before="60" w:after="60"/>
        <w:jc w:val="both"/>
        <w:rPr>
          <w:sz w:val="24"/>
          <w:szCs w:val="24"/>
        </w:rPr>
      </w:pPr>
      <w:r w:rsidRPr="00D36624">
        <w:rPr>
          <w:b/>
          <w:bCs/>
          <w:sz w:val="24"/>
          <w:szCs w:val="24"/>
        </w:rPr>
        <w:t xml:space="preserve">Acknowledgments: </w:t>
      </w:r>
      <w:r w:rsidR="00426E90" w:rsidRPr="00426E90">
        <w:rPr>
          <w:sz w:val="24"/>
          <w:szCs w:val="24"/>
        </w:rPr>
        <w:t xml:space="preserve">We thank Hasanuddin University for providing the foundation for this study through </w:t>
      </w:r>
      <w:r w:rsidR="00426E90">
        <w:rPr>
          <w:sz w:val="24"/>
          <w:szCs w:val="24"/>
        </w:rPr>
        <w:t xml:space="preserve">the </w:t>
      </w:r>
      <w:r w:rsidR="00426E90" w:rsidRPr="00426E90">
        <w:rPr>
          <w:sz w:val="24"/>
          <w:szCs w:val="24"/>
        </w:rPr>
        <w:t>thematic research group grant batch 2 with number 00773/UN4.22/PT.01.03/202</w:t>
      </w:r>
      <w:r w:rsidR="00426E90">
        <w:rPr>
          <w:sz w:val="24"/>
          <w:szCs w:val="24"/>
        </w:rPr>
        <w:t>6 for supporting this study</w:t>
      </w:r>
    </w:p>
    <w:p w14:paraId="0CB3223F" w14:textId="77777777" w:rsidR="00426E90" w:rsidRPr="00D36624" w:rsidRDefault="00426E90">
      <w:pPr>
        <w:spacing w:before="60" w:after="60"/>
        <w:jc w:val="both"/>
        <w:rPr>
          <w:sz w:val="24"/>
          <w:szCs w:val="24"/>
        </w:rPr>
      </w:pPr>
    </w:p>
    <w:p w14:paraId="28E31594" w14:textId="16FFC852" w:rsidR="00093DB0" w:rsidRDefault="00000000">
      <w:pPr>
        <w:spacing w:before="60" w:after="60"/>
        <w:jc w:val="both"/>
        <w:rPr>
          <w:sz w:val="24"/>
          <w:szCs w:val="24"/>
        </w:rPr>
      </w:pPr>
      <w:r w:rsidRPr="00D36624">
        <w:rPr>
          <w:b/>
          <w:bCs/>
          <w:sz w:val="24"/>
          <w:szCs w:val="24"/>
        </w:rPr>
        <w:t xml:space="preserve">Conflicts of Interest: </w:t>
      </w:r>
      <w:r w:rsidRPr="00D36624">
        <w:rPr>
          <w:sz w:val="24"/>
          <w:szCs w:val="24"/>
        </w:rPr>
        <w:t>The authors declare no conflict of interest</w:t>
      </w:r>
    </w:p>
    <w:p w14:paraId="0D6C0944" w14:textId="77777777" w:rsidR="00426E90" w:rsidRPr="00D36624" w:rsidRDefault="00426E90">
      <w:pPr>
        <w:spacing w:before="60" w:after="60"/>
        <w:jc w:val="both"/>
        <w:rPr>
          <w:sz w:val="24"/>
          <w:szCs w:val="24"/>
        </w:rPr>
      </w:pPr>
    </w:p>
    <w:p w14:paraId="2ABF8B3C" w14:textId="5365D94C" w:rsidR="00093DB0" w:rsidRPr="00D36624" w:rsidRDefault="00000000">
      <w:pPr>
        <w:spacing w:before="60" w:after="60"/>
        <w:jc w:val="both"/>
        <w:rPr>
          <w:sz w:val="24"/>
          <w:szCs w:val="24"/>
        </w:rPr>
      </w:pPr>
      <w:r w:rsidRPr="00D36624">
        <w:rPr>
          <w:b/>
          <w:bCs/>
          <w:sz w:val="24"/>
          <w:szCs w:val="24"/>
        </w:rPr>
        <w:t xml:space="preserve">Data Availability: </w:t>
      </w:r>
      <w:r w:rsidRPr="00D36624">
        <w:rPr>
          <w:sz w:val="24"/>
          <w:szCs w:val="24"/>
        </w:rPr>
        <w:t>The data supporting the findings of this study are available from the corresponding author upon reasonable request</w:t>
      </w:r>
      <w:r w:rsidR="002D3BF1" w:rsidRPr="00D36624">
        <w:rPr>
          <w:sz w:val="24"/>
          <w:szCs w:val="24"/>
        </w:rPr>
        <w:t>.</w:t>
      </w:r>
    </w:p>
    <w:p w14:paraId="4EF9F8D2" w14:textId="77777777" w:rsidR="00426E90" w:rsidRDefault="00426E90" w:rsidP="002D3BF1">
      <w:pPr>
        <w:spacing w:before="60" w:after="60"/>
        <w:jc w:val="both"/>
        <w:rPr>
          <w:b/>
          <w:bCs/>
          <w:sz w:val="24"/>
          <w:szCs w:val="24"/>
        </w:rPr>
      </w:pPr>
    </w:p>
    <w:p w14:paraId="114D46AE" w14:textId="4CF0DA78" w:rsidR="00093DB0" w:rsidRPr="00D36624" w:rsidRDefault="00000000" w:rsidP="002D3BF1">
      <w:pPr>
        <w:spacing w:before="60" w:after="60"/>
        <w:jc w:val="both"/>
        <w:rPr>
          <w:sz w:val="24"/>
          <w:szCs w:val="24"/>
        </w:rPr>
      </w:pPr>
      <w:r w:rsidRPr="00D36624">
        <w:rPr>
          <w:b/>
          <w:bCs/>
          <w:sz w:val="24"/>
          <w:szCs w:val="24"/>
        </w:rPr>
        <w:t xml:space="preserve">Ethics Statement: </w:t>
      </w:r>
      <w:r w:rsidR="002D3BF1" w:rsidRPr="00D36624">
        <w:rPr>
          <w:sz w:val="24"/>
          <w:szCs w:val="24"/>
        </w:rPr>
        <w:t>This study adhered to ethical standards for research involving human participants. Participation was voluntary, and respondents were assured of anonymity and confidentiality. All participants were informed about the study objectives and their right to withdraw at any time without penalty. Informed consent was obtained prior to questionnaire completion.</w:t>
      </w:r>
    </w:p>
    <w:p w14:paraId="5EC1D399" w14:textId="77777777" w:rsidR="00426E90" w:rsidRDefault="00426E90">
      <w:pPr>
        <w:spacing w:before="60" w:after="60"/>
        <w:jc w:val="both"/>
        <w:rPr>
          <w:b/>
          <w:bCs/>
          <w:sz w:val="24"/>
          <w:szCs w:val="24"/>
        </w:rPr>
      </w:pPr>
    </w:p>
    <w:p w14:paraId="193993B7" w14:textId="77777777" w:rsidR="00426E90" w:rsidRDefault="00000000">
      <w:pPr>
        <w:spacing w:before="60" w:after="60"/>
        <w:jc w:val="both"/>
        <w:rPr>
          <w:sz w:val="24"/>
          <w:szCs w:val="24"/>
        </w:rPr>
      </w:pPr>
      <w:r w:rsidRPr="00D36624">
        <w:rPr>
          <w:b/>
          <w:bCs/>
          <w:sz w:val="24"/>
          <w:szCs w:val="24"/>
        </w:rPr>
        <w:t xml:space="preserve">Author's Contributions: </w:t>
      </w:r>
    </w:p>
    <w:p w14:paraId="7EA9B632" w14:textId="4FAE6A37" w:rsidR="00426E90" w:rsidRDefault="00426E90">
      <w:pPr>
        <w:spacing w:before="60" w:after="60"/>
        <w:jc w:val="both"/>
        <w:rPr>
          <w:sz w:val="24"/>
          <w:szCs w:val="24"/>
        </w:rPr>
      </w:pPr>
      <w:r w:rsidRPr="00426E90">
        <w:rPr>
          <w:sz w:val="24"/>
          <w:szCs w:val="24"/>
        </w:rPr>
        <w:t>Andi Amran Sulaiman</w:t>
      </w:r>
      <w:r>
        <w:rPr>
          <w:sz w:val="24"/>
          <w:szCs w:val="24"/>
        </w:rPr>
        <w:tab/>
        <w:t xml:space="preserve">: </w:t>
      </w:r>
      <w:r w:rsidRPr="00D36624">
        <w:rPr>
          <w:sz w:val="24"/>
          <w:szCs w:val="24"/>
        </w:rPr>
        <w:t xml:space="preserve">Conceptualization, methodology, </w:t>
      </w:r>
      <w:r>
        <w:rPr>
          <w:sz w:val="24"/>
          <w:szCs w:val="24"/>
        </w:rPr>
        <w:t xml:space="preserve">validation, </w:t>
      </w:r>
      <w:r w:rsidR="00491A22" w:rsidRPr="00D36624">
        <w:rPr>
          <w:sz w:val="24"/>
          <w:szCs w:val="24"/>
        </w:rPr>
        <w:t>data curation</w:t>
      </w:r>
      <w:r w:rsidR="00491A22">
        <w:rPr>
          <w:sz w:val="24"/>
          <w:szCs w:val="24"/>
        </w:rPr>
        <w:t>, Writing-review editing</w:t>
      </w:r>
    </w:p>
    <w:p w14:paraId="6684D09D" w14:textId="7D215FF7" w:rsidR="00426E90" w:rsidRDefault="00426E90">
      <w:pPr>
        <w:spacing w:before="60" w:after="60"/>
        <w:jc w:val="both"/>
        <w:rPr>
          <w:sz w:val="24"/>
          <w:szCs w:val="24"/>
        </w:rPr>
      </w:pPr>
      <w:r w:rsidRPr="00426E90">
        <w:rPr>
          <w:sz w:val="24"/>
          <w:szCs w:val="24"/>
        </w:rPr>
        <w:t>Yunus Musa</w:t>
      </w:r>
      <w:r>
        <w:rPr>
          <w:sz w:val="24"/>
          <w:szCs w:val="24"/>
        </w:rPr>
        <w:tab/>
      </w:r>
      <w:r>
        <w:rPr>
          <w:sz w:val="24"/>
          <w:szCs w:val="24"/>
        </w:rPr>
        <w:tab/>
      </w:r>
      <w:r>
        <w:rPr>
          <w:sz w:val="24"/>
          <w:szCs w:val="24"/>
        </w:rPr>
        <w:tab/>
        <w:t xml:space="preserve">: </w:t>
      </w:r>
      <w:r w:rsidRPr="00D36624">
        <w:rPr>
          <w:sz w:val="24"/>
          <w:szCs w:val="24"/>
        </w:rPr>
        <w:t xml:space="preserve">Conceptualization, methodology, </w:t>
      </w:r>
      <w:r>
        <w:rPr>
          <w:sz w:val="24"/>
          <w:szCs w:val="24"/>
        </w:rPr>
        <w:t>validation, Review editing, Supervision</w:t>
      </w:r>
    </w:p>
    <w:p w14:paraId="6BAB7B04" w14:textId="27495B9E" w:rsidR="00426E90" w:rsidRDefault="00426E90">
      <w:pPr>
        <w:spacing w:before="60" w:after="60"/>
        <w:jc w:val="both"/>
        <w:rPr>
          <w:sz w:val="24"/>
          <w:szCs w:val="24"/>
        </w:rPr>
      </w:pPr>
      <w:r w:rsidRPr="00426E90">
        <w:rPr>
          <w:sz w:val="24"/>
          <w:szCs w:val="24"/>
        </w:rPr>
        <w:t>Muhammad Arsyad</w:t>
      </w:r>
      <w:r>
        <w:rPr>
          <w:sz w:val="24"/>
          <w:szCs w:val="24"/>
        </w:rPr>
        <w:tab/>
      </w:r>
      <w:r>
        <w:rPr>
          <w:sz w:val="24"/>
          <w:szCs w:val="24"/>
        </w:rPr>
        <w:tab/>
        <w:t xml:space="preserve">: </w:t>
      </w:r>
      <w:r w:rsidRPr="00D36624">
        <w:rPr>
          <w:sz w:val="24"/>
          <w:szCs w:val="24"/>
        </w:rPr>
        <w:t xml:space="preserve">Conceptualization, methodology, </w:t>
      </w:r>
      <w:r>
        <w:rPr>
          <w:sz w:val="24"/>
          <w:szCs w:val="24"/>
        </w:rPr>
        <w:t>validation, Review editing, Supervision</w:t>
      </w:r>
    </w:p>
    <w:p w14:paraId="1A470BAE" w14:textId="7774BF3B" w:rsidR="00426E90" w:rsidRDefault="00426E90">
      <w:pPr>
        <w:spacing w:before="60" w:after="60"/>
        <w:jc w:val="both"/>
        <w:rPr>
          <w:sz w:val="24"/>
          <w:szCs w:val="24"/>
        </w:rPr>
      </w:pPr>
      <w:r>
        <w:rPr>
          <w:sz w:val="24"/>
          <w:szCs w:val="24"/>
        </w:rPr>
        <w:t>Amir Yassi</w:t>
      </w:r>
      <w:r>
        <w:rPr>
          <w:sz w:val="24"/>
          <w:szCs w:val="24"/>
        </w:rPr>
        <w:tab/>
      </w:r>
      <w:r>
        <w:rPr>
          <w:sz w:val="24"/>
          <w:szCs w:val="24"/>
        </w:rPr>
        <w:tab/>
      </w:r>
      <w:r>
        <w:rPr>
          <w:sz w:val="24"/>
          <w:szCs w:val="24"/>
        </w:rPr>
        <w:tab/>
        <w:t>: validation, Review editing, Supervision</w:t>
      </w:r>
    </w:p>
    <w:p w14:paraId="3531FDF9" w14:textId="709FF883" w:rsidR="00426E90" w:rsidRDefault="00426E90">
      <w:pPr>
        <w:spacing w:before="60" w:after="60"/>
        <w:jc w:val="both"/>
        <w:rPr>
          <w:sz w:val="24"/>
          <w:szCs w:val="24"/>
        </w:rPr>
      </w:pPr>
      <w:r>
        <w:rPr>
          <w:sz w:val="24"/>
          <w:szCs w:val="24"/>
        </w:rPr>
        <w:t>Muh Farid</w:t>
      </w:r>
      <w:r>
        <w:rPr>
          <w:sz w:val="24"/>
          <w:szCs w:val="24"/>
        </w:rPr>
        <w:tab/>
      </w:r>
      <w:r>
        <w:rPr>
          <w:sz w:val="24"/>
          <w:szCs w:val="24"/>
        </w:rPr>
        <w:tab/>
      </w:r>
      <w:r>
        <w:rPr>
          <w:sz w:val="24"/>
          <w:szCs w:val="24"/>
        </w:rPr>
        <w:tab/>
        <w:t>: validation, Review editing, Supervision</w:t>
      </w:r>
    </w:p>
    <w:p w14:paraId="0172E357" w14:textId="11FABA0E" w:rsidR="00426E90" w:rsidRDefault="00426E90">
      <w:pPr>
        <w:spacing w:before="60" w:after="60"/>
        <w:jc w:val="both"/>
        <w:rPr>
          <w:sz w:val="24"/>
          <w:szCs w:val="24"/>
        </w:rPr>
      </w:pPr>
      <w:r w:rsidRPr="00426E90">
        <w:rPr>
          <w:sz w:val="24"/>
          <w:szCs w:val="24"/>
        </w:rPr>
        <w:t>Abd Haris Bahrun</w:t>
      </w:r>
      <w:r>
        <w:rPr>
          <w:sz w:val="24"/>
          <w:szCs w:val="24"/>
        </w:rPr>
        <w:tab/>
      </w:r>
      <w:r>
        <w:rPr>
          <w:sz w:val="24"/>
          <w:szCs w:val="24"/>
        </w:rPr>
        <w:tab/>
        <w:t xml:space="preserve">: </w:t>
      </w:r>
      <w:r w:rsidRPr="00D36624">
        <w:rPr>
          <w:sz w:val="24"/>
          <w:szCs w:val="24"/>
        </w:rPr>
        <w:t xml:space="preserve">Conceptualization, methodology, </w:t>
      </w:r>
      <w:r>
        <w:rPr>
          <w:sz w:val="24"/>
          <w:szCs w:val="24"/>
        </w:rPr>
        <w:t>validation, Review editing, Supervision</w:t>
      </w:r>
    </w:p>
    <w:p w14:paraId="2F4020F5" w14:textId="6056A8E4" w:rsidR="00426E90" w:rsidRDefault="00426E90">
      <w:pPr>
        <w:spacing w:before="60" w:after="60"/>
        <w:jc w:val="both"/>
        <w:rPr>
          <w:sz w:val="24"/>
          <w:szCs w:val="24"/>
        </w:rPr>
      </w:pPr>
      <w:r w:rsidRPr="00426E90">
        <w:rPr>
          <w:sz w:val="24"/>
          <w:szCs w:val="24"/>
        </w:rPr>
        <w:t>Fadjry Djufry</w:t>
      </w:r>
      <w:r>
        <w:rPr>
          <w:sz w:val="24"/>
          <w:szCs w:val="24"/>
        </w:rPr>
        <w:t xml:space="preserve"> </w:t>
      </w:r>
      <w:r>
        <w:rPr>
          <w:sz w:val="24"/>
          <w:szCs w:val="24"/>
        </w:rPr>
        <w:tab/>
      </w:r>
      <w:r>
        <w:rPr>
          <w:sz w:val="24"/>
          <w:szCs w:val="24"/>
        </w:rPr>
        <w:tab/>
      </w:r>
      <w:r>
        <w:rPr>
          <w:sz w:val="24"/>
          <w:szCs w:val="24"/>
        </w:rPr>
        <w:tab/>
        <w:t xml:space="preserve">: </w:t>
      </w:r>
      <w:r w:rsidRPr="00D36624">
        <w:rPr>
          <w:sz w:val="24"/>
          <w:szCs w:val="24"/>
        </w:rPr>
        <w:t xml:space="preserve">Conceptualization, methodology, </w:t>
      </w:r>
      <w:r>
        <w:rPr>
          <w:sz w:val="24"/>
          <w:szCs w:val="24"/>
        </w:rPr>
        <w:t>Review editing, Supervision</w:t>
      </w:r>
    </w:p>
    <w:p w14:paraId="790FBA65" w14:textId="7E68679C" w:rsidR="00426E90" w:rsidRPr="00426E90" w:rsidRDefault="00426E90">
      <w:pPr>
        <w:spacing w:before="60" w:after="60"/>
        <w:jc w:val="both"/>
        <w:rPr>
          <w:sz w:val="24"/>
          <w:szCs w:val="24"/>
          <w:lang w:val="en-ID"/>
        </w:rPr>
      </w:pPr>
      <w:r w:rsidRPr="00426E90">
        <w:rPr>
          <w:sz w:val="24"/>
          <w:szCs w:val="24"/>
          <w:lang w:val="en-ID"/>
        </w:rPr>
        <w:t>Rismaneswati Rismaneswati</w:t>
      </w:r>
      <w:r w:rsidRPr="00426E90">
        <w:rPr>
          <w:sz w:val="24"/>
          <w:szCs w:val="24"/>
          <w:lang w:val="en-ID"/>
        </w:rPr>
        <w:tab/>
        <w:t>: V</w:t>
      </w:r>
      <w:r>
        <w:rPr>
          <w:sz w:val="24"/>
          <w:szCs w:val="24"/>
        </w:rPr>
        <w:t>alidation, Review editing</w:t>
      </w:r>
      <w:r w:rsidR="00662EC5">
        <w:rPr>
          <w:sz w:val="24"/>
          <w:szCs w:val="24"/>
        </w:rPr>
        <w:t>, Supervision</w:t>
      </w:r>
    </w:p>
    <w:p w14:paraId="37E73ABD" w14:textId="320114A7" w:rsidR="00426E90" w:rsidRPr="00426E90" w:rsidRDefault="00426E90">
      <w:pPr>
        <w:spacing w:before="60" w:after="60"/>
        <w:jc w:val="both"/>
        <w:rPr>
          <w:sz w:val="24"/>
          <w:szCs w:val="24"/>
          <w:lang w:val="en-ID"/>
        </w:rPr>
      </w:pPr>
      <w:r w:rsidRPr="00426E90">
        <w:rPr>
          <w:sz w:val="24"/>
          <w:szCs w:val="24"/>
          <w:lang w:val="en-ID"/>
        </w:rPr>
        <w:t>Hasil Sembiring</w:t>
      </w:r>
      <w:r w:rsidRPr="00426E90">
        <w:rPr>
          <w:sz w:val="24"/>
          <w:szCs w:val="24"/>
          <w:lang w:val="en-ID"/>
        </w:rPr>
        <w:tab/>
      </w:r>
      <w:r w:rsidRPr="00426E90">
        <w:rPr>
          <w:sz w:val="24"/>
          <w:szCs w:val="24"/>
          <w:lang w:val="en-ID"/>
        </w:rPr>
        <w:tab/>
        <w:t>: V</w:t>
      </w:r>
      <w:r>
        <w:rPr>
          <w:sz w:val="24"/>
          <w:szCs w:val="24"/>
        </w:rPr>
        <w:t xml:space="preserve">alidation, Review editing, </w:t>
      </w:r>
      <w:r w:rsidRPr="00D36624">
        <w:rPr>
          <w:sz w:val="24"/>
          <w:szCs w:val="24"/>
        </w:rPr>
        <w:t>data curation</w:t>
      </w:r>
    </w:p>
    <w:p w14:paraId="526717FC" w14:textId="1E09280B" w:rsidR="00426E90" w:rsidRPr="00426E90" w:rsidRDefault="00426E90">
      <w:pPr>
        <w:spacing w:before="60" w:after="60"/>
        <w:jc w:val="both"/>
        <w:rPr>
          <w:sz w:val="24"/>
          <w:szCs w:val="24"/>
          <w:lang w:val="en-ID"/>
        </w:rPr>
      </w:pPr>
      <w:r w:rsidRPr="00426E90">
        <w:rPr>
          <w:sz w:val="24"/>
          <w:szCs w:val="24"/>
          <w:lang w:val="en-ID"/>
        </w:rPr>
        <w:t>Amin Nur</w:t>
      </w:r>
      <w:r w:rsidRPr="00426E90">
        <w:rPr>
          <w:sz w:val="24"/>
          <w:szCs w:val="24"/>
          <w:lang w:val="en-ID"/>
        </w:rPr>
        <w:tab/>
      </w:r>
      <w:r w:rsidRPr="00426E90">
        <w:rPr>
          <w:sz w:val="24"/>
          <w:szCs w:val="24"/>
          <w:lang w:val="en-ID"/>
        </w:rPr>
        <w:tab/>
      </w:r>
      <w:r w:rsidRPr="00426E90">
        <w:rPr>
          <w:sz w:val="24"/>
          <w:szCs w:val="24"/>
          <w:lang w:val="en-ID"/>
        </w:rPr>
        <w:tab/>
        <w:t>: V</w:t>
      </w:r>
      <w:r>
        <w:rPr>
          <w:sz w:val="24"/>
          <w:szCs w:val="24"/>
        </w:rPr>
        <w:t xml:space="preserve">alidation, </w:t>
      </w:r>
      <w:r w:rsidRPr="00D36624">
        <w:rPr>
          <w:sz w:val="24"/>
          <w:szCs w:val="24"/>
        </w:rPr>
        <w:t>methodology</w:t>
      </w:r>
      <w:r>
        <w:rPr>
          <w:sz w:val="24"/>
          <w:szCs w:val="24"/>
        </w:rPr>
        <w:t>, Review editing</w:t>
      </w:r>
      <w:r w:rsidR="00662EC5">
        <w:rPr>
          <w:sz w:val="24"/>
          <w:szCs w:val="24"/>
        </w:rPr>
        <w:t xml:space="preserve">, </w:t>
      </w:r>
      <w:r w:rsidR="00662EC5" w:rsidRPr="00D36624">
        <w:rPr>
          <w:sz w:val="24"/>
          <w:szCs w:val="24"/>
        </w:rPr>
        <w:t>data curation</w:t>
      </w:r>
    </w:p>
    <w:p w14:paraId="006AAE69" w14:textId="2F2CEEC1" w:rsidR="00426E90" w:rsidRPr="00B90298" w:rsidRDefault="00426E90">
      <w:pPr>
        <w:spacing w:before="60" w:after="60"/>
        <w:jc w:val="both"/>
        <w:rPr>
          <w:sz w:val="24"/>
          <w:szCs w:val="24"/>
          <w:lang w:val="en-ID"/>
        </w:rPr>
      </w:pPr>
      <w:r w:rsidRPr="00B90298">
        <w:rPr>
          <w:sz w:val="24"/>
          <w:szCs w:val="24"/>
          <w:lang w:val="en-ID"/>
        </w:rPr>
        <w:t>Madonna Casimero</w:t>
      </w:r>
      <w:r w:rsidRPr="00B90298">
        <w:rPr>
          <w:sz w:val="24"/>
          <w:szCs w:val="24"/>
          <w:lang w:val="en-ID"/>
        </w:rPr>
        <w:tab/>
      </w:r>
      <w:r w:rsidRPr="00B90298">
        <w:rPr>
          <w:sz w:val="24"/>
          <w:szCs w:val="24"/>
          <w:lang w:val="en-ID"/>
        </w:rPr>
        <w:tab/>
        <w:t>: Validation, Review editing</w:t>
      </w:r>
      <w:r w:rsidR="00662EC5" w:rsidRPr="00B90298">
        <w:rPr>
          <w:sz w:val="24"/>
          <w:szCs w:val="24"/>
          <w:lang w:val="en-ID"/>
        </w:rPr>
        <w:t xml:space="preserve">, </w:t>
      </w:r>
      <w:r w:rsidR="00662EC5">
        <w:rPr>
          <w:sz w:val="24"/>
          <w:szCs w:val="24"/>
        </w:rPr>
        <w:t>Supervision</w:t>
      </w:r>
    </w:p>
    <w:p w14:paraId="55581C15" w14:textId="1A309D75" w:rsidR="00426E90" w:rsidRPr="00B90298" w:rsidRDefault="00426E90">
      <w:pPr>
        <w:spacing w:before="60" w:after="60"/>
        <w:jc w:val="both"/>
        <w:rPr>
          <w:sz w:val="24"/>
          <w:szCs w:val="24"/>
          <w:lang w:val="en-ID"/>
        </w:rPr>
      </w:pPr>
      <w:r w:rsidRPr="00B90298">
        <w:rPr>
          <w:sz w:val="24"/>
          <w:szCs w:val="24"/>
          <w:lang w:val="en-ID"/>
        </w:rPr>
        <w:t>Ayu Anisa Amir</w:t>
      </w:r>
      <w:r w:rsidRPr="00B90298">
        <w:rPr>
          <w:sz w:val="24"/>
          <w:szCs w:val="24"/>
          <w:lang w:val="en-ID"/>
        </w:rPr>
        <w:tab/>
      </w:r>
      <w:r w:rsidRPr="00B90298">
        <w:rPr>
          <w:sz w:val="24"/>
          <w:szCs w:val="24"/>
          <w:lang w:val="en-ID"/>
        </w:rPr>
        <w:tab/>
        <w:t>: Formal analysis</w:t>
      </w:r>
    </w:p>
    <w:p w14:paraId="49087439" w14:textId="5B8BE276" w:rsidR="00426E90" w:rsidRPr="00B90298" w:rsidRDefault="00426E90">
      <w:pPr>
        <w:spacing w:before="60" w:after="60"/>
        <w:jc w:val="both"/>
        <w:rPr>
          <w:sz w:val="24"/>
          <w:szCs w:val="24"/>
          <w:lang w:val="en-ID"/>
        </w:rPr>
      </w:pPr>
      <w:r w:rsidRPr="00B90298">
        <w:rPr>
          <w:sz w:val="24"/>
          <w:szCs w:val="24"/>
          <w:lang w:val="en-ID"/>
        </w:rPr>
        <w:t>Purnama Isti Khaerani</w:t>
      </w:r>
      <w:r w:rsidRPr="00B90298">
        <w:rPr>
          <w:sz w:val="24"/>
          <w:szCs w:val="24"/>
          <w:lang w:val="en-ID"/>
        </w:rPr>
        <w:tab/>
      </w:r>
      <w:r w:rsidRPr="00B90298">
        <w:rPr>
          <w:sz w:val="24"/>
          <w:szCs w:val="24"/>
          <w:lang w:val="en-ID"/>
        </w:rPr>
        <w:tab/>
        <w:t>: Formal analysis</w:t>
      </w:r>
    </w:p>
    <w:p w14:paraId="611A046C" w14:textId="552EDF90" w:rsidR="00426E90" w:rsidRPr="00426E90" w:rsidRDefault="00426E90">
      <w:pPr>
        <w:spacing w:before="60" w:after="60"/>
        <w:jc w:val="both"/>
        <w:rPr>
          <w:sz w:val="24"/>
          <w:szCs w:val="24"/>
          <w:lang w:val="en-ID"/>
        </w:rPr>
      </w:pPr>
      <w:r w:rsidRPr="00426E90">
        <w:rPr>
          <w:sz w:val="24"/>
          <w:szCs w:val="24"/>
          <w:lang w:val="en-ID"/>
        </w:rPr>
        <w:t>Salwa Aulia Haruni</w:t>
      </w:r>
      <w:r w:rsidRPr="00426E90">
        <w:rPr>
          <w:sz w:val="24"/>
          <w:szCs w:val="24"/>
          <w:lang w:val="en-ID"/>
        </w:rPr>
        <w:tab/>
      </w:r>
      <w:r w:rsidRPr="00426E90">
        <w:rPr>
          <w:sz w:val="24"/>
          <w:szCs w:val="24"/>
          <w:lang w:val="en-ID"/>
        </w:rPr>
        <w:tab/>
        <w:t>: Formal analysis and</w:t>
      </w:r>
      <w:r>
        <w:rPr>
          <w:sz w:val="24"/>
          <w:szCs w:val="24"/>
          <w:lang w:val="en-ID"/>
        </w:rPr>
        <w:t xml:space="preserve"> Investigation</w:t>
      </w:r>
    </w:p>
    <w:p w14:paraId="4EA4C09E" w14:textId="2F674609" w:rsidR="00426E90" w:rsidRDefault="00426E90">
      <w:pPr>
        <w:spacing w:before="60" w:after="60"/>
        <w:jc w:val="both"/>
        <w:rPr>
          <w:sz w:val="24"/>
          <w:szCs w:val="24"/>
          <w:lang w:val="en-ID"/>
        </w:rPr>
      </w:pPr>
      <w:r w:rsidRPr="00426E90">
        <w:rPr>
          <w:sz w:val="24"/>
          <w:szCs w:val="24"/>
          <w:lang w:val="en-ID"/>
        </w:rPr>
        <w:t>Achmad Kautsar Baharuddin</w:t>
      </w:r>
      <w:r>
        <w:rPr>
          <w:sz w:val="24"/>
          <w:szCs w:val="24"/>
          <w:lang w:val="en-ID"/>
        </w:rPr>
        <w:tab/>
        <w:t xml:space="preserve">: </w:t>
      </w:r>
      <w:r w:rsidRPr="00426E90">
        <w:rPr>
          <w:sz w:val="24"/>
          <w:szCs w:val="24"/>
          <w:lang w:val="en-ID"/>
        </w:rPr>
        <w:t>Formal analysis and</w:t>
      </w:r>
      <w:r>
        <w:rPr>
          <w:sz w:val="24"/>
          <w:szCs w:val="24"/>
          <w:lang w:val="en-ID"/>
        </w:rPr>
        <w:t xml:space="preserve"> Investigation</w:t>
      </w:r>
    </w:p>
    <w:p w14:paraId="1BA57AB5" w14:textId="22F6DDC7" w:rsidR="00426E90" w:rsidRPr="00426E90" w:rsidRDefault="00426E90">
      <w:pPr>
        <w:spacing w:before="60" w:after="60"/>
        <w:jc w:val="both"/>
        <w:rPr>
          <w:sz w:val="24"/>
          <w:szCs w:val="24"/>
          <w:lang w:val="en-ID"/>
        </w:rPr>
      </w:pPr>
      <w:r w:rsidRPr="00426E90">
        <w:rPr>
          <w:sz w:val="24"/>
          <w:szCs w:val="24"/>
          <w:lang w:val="en-ID"/>
        </w:rPr>
        <w:lastRenderedPageBreak/>
        <w:t>Muhammad Fuad Anshori</w:t>
      </w:r>
      <w:r>
        <w:rPr>
          <w:sz w:val="24"/>
          <w:szCs w:val="24"/>
          <w:lang w:val="en-ID"/>
        </w:rPr>
        <w:tab/>
        <w:t>:</w:t>
      </w:r>
      <w:r w:rsidR="002975C4">
        <w:rPr>
          <w:sz w:val="24"/>
          <w:szCs w:val="24"/>
          <w:lang w:val="en-ID"/>
        </w:rPr>
        <w:t xml:space="preserve"> </w:t>
      </w:r>
      <w:r w:rsidRPr="00D36624">
        <w:rPr>
          <w:sz w:val="24"/>
          <w:szCs w:val="24"/>
        </w:rPr>
        <w:t>Conceptualization, methodology</w:t>
      </w:r>
      <w:r>
        <w:rPr>
          <w:sz w:val="24"/>
          <w:szCs w:val="24"/>
        </w:rPr>
        <w:t xml:space="preserve">, </w:t>
      </w:r>
      <w:r w:rsidRPr="00426E90">
        <w:rPr>
          <w:sz w:val="24"/>
          <w:szCs w:val="24"/>
          <w:lang w:val="en-ID"/>
        </w:rPr>
        <w:t>Formal analysis</w:t>
      </w:r>
      <w:r w:rsidR="00662EC5">
        <w:rPr>
          <w:sz w:val="24"/>
          <w:szCs w:val="24"/>
          <w:lang w:val="en-ID"/>
        </w:rPr>
        <w:t xml:space="preserve">, </w:t>
      </w:r>
      <w:r w:rsidR="00662EC5">
        <w:rPr>
          <w:sz w:val="24"/>
          <w:szCs w:val="24"/>
        </w:rPr>
        <w:t xml:space="preserve">Review editing, </w:t>
      </w:r>
      <w:r>
        <w:rPr>
          <w:sz w:val="24"/>
          <w:szCs w:val="24"/>
          <w:lang w:val="en-ID"/>
        </w:rPr>
        <w:t>Investigation,</w:t>
      </w:r>
      <w:r w:rsidR="00662EC5">
        <w:rPr>
          <w:sz w:val="24"/>
          <w:szCs w:val="24"/>
          <w:lang w:val="en-ID"/>
        </w:rPr>
        <w:t xml:space="preserve"> and</w:t>
      </w:r>
      <w:r>
        <w:rPr>
          <w:sz w:val="24"/>
          <w:szCs w:val="24"/>
          <w:lang w:val="en-ID"/>
        </w:rPr>
        <w:t xml:space="preserve"> </w:t>
      </w:r>
      <w:r w:rsidRPr="00D36624">
        <w:rPr>
          <w:sz w:val="24"/>
          <w:szCs w:val="24"/>
        </w:rPr>
        <w:t>data curation</w:t>
      </w:r>
    </w:p>
    <w:p w14:paraId="24721B71" w14:textId="28987CD3" w:rsidR="00426E90" w:rsidRPr="00491A22" w:rsidRDefault="00426E90">
      <w:pPr>
        <w:spacing w:before="60" w:after="60"/>
        <w:jc w:val="both"/>
        <w:rPr>
          <w:sz w:val="24"/>
          <w:szCs w:val="24"/>
        </w:rPr>
      </w:pPr>
    </w:p>
    <w:p w14:paraId="168ACF25" w14:textId="70270830" w:rsidR="00093DB0" w:rsidRDefault="00000000">
      <w:pPr>
        <w:spacing w:before="60" w:after="60"/>
        <w:jc w:val="both"/>
        <w:rPr>
          <w:color w:val="000000"/>
          <w:sz w:val="24"/>
          <w:szCs w:val="24"/>
        </w:rPr>
      </w:pPr>
      <w:r w:rsidRPr="00D36624">
        <w:rPr>
          <w:b/>
          <w:bCs/>
          <w:sz w:val="24"/>
          <w:szCs w:val="24"/>
        </w:rPr>
        <w:t xml:space="preserve">Generative AI Statements: </w:t>
      </w:r>
      <w:r w:rsidRPr="00D36624">
        <w:rPr>
          <w:color w:val="000000"/>
          <w:sz w:val="24"/>
          <w:szCs w:val="24"/>
        </w:rPr>
        <w:t>The authors declare that no Gen AI/DeepSeek was used in the writing/creation of this manuscript.</w:t>
      </w:r>
      <w:r w:rsidR="00426E90">
        <w:rPr>
          <w:color w:val="000000"/>
          <w:sz w:val="24"/>
          <w:szCs w:val="24"/>
        </w:rPr>
        <w:t xml:space="preserve"> The AI just focus to English Editing Improvement</w:t>
      </w:r>
    </w:p>
    <w:p w14:paraId="076B08BA" w14:textId="77777777" w:rsidR="00426E90" w:rsidRPr="00D36624" w:rsidRDefault="00426E90">
      <w:pPr>
        <w:spacing w:before="60" w:after="60"/>
        <w:jc w:val="both"/>
        <w:rPr>
          <w:sz w:val="24"/>
          <w:szCs w:val="24"/>
        </w:rPr>
      </w:pPr>
    </w:p>
    <w:p w14:paraId="48606D2D" w14:textId="78F41488" w:rsidR="00093DB0" w:rsidRDefault="00000000" w:rsidP="00D06962">
      <w:pPr>
        <w:spacing w:before="60" w:after="60"/>
        <w:jc w:val="both"/>
        <w:rPr>
          <w:color w:val="000000"/>
          <w:sz w:val="24"/>
          <w:szCs w:val="24"/>
        </w:rPr>
      </w:pPr>
      <w:r w:rsidRPr="00D36624">
        <w:rPr>
          <w:b/>
          <w:bCs/>
          <w:sz w:val="24"/>
          <w:szCs w:val="24"/>
        </w:rPr>
        <w:t xml:space="preserve">Publisher's Note: </w:t>
      </w:r>
      <w:r w:rsidRPr="00D36624">
        <w:rPr>
          <w:color w:val="000000"/>
          <w:sz w:val="24"/>
          <w:szCs w:val="24"/>
        </w:rPr>
        <w:t>All claims stated in this article are exclusively those of the authors and do not necessarily represent those of their affiliated organizations or those of the publisher, the editors, and the reviewers. Any product that may be evaluated in this article or claimed by its manufacturer is not guaranteed or endorsed by the publisher/editors.</w:t>
      </w:r>
    </w:p>
    <w:p w14:paraId="2489634D" w14:textId="77777777" w:rsidR="00491A22" w:rsidRDefault="00491A22" w:rsidP="00D06962">
      <w:pPr>
        <w:spacing w:before="60" w:after="60"/>
        <w:jc w:val="both"/>
      </w:pPr>
    </w:p>
    <w:p w14:paraId="364932D6" w14:textId="77777777" w:rsidR="00093DB0" w:rsidRDefault="00000000" w:rsidP="00D06962">
      <w:pPr>
        <w:spacing w:before="120" w:after="60" w:line="360" w:lineRule="auto"/>
      </w:pPr>
      <w:r>
        <w:rPr>
          <w:b/>
          <w:bCs/>
          <w:color w:val="C00000"/>
          <w:sz w:val="24"/>
          <w:szCs w:val="24"/>
        </w:rPr>
        <w:t>REFERENCES</w:t>
      </w:r>
    </w:p>
    <w:p w14:paraId="525B3E79" w14:textId="78EAD1EE" w:rsidR="00D06962" w:rsidRPr="00D36624" w:rsidRDefault="00D06962" w:rsidP="00D06962">
      <w:pPr>
        <w:widowControl w:val="0"/>
        <w:autoSpaceDE w:val="0"/>
        <w:autoSpaceDN w:val="0"/>
        <w:adjustRightInd w:val="0"/>
        <w:spacing w:before="40" w:after="40"/>
        <w:ind w:left="480" w:hanging="480"/>
        <w:jc w:val="both"/>
        <w:rPr>
          <w:noProof/>
          <w:sz w:val="24"/>
          <w:szCs w:val="24"/>
        </w:rPr>
      </w:pPr>
      <w:r>
        <w:rPr>
          <w:color w:val="666666"/>
          <w:sz w:val="20"/>
          <w:szCs w:val="20"/>
        </w:rPr>
        <w:fldChar w:fldCharType="begin" w:fldLock="1"/>
      </w:r>
      <w:r>
        <w:rPr>
          <w:color w:val="666666"/>
          <w:sz w:val="20"/>
          <w:szCs w:val="20"/>
        </w:rPr>
        <w:instrText xml:space="preserve">ADDIN Mendeley Bibliography CSL_BIBLIOGRAPHY </w:instrText>
      </w:r>
      <w:r>
        <w:rPr>
          <w:color w:val="666666"/>
          <w:sz w:val="20"/>
          <w:szCs w:val="20"/>
        </w:rPr>
        <w:fldChar w:fldCharType="separate"/>
      </w:r>
      <w:r w:rsidRPr="00D36624">
        <w:rPr>
          <w:noProof/>
          <w:sz w:val="24"/>
          <w:szCs w:val="24"/>
        </w:rPr>
        <w:t xml:space="preserve">Abebaw, S. E. (2025). A Global Review of the Impacts of Climate Change and Variability on Agricultural Productivity and Farmers’ Adaptation Strategies. </w:t>
      </w:r>
      <w:r w:rsidRPr="00D36624">
        <w:rPr>
          <w:i/>
          <w:iCs/>
          <w:noProof/>
          <w:sz w:val="24"/>
          <w:szCs w:val="24"/>
        </w:rPr>
        <w:t>Food Science &amp; Nutrition</w:t>
      </w:r>
      <w:r w:rsidRPr="00D36624">
        <w:rPr>
          <w:noProof/>
          <w:sz w:val="24"/>
          <w:szCs w:val="24"/>
        </w:rPr>
        <w:t xml:space="preserve">, </w:t>
      </w:r>
      <w:r w:rsidRPr="00D36624">
        <w:rPr>
          <w:i/>
          <w:iCs/>
          <w:noProof/>
          <w:sz w:val="24"/>
          <w:szCs w:val="24"/>
        </w:rPr>
        <w:t>13</w:t>
      </w:r>
      <w:r w:rsidRPr="00D36624">
        <w:rPr>
          <w:noProof/>
          <w:sz w:val="24"/>
          <w:szCs w:val="24"/>
        </w:rPr>
        <w:t>(5). https://doi.org/10.1002/fsn3.70260</w:t>
      </w:r>
    </w:p>
    <w:p w14:paraId="11788DA3"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Agricultural Data and Information Systems Center Secretariat General of the Ministry of Agriculture. (2025). </w:t>
      </w:r>
      <w:r w:rsidRPr="00D36624">
        <w:rPr>
          <w:i/>
          <w:iCs/>
          <w:noProof/>
          <w:sz w:val="24"/>
          <w:szCs w:val="24"/>
        </w:rPr>
        <w:t>Buletin Konsumsi Pangan Volume 16 No. 1</w:t>
      </w:r>
      <w:r w:rsidRPr="00D36624">
        <w:rPr>
          <w:noProof/>
          <w:sz w:val="24"/>
          <w:szCs w:val="24"/>
        </w:rPr>
        <w:t>.</w:t>
      </w:r>
    </w:p>
    <w:p w14:paraId="58DE6C59"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Agustian, A., Aldillah, R., Nurjati, E., Yaumidin, U. K., Muslim, C., Ariningsih, E., &amp; Rachmawati, R. R. (2022). Analysis of the utilization of rice seeds of improved variety (Inpari 32) in Indramayu District, West Java. </w:t>
      </w:r>
      <w:r w:rsidRPr="00D36624">
        <w:rPr>
          <w:i/>
          <w:iCs/>
          <w:noProof/>
          <w:sz w:val="24"/>
          <w:szCs w:val="24"/>
        </w:rPr>
        <w:t>IOP Conference Series: Earth and Environmental Science</w:t>
      </w:r>
      <w:r w:rsidRPr="00D36624">
        <w:rPr>
          <w:noProof/>
          <w:sz w:val="24"/>
          <w:szCs w:val="24"/>
        </w:rPr>
        <w:t xml:space="preserve">, </w:t>
      </w:r>
      <w:r w:rsidRPr="00D36624">
        <w:rPr>
          <w:i/>
          <w:iCs/>
          <w:noProof/>
          <w:sz w:val="24"/>
          <w:szCs w:val="24"/>
        </w:rPr>
        <w:t>1114</w:t>
      </w:r>
      <w:r w:rsidRPr="00D36624">
        <w:rPr>
          <w:noProof/>
          <w:sz w:val="24"/>
          <w:szCs w:val="24"/>
        </w:rPr>
        <w:t>(1), 012098. https://doi.org/10.1088/1755-1315/1114/1/012098</w:t>
      </w:r>
    </w:p>
    <w:p w14:paraId="67EF6CC5"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fi-FI"/>
        </w:rPr>
        <w:t xml:space="preserve">Aizenman, J., Lindahl, R., Stenvall, D., &amp; Uddin, G. S. (2024). </w:t>
      </w:r>
      <w:r w:rsidRPr="00D36624">
        <w:rPr>
          <w:noProof/>
          <w:sz w:val="24"/>
          <w:szCs w:val="24"/>
        </w:rPr>
        <w:t xml:space="preserve">Geopolitical shocks and commodity market dynamics: New evidence from the Russia-Ukraine conflict. </w:t>
      </w:r>
      <w:r w:rsidRPr="00D36624">
        <w:rPr>
          <w:i/>
          <w:iCs/>
          <w:noProof/>
          <w:sz w:val="24"/>
          <w:szCs w:val="24"/>
        </w:rPr>
        <w:t>European Journal of Political Economy</w:t>
      </w:r>
      <w:r w:rsidRPr="00D36624">
        <w:rPr>
          <w:noProof/>
          <w:sz w:val="24"/>
          <w:szCs w:val="24"/>
        </w:rPr>
        <w:t xml:space="preserve">, </w:t>
      </w:r>
      <w:r w:rsidRPr="00D36624">
        <w:rPr>
          <w:i/>
          <w:iCs/>
          <w:noProof/>
          <w:sz w:val="24"/>
          <w:szCs w:val="24"/>
        </w:rPr>
        <w:t>85</w:t>
      </w:r>
      <w:r w:rsidRPr="00D36624">
        <w:rPr>
          <w:noProof/>
          <w:sz w:val="24"/>
          <w:szCs w:val="24"/>
        </w:rPr>
        <w:t>, 102574. https://doi.org/10.1016/j.ejpoleco.2024.102574</w:t>
      </w:r>
    </w:p>
    <w:p w14:paraId="672CA49F"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fi-FI"/>
        </w:rPr>
        <w:t xml:space="preserve">Ali, A., Tan, Y., Ouattara, N. B., &amp; Abdelhameed Ahmed, M. (2026). </w:t>
      </w:r>
      <w:r w:rsidRPr="00D36624">
        <w:rPr>
          <w:noProof/>
          <w:sz w:val="24"/>
          <w:szCs w:val="24"/>
        </w:rPr>
        <w:t xml:space="preserve">Consequences of Market Disruptions on Fertilizer Intensification, Farm Productivity, Profitability, and Food Security in Egypt. </w:t>
      </w:r>
      <w:r w:rsidRPr="00D36624">
        <w:rPr>
          <w:i/>
          <w:iCs/>
          <w:noProof/>
          <w:sz w:val="24"/>
          <w:szCs w:val="24"/>
        </w:rPr>
        <w:t>Food and Energy Security</w:t>
      </w:r>
      <w:r w:rsidRPr="00D36624">
        <w:rPr>
          <w:noProof/>
          <w:sz w:val="24"/>
          <w:szCs w:val="24"/>
        </w:rPr>
        <w:t xml:space="preserve">, </w:t>
      </w:r>
      <w:r w:rsidRPr="00D36624">
        <w:rPr>
          <w:i/>
          <w:iCs/>
          <w:noProof/>
          <w:sz w:val="24"/>
          <w:szCs w:val="24"/>
        </w:rPr>
        <w:t>15</w:t>
      </w:r>
      <w:r w:rsidRPr="00D36624">
        <w:rPr>
          <w:noProof/>
          <w:sz w:val="24"/>
          <w:szCs w:val="24"/>
        </w:rPr>
        <w:t>(2). https://doi.org/10.1002/fes3.70224</w:t>
      </w:r>
    </w:p>
    <w:p w14:paraId="36B4468C"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Amrullah, E. R., Takeshita, H., &amp; Tokuda, H. (2025). Impact of access to agricultural extension on the adoption of technology and farm income of smallholder farmers in Banten, Indonesia. </w:t>
      </w:r>
      <w:r w:rsidRPr="00D36624">
        <w:rPr>
          <w:i/>
          <w:iCs/>
          <w:noProof/>
          <w:sz w:val="24"/>
          <w:szCs w:val="24"/>
        </w:rPr>
        <w:t>Journal of Agribusiness in Developing and Emerging Economies</w:t>
      </w:r>
      <w:r w:rsidRPr="00D36624">
        <w:rPr>
          <w:noProof/>
          <w:sz w:val="24"/>
          <w:szCs w:val="24"/>
        </w:rPr>
        <w:t xml:space="preserve">, </w:t>
      </w:r>
      <w:r w:rsidRPr="00D36624">
        <w:rPr>
          <w:i/>
          <w:iCs/>
          <w:noProof/>
          <w:sz w:val="24"/>
          <w:szCs w:val="24"/>
        </w:rPr>
        <w:t>15</w:t>
      </w:r>
      <w:r w:rsidRPr="00D36624">
        <w:rPr>
          <w:noProof/>
          <w:sz w:val="24"/>
          <w:szCs w:val="24"/>
        </w:rPr>
        <w:t>(3), 531–547. https://doi.org/10.1108/JADEE-06-2023-0143</w:t>
      </w:r>
    </w:p>
    <w:p w14:paraId="3D033A15" w14:textId="77777777" w:rsidR="00D06962" w:rsidRPr="00CF29AD" w:rsidRDefault="00D06962" w:rsidP="00D06962">
      <w:pPr>
        <w:widowControl w:val="0"/>
        <w:autoSpaceDE w:val="0"/>
        <w:autoSpaceDN w:val="0"/>
        <w:adjustRightInd w:val="0"/>
        <w:spacing w:before="40" w:after="40"/>
        <w:ind w:left="480" w:hanging="480"/>
        <w:jc w:val="both"/>
        <w:rPr>
          <w:noProof/>
          <w:sz w:val="24"/>
          <w:szCs w:val="24"/>
          <w:lang w:val="it-IT"/>
        </w:rPr>
      </w:pPr>
      <w:r w:rsidRPr="00D36624">
        <w:rPr>
          <w:noProof/>
          <w:sz w:val="24"/>
          <w:szCs w:val="24"/>
        </w:rPr>
        <w:t xml:space="preserve">Anbes, T., &amp; Asredie, S. (2025). Effects of lower seed rate and seed classes on seed quality yield and seed multiplication factors of bread wheat (Triticum Aestivum L.) under irrigation in Northwest Amhara Region. </w:t>
      </w:r>
      <w:r w:rsidRPr="00CF29AD">
        <w:rPr>
          <w:i/>
          <w:iCs/>
          <w:noProof/>
          <w:sz w:val="24"/>
          <w:szCs w:val="24"/>
          <w:lang w:val="it-IT"/>
        </w:rPr>
        <w:t>Discover Agriculture</w:t>
      </w:r>
      <w:r w:rsidRPr="00CF29AD">
        <w:rPr>
          <w:noProof/>
          <w:sz w:val="24"/>
          <w:szCs w:val="24"/>
          <w:lang w:val="it-IT"/>
        </w:rPr>
        <w:t xml:space="preserve">, </w:t>
      </w:r>
      <w:r w:rsidRPr="00CF29AD">
        <w:rPr>
          <w:i/>
          <w:iCs/>
          <w:noProof/>
          <w:sz w:val="24"/>
          <w:szCs w:val="24"/>
          <w:lang w:val="it-IT"/>
        </w:rPr>
        <w:t>3</w:t>
      </w:r>
      <w:r w:rsidRPr="00CF29AD">
        <w:rPr>
          <w:noProof/>
          <w:sz w:val="24"/>
          <w:szCs w:val="24"/>
          <w:lang w:val="it-IT"/>
        </w:rPr>
        <w:t>(1). https://doi.org/10.1007/s44279-025-00178-8</w:t>
      </w:r>
    </w:p>
    <w:p w14:paraId="3FD80D9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it-IT"/>
        </w:rPr>
        <w:t xml:space="preserve">Ansari, A., Pranesti, A., Telaumbanua, M., Alam, T., Taryono, Wulandari, R. A., Nugroho, B. D. A., &amp; Supriyanta. </w:t>
      </w:r>
      <w:r w:rsidRPr="00D36624">
        <w:rPr>
          <w:noProof/>
          <w:sz w:val="24"/>
          <w:szCs w:val="24"/>
        </w:rPr>
        <w:t xml:space="preserve">(2023). Evaluating the effect of climate change on rice production in Indonesia using multimodelling approach. </w:t>
      </w:r>
      <w:r w:rsidRPr="00D36624">
        <w:rPr>
          <w:i/>
          <w:iCs/>
          <w:noProof/>
          <w:sz w:val="24"/>
          <w:szCs w:val="24"/>
        </w:rPr>
        <w:t>Heliyon</w:t>
      </w:r>
      <w:r w:rsidRPr="00D36624">
        <w:rPr>
          <w:noProof/>
          <w:sz w:val="24"/>
          <w:szCs w:val="24"/>
        </w:rPr>
        <w:t xml:space="preserve">, </w:t>
      </w:r>
      <w:r w:rsidRPr="00D36624">
        <w:rPr>
          <w:i/>
          <w:iCs/>
          <w:noProof/>
          <w:sz w:val="24"/>
          <w:szCs w:val="24"/>
        </w:rPr>
        <w:t>9</w:t>
      </w:r>
      <w:r w:rsidRPr="00D36624">
        <w:rPr>
          <w:noProof/>
          <w:sz w:val="24"/>
          <w:szCs w:val="24"/>
        </w:rPr>
        <w:t>(9), e19639. https://doi.org/10.1016/j.heliyon.2023.e19639</w:t>
      </w:r>
    </w:p>
    <w:p w14:paraId="5E8D80FD"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Anshori, M. F., Musa, Y., Farid BDR, M., Mario, M. B., Baharuddin, A. K., Ahmad, A., Hasyim, R., &amp; Sadar, M. (2025). PENINGKATAN PENDAPATAN PETANI PADA KELOMPOK TANI CENDRANA 1 DAN 2 MELALUI PRODUKSI BENIH PADI VARIETAS GENJAH DALAM MENUNJANG KEMANDIRIAN PERBENIHAN DI KABUPATEN BARRU. </w:t>
      </w:r>
      <w:r w:rsidRPr="00D36624">
        <w:rPr>
          <w:i/>
          <w:iCs/>
          <w:noProof/>
          <w:sz w:val="24"/>
          <w:szCs w:val="24"/>
        </w:rPr>
        <w:t>Jurnal Dinamika Pengabdian</w:t>
      </w:r>
      <w:r w:rsidRPr="00D36624">
        <w:rPr>
          <w:noProof/>
          <w:sz w:val="24"/>
          <w:szCs w:val="24"/>
        </w:rPr>
        <w:t xml:space="preserve">, </w:t>
      </w:r>
      <w:r w:rsidRPr="00D36624">
        <w:rPr>
          <w:i/>
          <w:iCs/>
          <w:noProof/>
          <w:sz w:val="24"/>
          <w:szCs w:val="24"/>
        </w:rPr>
        <w:t>10</w:t>
      </w:r>
      <w:r w:rsidRPr="00D36624">
        <w:rPr>
          <w:noProof/>
          <w:sz w:val="24"/>
          <w:szCs w:val="24"/>
        </w:rPr>
        <w:t>(2), 279–289. https://doi.org/10.20956/jdp.v10i2.42118</w:t>
      </w:r>
    </w:p>
    <w:p w14:paraId="759A59C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lastRenderedPageBreak/>
        <w:t xml:space="preserve">Anshori, M. F., Musa, Y., Farid, M., Jayadi, M., Bahrun, A. H., Yassi, A., Sulaiman, A. A., Huang, Y. C., Casimero, M., Llorca, L., Suwarno, W. B., Putra, M. M., Sembiring, H., Purwoko, B. S., Wasonga, D. O., &amp; Seleiman, M. F. (2024). A new concept in assessing adaptability index for superior potential cropping intensity in early-maturing rice. </w:t>
      </w:r>
      <w:r w:rsidRPr="00D36624">
        <w:rPr>
          <w:i/>
          <w:iCs/>
          <w:noProof/>
          <w:sz w:val="24"/>
          <w:szCs w:val="24"/>
        </w:rPr>
        <w:t>Frontiers in Sustainable Food Systems</w:t>
      </w:r>
      <w:r w:rsidRPr="00D36624">
        <w:rPr>
          <w:noProof/>
          <w:sz w:val="24"/>
          <w:szCs w:val="24"/>
        </w:rPr>
        <w:t xml:space="preserve">, </w:t>
      </w:r>
      <w:r w:rsidRPr="00D36624">
        <w:rPr>
          <w:i/>
          <w:iCs/>
          <w:noProof/>
          <w:sz w:val="24"/>
          <w:szCs w:val="24"/>
        </w:rPr>
        <w:t>8</w:t>
      </w:r>
      <w:r w:rsidRPr="00D36624">
        <w:rPr>
          <w:noProof/>
          <w:sz w:val="24"/>
          <w:szCs w:val="24"/>
        </w:rPr>
        <w:t>(May), 1–12. https://doi.org/10.3389/fsufs.2024.1407880</w:t>
      </w:r>
    </w:p>
    <w:p w14:paraId="3D73086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Anshori, M. F., Musa, Y., Farid, M., Jayadi, M., Padjung, R., Kaimuddin, K., Huang, Y. C., Casimero, M., Bogayong, I., Suwarno, W. B., Sembiring, H., Purwoko, B. S., Nur, A., Wahyuni, W., Wasonga, D. O., &amp; Seleiman, M. F. (2024). A comprehensive multivariate approach for GxE interaction analysis in early maturing rice varieties. </w:t>
      </w:r>
      <w:r w:rsidRPr="00D36624">
        <w:rPr>
          <w:i/>
          <w:iCs/>
          <w:noProof/>
          <w:sz w:val="24"/>
          <w:szCs w:val="24"/>
        </w:rPr>
        <w:t>Frontiers in Plant Science</w:t>
      </w:r>
      <w:r w:rsidRPr="00D36624">
        <w:rPr>
          <w:noProof/>
          <w:sz w:val="24"/>
          <w:szCs w:val="24"/>
        </w:rPr>
        <w:t xml:space="preserve">, </w:t>
      </w:r>
      <w:r w:rsidRPr="00D36624">
        <w:rPr>
          <w:i/>
          <w:iCs/>
          <w:noProof/>
          <w:sz w:val="24"/>
          <w:szCs w:val="24"/>
        </w:rPr>
        <w:t>15</w:t>
      </w:r>
      <w:r w:rsidRPr="00D36624">
        <w:rPr>
          <w:noProof/>
          <w:sz w:val="24"/>
          <w:szCs w:val="24"/>
        </w:rPr>
        <w:t>(October), 1–12. https://doi.org/10.3389/fpls.2024.1462981</w:t>
      </w:r>
    </w:p>
    <w:p w14:paraId="01161A7C"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Arif, S. S., Pradipta, A. G., Murtiningrum, Subekti, E., Sukrasno, Prabowo, A., Djito, Sidharti, T. S., Soekarno, I., &amp; Fatah, Z. (2019). Toward modernization of irrigation from concept to implementations : Indonesia case. </w:t>
      </w:r>
      <w:r w:rsidRPr="00D36624">
        <w:rPr>
          <w:i/>
          <w:iCs/>
          <w:noProof/>
          <w:sz w:val="24"/>
          <w:szCs w:val="24"/>
        </w:rPr>
        <w:t>IOP Conference Series: Earth and Environmental Science</w:t>
      </w:r>
      <w:r w:rsidRPr="00D36624">
        <w:rPr>
          <w:noProof/>
          <w:sz w:val="24"/>
          <w:szCs w:val="24"/>
        </w:rPr>
        <w:t xml:space="preserve">, </w:t>
      </w:r>
      <w:r w:rsidRPr="00D36624">
        <w:rPr>
          <w:i/>
          <w:iCs/>
          <w:noProof/>
          <w:sz w:val="24"/>
          <w:szCs w:val="24"/>
        </w:rPr>
        <w:t>355</w:t>
      </w:r>
      <w:r w:rsidRPr="00D36624">
        <w:rPr>
          <w:noProof/>
          <w:sz w:val="24"/>
          <w:szCs w:val="24"/>
        </w:rPr>
        <w:t>(1), 012024. https://doi.org/10.1088/1755-1315/355/1/012024</w:t>
      </w:r>
    </w:p>
    <w:p w14:paraId="4802A9F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Ayalew, H., Berhane, G., Wondale, M., &amp; Breisinger, C. (2026). Armed Conflict and Climate‐Induced Weather Disruptions in Agricultural Input Use: Evidence From Ethiopia. </w:t>
      </w:r>
      <w:r w:rsidRPr="00D36624">
        <w:rPr>
          <w:i/>
          <w:iCs/>
          <w:noProof/>
          <w:sz w:val="24"/>
          <w:szCs w:val="24"/>
        </w:rPr>
        <w:t>Agricultural Economics</w:t>
      </w:r>
      <w:r w:rsidRPr="00D36624">
        <w:rPr>
          <w:noProof/>
          <w:sz w:val="24"/>
          <w:szCs w:val="24"/>
        </w:rPr>
        <w:t xml:space="preserve">, </w:t>
      </w:r>
      <w:r w:rsidRPr="00D36624">
        <w:rPr>
          <w:i/>
          <w:iCs/>
          <w:noProof/>
          <w:sz w:val="24"/>
          <w:szCs w:val="24"/>
        </w:rPr>
        <w:t>57</w:t>
      </w:r>
      <w:r w:rsidRPr="00D36624">
        <w:rPr>
          <w:noProof/>
          <w:sz w:val="24"/>
          <w:szCs w:val="24"/>
        </w:rPr>
        <w:t>(1). https://doi.org/10.1111/agec.70083</w:t>
      </w:r>
    </w:p>
    <w:p w14:paraId="293F34EF"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Baharuddin, A. K., Padjung, R., Kaimuddin, K., Musa, Y., Bahrun, A. H., Yassi, A., Casimero, M., Llorca, L., Bugayong, I., Jardinero, B., Sembiring, H., Nur, A., Wasonga, D. O., Seleiman, M. F., &amp; Anshori, M. F. (2025). Validation assessment of nitrogen and irrigation effects on early maturing rice varieties Cakrabuana and Inpari 13 through ORYZA (v3) modeling. </w:t>
      </w:r>
      <w:r w:rsidRPr="00D36624">
        <w:rPr>
          <w:i/>
          <w:iCs/>
          <w:noProof/>
          <w:sz w:val="24"/>
          <w:szCs w:val="24"/>
        </w:rPr>
        <w:t>Frontiers in Sustainable Food Systems</w:t>
      </w:r>
      <w:r w:rsidRPr="00D36624">
        <w:rPr>
          <w:noProof/>
          <w:sz w:val="24"/>
          <w:szCs w:val="24"/>
        </w:rPr>
        <w:t xml:space="preserve">, </w:t>
      </w:r>
      <w:r w:rsidRPr="00D36624">
        <w:rPr>
          <w:i/>
          <w:iCs/>
          <w:noProof/>
          <w:sz w:val="24"/>
          <w:szCs w:val="24"/>
        </w:rPr>
        <w:t>9</w:t>
      </w:r>
      <w:r w:rsidRPr="00D36624">
        <w:rPr>
          <w:noProof/>
          <w:sz w:val="24"/>
          <w:szCs w:val="24"/>
        </w:rPr>
        <w:t>(May), 1–15. https://doi.org/10.3389/fsufs.2025.1541691</w:t>
      </w:r>
    </w:p>
    <w:p w14:paraId="78DE8FB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Bahrun, A. H., Anshori, M. F., Riadi, M., Musa, Y., Farid, M., Widiayani, N., Nurlela, N., Sakinah, A. I., Baharuddin, A. K., Huang, Y. C., &amp; Casimero, M. (2025). A Novel Approach to Evaluate the Interaction Effects of Nano Silica Bokashi Fertilizer on Several Rice Varieties Using Multivariate Analysis. </w:t>
      </w:r>
      <w:r w:rsidRPr="00D36624">
        <w:rPr>
          <w:i/>
          <w:iCs/>
          <w:noProof/>
          <w:sz w:val="24"/>
          <w:szCs w:val="24"/>
        </w:rPr>
        <w:t>International Journal of Agriculture and Biosciences</w:t>
      </w:r>
      <w:r w:rsidRPr="00D36624">
        <w:rPr>
          <w:noProof/>
          <w:sz w:val="24"/>
          <w:szCs w:val="24"/>
        </w:rPr>
        <w:t xml:space="preserve">, </w:t>
      </w:r>
      <w:r w:rsidRPr="00D36624">
        <w:rPr>
          <w:i/>
          <w:iCs/>
          <w:noProof/>
          <w:sz w:val="24"/>
          <w:szCs w:val="24"/>
        </w:rPr>
        <w:t>14</w:t>
      </w:r>
      <w:r w:rsidRPr="00D36624">
        <w:rPr>
          <w:noProof/>
          <w:sz w:val="24"/>
          <w:szCs w:val="24"/>
        </w:rPr>
        <w:t>(1), 136–144. https://doi.org/10.47278/journal.ijab/2024.197</w:t>
      </w:r>
    </w:p>
    <w:p w14:paraId="0D3C1F9F"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Baslam, M., Takamatsu, T., Aycan, M., Fakhet, D., Zahra Rezzouk, F., Gakière, B., Araus, J. L., Aranjuelo, I., &amp; Mitsui, T. (2023). Functional traits of field-droughted contrasting rice genotypes reveal multiple independent genomic adaptations and metabolic responses. </w:t>
      </w:r>
      <w:r w:rsidRPr="00D36624">
        <w:rPr>
          <w:i/>
          <w:iCs/>
          <w:noProof/>
          <w:sz w:val="24"/>
          <w:szCs w:val="24"/>
        </w:rPr>
        <w:t>Environmental and Experimental Botany</w:t>
      </w:r>
      <w:r w:rsidRPr="00D36624">
        <w:rPr>
          <w:noProof/>
          <w:sz w:val="24"/>
          <w:szCs w:val="24"/>
        </w:rPr>
        <w:t xml:space="preserve">, </w:t>
      </w:r>
      <w:r w:rsidRPr="00D36624">
        <w:rPr>
          <w:i/>
          <w:iCs/>
          <w:noProof/>
          <w:sz w:val="24"/>
          <w:szCs w:val="24"/>
        </w:rPr>
        <w:t>215</w:t>
      </w:r>
      <w:r w:rsidRPr="00D36624">
        <w:rPr>
          <w:noProof/>
          <w:sz w:val="24"/>
          <w:szCs w:val="24"/>
        </w:rPr>
        <w:t>, 105483. https://doi.org/10.1016/j.envexpbot.2023.105483</w:t>
      </w:r>
    </w:p>
    <w:p w14:paraId="5695DCD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Beding, P. A., Palobo, F., Tiro, B. M. W., Lestari, R. H. S., &amp; Rumbarar, M. K. (2021). Agronomical performance and economic feasibility of new superior rice variety planted on the irrigated field in Jayapura, Papua. </w:t>
      </w:r>
      <w:r w:rsidRPr="00D36624">
        <w:rPr>
          <w:i/>
          <w:iCs/>
          <w:noProof/>
          <w:sz w:val="24"/>
          <w:szCs w:val="24"/>
        </w:rPr>
        <w:t>IOP Conference Series: Earth and Environmental Science</w:t>
      </w:r>
      <w:r w:rsidRPr="00D36624">
        <w:rPr>
          <w:noProof/>
          <w:sz w:val="24"/>
          <w:szCs w:val="24"/>
        </w:rPr>
        <w:t xml:space="preserve">, </w:t>
      </w:r>
      <w:r w:rsidRPr="00D36624">
        <w:rPr>
          <w:i/>
          <w:iCs/>
          <w:noProof/>
          <w:sz w:val="24"/>
          <w:szCs w:val="24"/>
        </w:rPr>
        <w:t>733</w:t>
      </w:r>
      <w:r w:rsidRPr="00D36624">
        <w:rPr>
          <w:noProof/>
          <w:sz w:val="24"/>
          <w:szCs w:val="24"/>
        </w:rPr>
        <w:t>(1), 012077. https://doi.org/10.1088/1755-1315/733/1/012077</w:t>
      </w:r>
    </w:p>
    <w:p w14:paraId="4E4537C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Bo, Y., Wang, X., van Groenigen, K. J., Linquist, B. A., Müller, C., Li, T., Yang, J., Jägermeyr, J., Qin, Y., &amp; Zhou, F. (2024). Improved alternate wetting and drying irrigation increases global water productivity. </w:t>
      </w:r>
      <w:r w:rsidRPr="00D36624">
        <w:rPr>
          <w:i/>
          <w:iCs/>
          <w:noProof/>
          <w:sz w:val="24"/>
          <w:szCs w:val="24"/>
        </w:rPr>
        <w:t>Nature Food</w:t>
      </w:r>
      <w:r w:rsidRPr="00D36624">
        <w:rPr>
          <w:noProof/>
          <w:sz w:val="24"/>
          <w:szCs w:val="24"/>
        </w:rPr>
        <w:t xml:space="preserve">, </w:t>
      </w:r>
      <w:r w:rsidRPr="00D36624">
        <w:rPr>
          <w:i/>
          <w:iCs/>
          <w:noProof/>
          <w:sz w:val="24"/>
          <w:szCs w:val="24"/>
        </w:rPr>
        <w:t>5</w:t>
      </w:r>
      <w:r w:rsidRPr="00D36624">
        <w:rPr>
          <w:noProof/>
          <w:sz w:val="24"/>
          <w:szCs w:val="24"/>
        </w:rPr>
        <w:t>(12), 1005–1013. https://doi.org/10.1038/s43016-024-01081-z</w:t>
      </w:r>
    </w:p>
    <w:p w14:paraId="5078F4A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Bobihoe, J., Jumakir, Meilin, A., &amp; Endrizal. (2023). Increasing the rice planting index through superior varieties of early maturity rice on the irrigated land In Jambi Province. </w:t>
      </w:r>
      <w:r w:rsidRPr="00D36624">
        <w:rPr>
          <w:i/>
          <w:iCs/>
          <w:noProof/>
          <w:sz w:val="24"/>
          <w:szCs w:val="24"/>
        </w:rPr>
        <w:t>IOP Conference Series: Earth and Environmental Science</w:t>
      </w:r>
      <w:r w:rsidRPr="00D36624">
        <w:rPr>
          <w:noProof/>
          <w:sz w:val="24"/>
          <w:szCs w:val="24"/>
        </w:rPr>
        <w:t xml:space="preserve">, </w:t>
      </w:r>
      <w:r w:rsidRPr="00D36624">
        <w:rPr>
          <w:i/>
          <w:iCs/>
          <w:noProof/>
          <w:sz w:val="24"/>
          <w:szCs w:val="24"/>
        </w:rPr>
        <w:t>1230</w:t>
      </w:r>
      <w:r w:rsidRPr="00D36624">
        <w:rPr>
          <w:noProof/>
          <w:sz w:val="24"/>
          <w:szCs w:val="24"/>
        </w:rPr>
        <w:t>(1), 012206. https://doi.org/10.1088/1755-1315/1230/1/012206</w:t>
      </w:r>
    </w:p>
    <w:p w14:paraId="4B4E8914"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Bu, R., Li, M., Cheng, W., Han, S., Wang, H., Tang, S., Lu, C., &amp; Wu, J. (2023). Subsoil Tillage and Organic Fertilization Benefit Rice Root Growth and Yield by Ameliorating </w:t>
      </w:r>
      <w:r w:rsidRPr="00D36624">
        <w:rPr>
          <w:noProof/>
          <w:sz w:val="24"/>
          <w:szCs w:val="24"/>
        </w:rPr>
        <w:lastRenderedPageBreak/>
        <w:t xml:space="preserve">Soil Compaction and Fertility. </w:t>
      </w:r>
      <w:r w:rsidRPr="00D36624">
        <w:rPr>
          <w:i/>
          <w:iCs/>
          <w:noProof/>
          <w:sz w:val="24"/>
          <w:szCs w:val="24"/>
        </w:rPr>
        <w:t>Journal of Soil Science and Plant Nutrition</w:t>
      </w:r>
      <w:r w:rsidRPr="00D36624">
        <w:rPr>
          <w:noProof/>
          <w:sz w:val="24"/>
          <w:szCs w:val="24"/>
        </w:rPr>
        <w:t xml:space="preserve">, </w:t>
      </w:r>
      <w:r w:rsidRPr="00D36624">
        <w:rPr>
          <w:i/>
          <w:iCs/>
          <w:noProof/>
          <w:sz w:val="24"/>
          <w:szCs w:val="24"/>
        </w:rPr>
        <w:t>23</w:t>
      </w:r>
      <w:r w:rsidRPr="00D36624">
        <w:rPr>
          <w:noProof/>
          <w:sz w:val="24"/>
          <w:szCs w:val="24"/>
        </w:rPr>
        <w:t>(4), 6114–6124. https://doi.org/10.1007/s42729-023-01468-0</w:t>
      </w:r>
    </w:p>
    <w:p w14:paraId="1EED9903"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Bu, W., Ahmad, I., Fei, H., Ibrahim, M. E. H., Xu, Y., Meng, T., Zuo, Q., Lei, T., Zhou, G., &amp; Zhu, G. (2025). Current Status of Studying on Physiological Mechanisms of Rice Response to Flooding Stress and Flooding-Resistant Cultivation Regulation. </w:t>
      </w:r>
      <w:r w:rsidRPr="00D36624">
        <w:rPr>
          <w:i/>
          <w:iCs/>
          <w:noProof/>
          <w:sz w:val="24"/>
          <w:szCs w:val="24"/>
        </w:rPr>
        <w:t>Plants</w:t>
      </w:r>
      <w:r w:rsidRPr="00D36624">
        <w:rPr>
          <w:noProof/>
          <w:sz w:val="24"/>
          <w:szCs w:val="24"/>
        </w:rPr>
        <w:t xml:space="preserve">, </w:t>
      </w:r>
      <w:r w:rsidRPr="00D36624">
        <w:rPr>
          <w:i/>
          <w:iCs/>
          <w:noProof/>
          <w:sz w:val="24"/>
          <w:szCs w:val="24"/>
        </w:rPr>
        <w:t>14</w:t>
      </w:r>
      <w:r w:rsidRPr="00D36624">
        <w:rPr>
          <w:noProof/>
          <w:sz w:val="24"/>
          <w:szCs w:val="24"/>
        </w:rPr>
        <w:t>(18), 2863. https://doi.org/10.3390/plants14182863</w:t>
      </w:r>
    </w:p>
    <w:p w14:paraId="1C13CC4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Bwire, D., Saito, H., Sidle, R. C., &amp; Nishiwaki, J. (2024). Water Management and Hydrological Characteristics of Paddy-Rice Fields under Alternate Wetting and Drying Irrigation Practice as Climate Smart Practice: A Review. </w:t>
      </w:r>
      <w:r w:rsidRPr="00D36624">
        <w:rPr>
          <w:i/>
          <w:iCs/>
          <w:noProof/>
          <w:sz w:val="24"/>
          <w:szCs w:val="24"/>
        </w:rPr>
        <w:t>Agronomy</w:t>
      </w:r>
      <w:r w:rsidRPr="00D36624">
        <w:rPr>
          <w:noProof/>
          <w:sz w:val="24"/>
          <w:szCs w:val="24"/>
        </w:rPr>
        <w:t xml:space="preserve">, </w:t>
      </w:r>
      <w:r w:rsidRPr="00D36624">
        <w:rPr>
          <w:i/>
          <w:iCs/>
          <w:noProof/>
          <w:sz w:val="24"/>
          <w:szCs w:val="24"/>
        </w:rPr>
        <w:t>14</w:t>
      </w:r>
      <w:r w:rsidRPr="00D36624">
        <w:rPr>
          <w:noProof/>
          <w:sz w:val="24"/>
          <w:szCs w:val="24"/>
        </w:rPr>
        <w:t>(7). https://doi.org/10.3390/agronomy14071421</w:t>
      </w:r>
    </w:p>
    <w:p w14:paraId="3E907E8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Cadavid, L., Arulnathan, V., &amp; Pelletier, N. (2024). Food Security and Food Sovereignty: A Review of Commonly Used Indicators and Consideration of Environmental Sustainability Aspects. </w:t>
      </w:r>
      <w:r w:rsidRPr="00D36624">
        <w:rPr>
          <w:i/>
          <w:iCs/>
          <w:noProof/>
          <w:sz w:val="24"/>
          <w:szCs w:val="24"/>
        </w:rPr>
        <w:t>Sustainability (Switzerland)</w:t>
      </w:r>
      <w:r w:rsidRPr="00D36624">
        <w:rPr>
          <w:noProof/>
          <w:sz w:val="24"/>
          <w:szCs w:val="24"/>
        </w:rPr>
        <w:t xml:space="preserve">, </w:t>
      </w:r>
      <w:r w:rsidRPr="00D36624">
        <w:rPr>
          <w:i/>
          <w:iCs/>
          <w:noProof/>
          <w:sz w:val="24"/>
          <w:szCs w:val="24"/>
        </w:rPr>
        <w:t>16</w:t>
      </w:r>
      <w:r w:rsidRPr="00D36624">
        <w:rPr>
          <w:noProof/>
          <w:sz w:val="24"/>
          <w:szCs w:val="24"/>
        </w:rPr>
        <w:t>(24). https://doi.org/10.3390/su162411034</w:t>
      </w:r>
    </w:p>
    <w:p w14:paraId="48521C5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Cai, W., Jia, M., Liu, Y., Chen, H., Ma, Y., Zhu, K., Zhang, H., Gu, J., Wang, Z., Zhang, Z., Liu, L., Zhang, J., Yan, X., &amp; Zhang, W. (2026). Achieving synergistic high yield and methane mitigation in rice under co-application of biochar and mild alternate wetting and drying via enhancing root-produced brassinosteroids. </w:t>
      </w:r>
      <w:r w:rsidRPr="00D36624">
        <w:rPr>
          <w:i/>
          <w:iCs/>
          <w:noProof/>
          <w:sz w:val="24"/>
          <w:szCs w:val="24"/>
        </w:rPr>
        <w:t>Agriculture, Ecosystems &amp; Environment</w:t>
      </w:r>
      <w:r w:rsidRPr="00D36624">
        <w:rPr>
          <w:noProof/>
          <w:sz w:val="24"/>
          <w:szCs w:val="24"/>
        </w:rPr>
        <w:t xml:space="preserve">, </w:t>
      </w:r>
      <w:r w:rsidRPr="00D36624">
        <w:rPr>
          <w:i/>
          <w:iCs/>
          <w:noProof/>
          <w:sz w:val="24"/>
          <w:szCs w:val="24"/>
        </w:rPr>
        <w:t>395</w:t>
      </w:r>
      <w:r w:rsidRPr="00D36624">
        <w:rPr>
          <w:noProof/>
          <w:sz w:val="24"/>
          <w:szCs w:val="24"/>
        </w:rPr>
        <w:t>, 109940. https://doi.org/10.1016/j.agee.2025.109940</w:t>
      </w:r>
    </w:p>
    <w:p w14:paraId="11160AA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Carrijo, D. R., Lundy, M. E., &amp; Linquist, B. A. (2017). Rice yields and water use under alternate wetting and drying irrigation: A meta-analysis. </w:t>
      </w:r>
      <w:r w:rsidRPr="00D36624">
        <w:rPr>
          <w:i/>
          <w:iCs/>
          <w:noProof/>
          <w:sz w:val="24"/>
          <w:szCs w:val="24"/>
        </w:rPr>
        <w:t>Field Crops Research</w:t>
      </w:r>
      <w:r w:rsidRPr="00D36624">
        <w:rPr>
          <w:noProof/>
          <w:sz w:val="24"/>
          <w:szCs w:val="24"/>
        </w:rPr>
        <w:t xml:space="preserve">, </w:t>
      </w:r>
      <w:r w:rsidRPr="00D36624">
        <w:rPr>
          <w:i/>
          <w:iCs/>
          <w:noProof/>
          <w:sz w:val="24"/>
          <w:szCs w:val="24"/>
        </w:rPr>
        <w:t>203</w:t>
      </w:r>
      <w:r w:rsidRPr="00D36624">
        <w:rPr>
          <w:noProof/>
          <w:sz w:val="24"/>
          <w:szCs w:val="24"/>
        </w:rPr>
        <w:t>, 173–180. https://doi.org/10.1016/j.fcr.2016.12.002</w:t>
      </w:r>
    </w:p>
    <w:p w14:paraId="15A3625E"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Chang, S.-H.-E., Benjamin, E. O., &amp; Sauer, J. (2024). Factors influencing the adoption of sustainable agricultural practices for rice cultivation in Southeast Asia: a review. </w:t>
      </w:r>
      <w:r w:rsidRPr="00D36624">
        <w:rPr>
          <w:i/>
          <w:iCs/>
          <w:noProof/>
          <w:sz w:val="24"/>
          <w:szCs w:val="24"/>
        </w:rPr>
        <w:t>Agronomy for Sustainable Development</w:t>
      </w:r>
      <w:r w:rsidRPr="00D36624">
        <w:rPr>
          <w:noProof/>
          <w:sz w:val="24"/>
          <w:szCs w:val="24"/>
        </w:rPr>
        <w:t xml:space="preserve">, </w:t>
      </w:r>
      <w:r w:rsidRPr="00D36624">
        <w:rPr>
          <w:i/>
          <w:iCs/>
          <w:noProof/>
          <w:sz w:val="24"/>
          <w:szCs w:val="24"/>
        </w:rPr>
        <w:t>44</w:t>
      </w:r>
      <w:r w:rsidRPr="00D36624">
        <w:rPr>
          <w:noProof/>
          <w:sz w:val="24"/>
          <w:szCs w:val="24"/>
        </w:rPr>
        <w:t>(3), 27. https://doi.org/10.1007/s13593-024-00960-w</w:t>
      </w:r>
    </w:p>
    <w:p w14:paraId="38015E6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Chen, J., Cao, F., Shan, S., Yin, X., Huang, M., &amp; Zou, Y. (2019). Grain filling of early-season rice cultivars grown under mechanical transplanting. </w:t>
      </w:r>
      <w:r w:rsidRPr="00D36624">
        <w:rPr>
          <w:i/>
          <w:iCs/>
          <w:noProof/>
          <w:sz w:val="24"/>
          <w:szCs w:val="24"/>
        </w:rPr>
        <w:t>PLOS ONE</w:t>
      </w:r>
      <w:r w:rsidRPr="00D36624">
        <w:rPr>
          <w:noProof/>
          <w:sz w:val="24"/>
          <w:szCs w:val="24"/>
        </w:rPr>
        <w:t xml:space="preserve">, </w:t>
      </w:r>
      <w:r w:rsidRPr="00D36624">
        <w:rPr>
          <w:i/>
          <w:iCs/>
          <w:noProof/>
          <w:sz w:val="24"/>
          <w:szCs w:val="24"/>
        </w:rPr>
        <w:t>14</w:t>
      </w:r>
      <w:r w:rsidRPr="00D36624">
        <w:rPr>
          <w:noProof/>
          <w:sz w:val="24"/>
          <w:szCs w:val="24"/>
        </w:rPr>
        <w:t>(11), e0224935. https://doi.org/10.1371/journal.pone.0224935</w:t>
      </w:r>
    </w:p>
    <w:p w14:paraId="278E8BDA"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Chen, L., Gao, J., Zhang, W., Jiang, H., Liu, Y., Yan, B., &amp; Wan, X. (2024). Nitrogen and Potassium Application Effects on Grain-Filling and Rice Quality in Different Japonica Rice Cultivars. </w:t>
      </w:r>
      <w:r w:rsidRPr="00D36624">
        <w:rPr>
          <w:i/>
          <w:iCs/>
          <w:noProof/>
          <w:sz w:val="24"/>
          <w:szCs w:val="24"/>
        </w:rPr>
        <w:t>Agronomy</w:t>
      </w:r>
      <w:r w:rsidRPr="00D36624">
        <w:rPr>
          <w:noProof/>
          <w:sz w:val="24"/>
          <w:szCs w:val="24"/>
        </w:rPr>
        <w:t xml:space="preserve">, </w:t>
      </w:r>
      <w:r w:rsidRPr="00D36624">
        <w:rPr>
          <w:i/>
          <w:iCs/>
          <w:noProof/>
          <w:sz w:val="24"/>
          <w:szCs w:val="24"/>
        </w:rPr>
        <w:t>14</w:t>
      </w:r>
      <w:r w:rsidRPr="00D36624">
        <w:rPr>
          <w:noProof/>
          <w:sz w:val="24"/>
          <w:szCs w:val="24"/>
        </w:rPr>
        <w:t>(8), 1629. https://doi.org/10.3390/agronomy14081629</w:t>
      </w:r>
    </w:p>
    <w:p w14:paraId="2297F128"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Chen, Q., Peng, S., Dong, H., Wang, W., &amp; Nie, L. (2018). Optimal nitrogen fertilizer management for direct seeding rice: A review. </w:t>
      </w:r>
      <w:r w:rsidRPr="00D36624">
        <w:rPr>
          <w:i/>
          <w:iCs/>
          <w:noProof/>
          <w:sz w:val="24"/>
          <w:szCs w:val="24"/>
        </w:rPr>
        <w:t>International Journal of Agriculture and Biology</w:t>
      </w:r>
      <w:r w:rsidRPr="00D36624">
        <w:rPr>
          <w:noProof/>
          <w:sz w:val="24"/>
          <w:szCs w:val="24"/>
        </w:rPr>
        <w:t xml:space="preserve">, </w:t>
      </w:r>
      <w:r w:rsidRPr="00D36624">
        <w:rPr>
          <w:i/>
          <w:iCs/>
          <w:noProof/>
          <w:sz w:val="24"/>
          <w:szCs w:val="24"/>
        </w:rPr>
        <w:t>20</w:t>
      </w:r>
      <w:r w:rsidRPr="00D36624">
        <w:rPr>
          <w:noProof/>
          <w:sz w:val="24"/>
          <w:szCs w:val="24"/>
        </w:rPr>
        <w:t>(6), 1382–1390. https://doi.org/10.17957/IJAB/15.0658</w:t>
      </w:r>
    </w:p>
    <w:p w14:paraId="3A0B3F88"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Clerget, B., Bueno, C., Domingo, A. J., Layaoen, H. L., &amp; Vial, L. (2016). Leaf emergence, tillering, plant growth, and yield in response to plant density in a high-yielding aerobic rice crop. </w:t>
      </w:r>
      <w:r w:rsidRPr="00D36624">
        <w:rPr>
          <w:i/>
          <w:iCs/>
          <w:noProof/>
          <w:sz w:val="24"/>
          <w:szCs w:val="24"/>
        </w:rPr>
        <w:t>Field Crops Research</w:t>
      </w:r>
      <w:r w:rsidRPr="00D36624">
        <w:rPr>
          <w:noProof/>
          <w:sz w:val="24"/>
          <w:szCs w:val="24"/>
        </w:rPr>
        <w:t xml:space="preserve">, </w:t>
      </w:r>
      <w:r w:rsidRPr="00D36624">
        <w:rPr>
          <w:i/>
          <w:iCs/>
          <w:noProof/>
          <w:sz w:val="24"/>
          <w:szCs w:val="24"/>
        </w:rPr>
        <w:t>199</w:t>
      </w:r>
      <w:r w:rsidRPr="00D36624">
        <w:rPr>
          <w:noProof/>
          <w:sz w:val="24"/>
          <w:szCs w:val="24"/>
        </w:rPr>
        <w:t>, 52–64. https://doi.org/10.1016/j.fcr.2016.09.018</w:t>
      </w:r>
    </w:p>
    <w:p w14:paraId="5C91207E"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Connor, M., Malabayabas, A. J. B., Ricarte, P., Demont, M., Hieu, P. T. M., Flor, R. J., Villanueva, D. B., Pede, V. O., de Guia, A. H., &amp; Gummert, M. (2023). Incentive Mechanisms, Monitoring and Evaluation, and Communication of the CORIGAP Project. In </w:t>
      </w:r>
      <w:r w:rsidRPr="00D36624">
        <w:rPr>
          <w:i/>
          <w:iCs/>
          <w:noProof/>
          <w:sz w:val="24"/>
          <w:szCs w:val="24"/>
        </w:rPr>
        <w:t>Closing Rice Yield Gaps in Asia</w:t>
      </w:r>
      <w:r w:rsidRPr="00D36624">
        <w:rPr>
          <w:noProof/>
          <w:sz w:val="24"/>
          <w:szCs w:val="24"/>
        </w:rPr>
        <w:t xml:space="preserve"> (pp. 205–259). Springer Nature Switzerland. https://doi.org/10.1007/978-3-031-37947-5_7</w:t>
      </w:r>
    </w:p>
    <w:p w14:paraId="469864AE"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it-IT"/>
        </w:rPr>
        <w:t xml:space="preserve">Crusciol, C. A. C., Bossolani, J. W., Portugal, J. R., Moretti, L. G., Momesso, L., de Campos, M., Costa, N. R., Volf, M. R., Calonego, J. C., &amp; Rosolem, C. A. (2022). </w:t>
      </w:r>
      <w:r w:rsidRPr="00D36624">
        <w:rPr>
          <w:noProof/>
          <w:sz w:val="24"/>
          <w:szCs w:val="24"/>
        </w:rPr>
        <w:t xml:space="preserve">Exploring the synergism between surface liming and nitrogen fertilization in no‐till system. </w:t>
      </w:r>
      <w:r w:rsidRPr="00D36624">
        <w:rPr>
          <w:i/>
          <w:iCs/>
          <w:noProof/>
          <w:sz w:val="24"/>
          <w:szCs w:val="24"/>
        </w:rPr>
        <w:t>Agronomy Journal</w:t>
      </w:r>
      <w:r w:rsidRPr="00D36624">
        <w:rPr>
          <w:noProof/>
          <w:sz w:val="24"/>
          <w:szCs w:val="24"/>
        </w:rPr>
        <w:t xml:space="preserve">, </w:t>
      </w:r>
      <w:r w:rsidRPr="00D36624">
        <w:rPr>
          <w:i/>
          <w:iCs/>
          <w:noProof/>
          <w:sz w:val="24"/>
          <w:szCs w:val="24"/>
        </w:rPr>
        <w:t>114</w:t>
      </w:r>
      <w:r w:rsidRPr="00D36624">
        <w:rPr>
          <w:noProof/>
          <w:sz w:val="24"/>
          <w:szCs w:val="24"/>
        </w:rPr>
        <w:t>(2), 1415–1430. https://doi.org/10.1002/agj2.20988</w:t>
      </w:r>
    </w:p>
    <w:p w14:paraId="5F5B380F"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Dai, X., Song, D., Zhou, W., Liu, G., Liang, G., He, P., Sun, G., Yuan, F., Liu, Z., Yao, Y., &amp; Cui, J. (2021). Partial substitution of chemical nitrogen with organic nitrogen improves </w:t>
      </w:r>
      <w:r w:rsidRPr="00D36624">
        <w:rPr>
          <w:noProof/>
          <w:sz w:val="24"/>
          <w:szCs w:val="24"/>
        </w:rPr>
        <w:lastRenderedPageBreak/>
        <w:t xml:space="preserve">rice yield, soil biochemical indictors and microbial composition in a double rice cropping system in south China. </w:t>
      </w:r>
      <w:r w:rsidRPr="00D36624">
        <w:rPr>
          <w:i/>
          <w:iCs/>
          <w:noProof/>
          <w:sz w:val="24"/>
          <w:szCs w:val="24"/>
        </w:rPr>
        <w:t>Soil and Tillage Research</w:t>
      </w:r>
      <w:r w:rsidRPr="00D36624">
        <w:rPr>
          <w:noProof/>
          <w:sz w:val="24"/>
          <w:szCs w:val="24"/>
        </w:rPr>
        <w:t xml:space="preserve">, </w:t>
      </w:r>
      <w:r w:rsidRPr="00D36624">
        <w:rPr>
          <w:i/>
          <w:iCs/>
          <w:noProof/>
          <w:sz w:val="24"/>
          <w:szCs w:val="24"/>
        </w:rPr>
        <w:t>205</w:t>
      </w:r>
      <w:r w:rsidRPr="00D36624">
        <w:rPr>
          <w:noProof/>
          <w:sz w:val="24"/>
          <w:szCs w:val="24"/>
        </w:rPr>
        <w:t>, 104753. https://doi.org/10.1016/j.still.2020.104753</w:t>
      </w:r>
    </w:p>
    <w:p w14:paraId="498270EA"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Dhamira, A., &amp; Irham, I. (2020). the Impact of Climatic Factors Towards Rice Production in Indonesia. </w:t>
      </w:r>
      <w:r w:rsidRPr="00D36624">
        <w:rPr>
          <w:i/>
          <w:iCs/>
          <w:noProof/>
          <w:sz w:val="24"/>
          <w:szCs w:val="24"/>
        </w:rPr>
        <w:t>Agro Ekonomi</w:t>
      </w:r>
      <w:r w:rsidRPr="00D36624">
        <w:rPr>
          <w:noProof/>
          <w:sz w:val="24"/>
          <w:szCs w:val="24"/>
        </w:rPr>
        <w:t xml:space="preserve">, </w:t>
      </w:r>
      <w:r w:rsidRPr="00D36624">
        <w:rPr>
          <w:i/>
          <w:iCs/>
          <w:noProof/>
          <w:sz w:val="24"/>
          <w:szCs w:val="24"/>
        </w:rPr>
        <w:t>31</w:t>
      </w:r>
      <w:r w:rsidRPr="00D36624">
        <w:rPr>
          <w:noProof/>
          <w:sz w:val="24"/>
          <w:szCs w:val="24"/>
        </w:rPr>
        <w:t>(1). https://doi.org/10.22146/ae.55153</w:t>
      </w:r>
    </w:p>
    <w:p w14:paraId="2C329634"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Dissanayake, C. A. K., Jayathilake, W., Wickramasuriya, H. V. A., Dissanayake, U., &amp; Wasala, W. M. C. B. (2022). A Review on Factors Affecting Technology Adoption in Agricultural Sector. </w:t>
      </w:r>
      <w:r w:rsidRPr="00D36624">
        <w:rPr>
          <w:i/>
          <w:iCs/>
          <w:noProof/>
          <w:sz w:val="24"/>
          <w:szCs w:val="24"/>
        </w:rPr>
        <w:t>Journal of Agricultural Sciences – Sri Lanka</w:t>
      </w:r>
      <w:r w:rsidRPr="00D36624">
        <w:rPr>
          <w:noProof/>
          <w:sz w:val="24"/>
          <w:szCs w:val="24"/>
        </w:rPr>
        <w:t xml:space="preserve">, </w:t>
      </w:r>
      <w:r w:rsidRPr="00D36624">
        <w:rPr>
          <w:i/>
          <w:iCs/>
          <w:noProof/>
          <w:sz w:val="24"/>
          <w:szCs w:val="24"/>
        </w:rPr>
        <w:t>17</w:t>
      </w:r>
      <w:r w:rsidRPr="00D36624">
        <w:rPr>
          <w:noProof/>
          <w:sz w:val="24"/>
          <w:szCs w:val="24"/>
        </w:rPr>
        <w:t>(2), 280–296. https://doi.org/10.4038/jas.v17i2.9743</w:t>
      </w:r>
    </w:p>
    <w:p w14:paraId="2BB9108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DULBARI, D., AHYUNI, D., ROCHMAN, F., RAHMADI, R., PRIYADI, P., SUBARJO, S., BUDIARTI, L., SAPUTRA, H., &amp; JAYA, M. H. I. S. (2025). Pathway analysis of yield components in several New Plant Type (NPT) rice genotypes. </w:t>
      </w:r>
      <w:r w:rsidRPr="00D36624">
        <w:rPr>
          <w:i/>
          <w:iCs/>
          <w:noProof/>
          <w:sz w:val="24"/>
          <w:szCs w:val="24"/>
        </w:rPr>
        <w:t>Biodiversitas Journal of Biological Diversity</w:t>
      </w:r>
      <w:r w:rsidRPr="00D36624">
        <w:rPr>
          <w:noProof/>
          <w:sz w:val="24"/>
          <w:szCs w:val="24"/>
        </w:rPr>
        <w:t xml:space="preserve">, </w:t>
      </w:r>
      <w:r w:rsidRPr="00D36624">
        <w:rPr>
          <w:i/>
          <w:iCs/>
          <w:noProof/>
          <w:sz w:val="24"/>
          <w:szCs w:val="24"/>
        </w:rPr>
        <w:t>26</w:t>
      </w:r>
      <w:r w:rsidRPr="00D36624">
        <w:rPr>
          <w:noProof/>
          <w:sz w:val="24"/>
          <w:szCs w:val="24"/>
        </w:rPr>
        <w:t>(2). https://doi.org/10.13057/biodiv/d260225</w:t>
      </w:r>
    </w:p>
    <w:p w14:paraId="75BBB10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Erythrina, E., Anshori, A., Bora, C. Y., Dewi, D. O., Lestari, M. S., Mustaha, M. A., Ramija, K. E., Rauf, A. W., Mikasari, W., Surdianto, Y., Suriadi, A., Purnamayani, R., Darwis, V., &amp; Syahbuddin, H. (2021). Assessing opportunities to increase yield and profit in rainfed lowland rice systems in Indonesia. </w:t>
      </w:r>
      <w:r w:rsidRPr="00D36624">
        <w:rPr>
          <w:i/>
          <w:iCs/>
          <w:noProof/>
          <w:sz w:val="24"/>
          <w:szCs w:val="24"/>
        </w:rPr>
        <w:t>Agronomy</w:t>
      </w:r>
      <w:r w:rsidRPr="00D36624">
        <w:rPr>
          <w:noProof/>
          <w:sz w:val="24"/>
          <w:szCs w:val="24"/>
        </w:rPr>
        <w:t xml:space="preserve">, </w:t>
      </w:r>
      <w:r w:rsidRPr="00D36624">
        <w:rPr>
          <w:i/>
          <w:iCs/>
          <w:noProof/>
          <w:sz w:val="24"/>
          <w:szCs w:val="24"/>
        </w:rPr>
        <w:t>11</w:t>
      </w:r>
      <w:r w:rsidRPr="00D36624">
        <w:rPr>
          <w:noProof/>
          <w:sz w:val="24"/>
          <w:szCs w:val="24"/>
        </w:rPr>
        <w:t>(4), 1–15. https://doi.org/10.3390/agronomy11040777</w:t>
      </w:r>
    </w:p>
    <w:p w14:paraId="3C835D44"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Evenson, R. E., &amp; Gollin, D. (2003). Assessing the Impact of the Green Revolution, 1960 to 2000. </w:t>
      </w:r>
      <w:r w:rsidRPr="00D36624">
        <w:rPr>
          <w:i/>
          <w:iCs/>
          <w:noProof/>
          <w:sz w:val="24"/>
          <w:szCs w:val="24"/>
        </w:rPr>
        <w:t>Science</w:t>
      </w:r>
      <w:r w:rsidRPr="00D36624">
        <w:rPr>
          <w:noProof/>
          <w:sz w:val="24"/>
          <w:szCs w:val="24"/>
        </w:rPr>
        <w:t xml:space="preserve">, </w:t>
      </w:r>
      <w:r w:rsidRPr="00D36624">
        <w:rPr>
          <w:i/>
          <w:iCs/>
          <w:noProof/>
          <w:sz w:val="24"/>
          <w:szCs w:val="24"/>
        </w:rPr>
        <w:t>300</w:t>
      </w:r>
      <w:r w:rsidRPr="00D36624">
        <w:rPr>
          <w:noProof/>
          <w:sz w:val="24"/>
          <w:szCs w:val="24"/>
        </w:rPr>
        <w:t>(5620), 758–762. https://doi.org/10.1126/science.1078710</w:t>
      </w:r>
    </w:p>
    <w:p w14:paraId="169DE02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FAO-UN, &amp; WEF. (2022). </w:t>
      </w:r>
      <w:r w:rsidRPr="00D36624">
        <w:rPr>
          <w:i/>
          <w:iCs/>
          <w:noProof/>
          <w:sz w:val="24"/>
          <w:szCs w:val="24"/>
        </w:rPr>
        <w:t>Transforming Food Systems: Pathways for Country-led Innovation</w:t>
      </w:r>
      <w:r w:rsidRPr="00D36624">
        <w:rPr>
          <w:noProof/>
          <w:sz w:val="24"/>
          <w:szCs w:val="24"/>
        </w:rPr>
        <w:t>. https://openknowledge.fao.org/handle/20.500.14283/cb8342en</w:t>
      </w:r>
    </w:p>
    <w:p w14:paraId="41AC377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Fisher, J., Goldstein, J., &amp; Ramkumar, A. (2025). Rice Self‐sufficiency Initiatives in Indonesia, Bangladesh and Senegal: A Comparative Analysis. </w:t>
      </w:r>
      <w:r w:rsidRPr="00D36624">
        <w:rPr>
          <w:i/>
          <w:iCs/>
          <w:noProof/>
          <w:sz w:val="24"/>
          <w:szCs w:val="24"/>
        </w:rPr>
        <w:t>Development and Change</w:t>
      </w:r>
      <w:r w:rsidRPr="00D36624">
        <w:rPr>
          <w:noProof/>
          <w:sz w:val="24"/>
          <w:szCs w:val="24"/>
        </w:rPr>
        <w:t xml:space="preserve">, </w:t>
      </w:r>
      <w:r w:rsidRPr="00D36624">
        <w:rPr>
          <w:i/>
          <w:iCs/>
          <w:noProof/>
          <w:sz w:val="24"/>
          <w:szCs w:val="24"/>
        </w:rPr>
        <w:t>56</w:t>
      </w:r>
      <w:r w:rsidRPr="00D36624">
        <w:rPr>
          <w:noProof/>
          <w:sz w:val="24"/>
          <w:szCs w:val="24"/>
        </w:rPr>
        <w:t>(2), 229–253. https://doi.org/10.1111/dech.12878</w:t>
      </w:r>
    </w:p>
    <w:p w14:paraId="06D7C1A5"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Fudjaja, L., Akzar, R., Tenriawaru, A. N., Nawi, N. M., Noralla, H., Syam, S. H., Amir, A. A., Azkar, R., &amp; Darma, R. (2026). Power and governance in Indonesia’s rice value chain: Evidence from South Sulawesi. </w:t>
      </w:r>
      <w:r w:rsidRPr="00D36624">
        <w:rPr>
          <w:i/>
          <w:iCs/>
          <w:noProof/>
          <w:sz w:val="24"/>
          <w:szCs w:val="24"/>
        </w:rPr>
        <w:t>Social Sciences &amp; Humanities Open</w:t>
      </w:r>
      <w:r w:rsidRPr="00D36624">
        <w:rPr>
          <w:noProof/>
          <w:sz w:val="24"/>
          <w:szCs w:val="24"/>
        </w:rPr>
        <w:t xml:space="preserve">, </w:t>
      </w:r>
      <w:r w:rsidRPr="00D36624">
        <w:rPr>
          <w:i/>
          <w:iCs/>
          <w:noProof/>
          <w:sz w:val="24"/>
          <w:szCs w:val="24"/>
        </w:rPr>
        <w:t>13</w:t>
      </w:r>
      <w:r w:rsidRPr="00D36624">
        <w:rPr>
          <w:noProof/>
          <w:sz w:val="24"/>
          <w:szCs w:val="24"/>
        </w:rPr>
        <w:t>, 102947. https://doi.org/10.1016/j.ssaho.2026.102947</w:t>
      </w:r>
    </w:p>
    <w:p w14:paraId="1E2C976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Fukushima, A. (2019). Varietal differences in tiller and panicle development determining the total number of spikelets per unit area in rice. </w:t>
      </w:r>
      <w:r w:rsidRPr="00D36624">
        <w:rPr>
          <w:i/>
          <w:iCs/>
          <w:noProof/>
          <w:sz w:val="24"/>
          <w:szCs w:val="24"/>
        </w:rPr>
        <w:t>Plant Production Science</w:t>
      </w:r>
      <w:r w:rsidRPr="00D36624">
        <w:rPr>
          <w:noProof/>
          <w:sz w:val="24"/>
          <w:szCs w:val="24"/>
        </w:rPr>
        <w:t xml:space="preserve">, </w:t>
      </w:r>
      <w:r w:rsidRPr="00D36624">
        <w:rPr>
          <w:i/>
          <w:iCs/>
          <w:noProof/>
          <w:sz w:val="24"/>
          <w:szCs w:val="24"/>
        </w:rPr>
        <w:t>22</w:t>
      </w:r>
      <w:r w:rsidRPr="00D36624">
        <w:rPr>
          <w:noProof/>
          <w:sz w:val="24"/>
          <w:szCs w:val="24"/>
        </w:rPr>
        <w:t>(2), 192–201. https://doi.org/10.1080/1343943X.2018.1562308</w:t>
      </w:r>
    </w:p>
    <w:p w14:paraId="2FB8462C"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Gadermann, A. M., Guhn, M., &amp; Zumbo, B. D. (2012). Estimating ordinal reliability for Likert-type and ordinal item response data: A conceptual, empirical, and practical guide. </w:t>
      </w:r>
      <w:r w:rsidRPr="00D36624">
        <w:rPr>
          <w:i/>
          <w:iCs/>
          <w:noProof/>
          <w:sz w:val="24"/>
          <w:szCs w:val="24"/>
        </w:rPr>
        <w:t>Practical Assessment, Research &amp; Evaluation</w:t>
      </w:r>
      <w:r w:rsidRPr="00D36624">
        <w:rPr>
          <w:noProof/>
          <w:sz w:val="24"/>
          <w:szCs w:val="24"/>
        </w:rPr>
        <w:t xml:space="preserve">, </w:t>
      </w:r>
      <w:r w:rsidRPr="00D36624">
        <w:rPr>
          <w:i/>
          <w:iCs/>
          <w:noProof/>
          <w:sz w:val="24"/>
          <w:szCs w:val="24"/>
        </w:rPr>
        <w:t>17</w:t>
      </w:r>
      <w:r w:rsidRPr="00D36624">
        <w:rPr>
          <w:noProof/>
          <w:sz w:val="24"/>
          <w:szCs w:val="24"/>
        </w:rPr>
        <w:t>(3). https://files.eric.ed.gov/fulltext/EJ977577.pdf</w:t>
      </w:r>
    </w:p>
    <w:p w14:paraId="4B68C8F8"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Gao, R., Zhuo, L., Duan, Y., Yan, C., Yue, Z., Zhao, Z., &amp; Wu, P. (2024). Effects of alternate wetting and drying irrigation on yield, water-saving, and emission reduction in rice fields: A global meta-analysis. </w:t>
      </w:r>
      <w:r w:rsidRPr="00D36624">
        <w:rPr>
          <w:i/>
          <w:iCs/>
          <w:noProof/>
          <w:sz w:val="24"/>
          <w:szCs w:val="24"/>
        </w:rPr>
        <w:t>Agricultural and Forest Meteorology</w:t>
      </w:r>
      <w:r w:rsidRPr="00D36624">
        <w:rPr>
          <w:noProof/>
          <w:sz w:val="24"/>
          <w:szCs w:val="24"/>
        </w:rPr>
        <w:t xml:space="preserve">, </w:t>
      </w:r>
      <w:r w:rsidRPr="00D36624">
        <w:rPr>
          <w:i/>
          <w:iCs/>
          <w:noProof/>
          <w:sz w:val="24"/>
          <w:szCs w:val="24"/>
        </w:rPr>
        <w:t>353</w:t>
      </w:r>
      <w:r w:rsidRPr="00D36624">
        <w:rPr>
          <w:noProof/>
          <w:sz w:val="24"/>
          <w:szCs w:val="24"/>
        </w:rPr>
        <w:t>, 110075. https://doi.org/10.1016/j.agrformet.2024.110075</w:t>
      </w:r>
    </w:p>
    <w:p w14:paraId="0DF2BAC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Gao, Y., Zhu, Y., Zhang, Y., Zhang, Y., Wang, Y., Wang, Z., Chen, H., Zhang, Y., &amp; Xiang, J. (2023). Physiological Characteristics of Root Regeneration in Rice Seedlings. </w:t>
      </w:r>
      <w:r w:rsidRPr="00D36624">
        <w:rPr>
          <w:i/>
          <w:iCs/>
          <w:noProof/>
          <w:sz w:val="24"/>
          <w:szCs w:val="24"/>
        </w:rPr>
        <w:t>Agronomy</w:t>
      </w:r>
      <w:r w:rsidRPr="00D36624">
        <w:rPr>
          <w:noProof/>
          <w:sz w:val="24"/>
          <w:szCs w:val="24"/>
        </w:rPr>
        <w:t xml:space="preserve">, </w:t>
      </w:r>
      <w:r w:rsidRPr="00D36624">
        <w:rPr>
          <w:i/>
          <w:iCs/>
          <w:noProof/>
          <w:sz w:val="24"/>
          <w:szCs w:val="24"/>
        </w:rPr>
        <w:t>13</w:t>
      </w:r>
      <w:r w:rsidRPr="00D36624">
        <w:rPr>
          <w:noProof/>
          <w:sz w:val="24"/>
          <w:szCs w:val="24"/>
        </w:rPr>
        <w:t>(7), 1772. https://doi.org/10.3390/agronomy13071772</w:t>
      </w:r>
    </w:p>
    <w:p w14:paraId="33F3E7E4"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Ghorbani, M., Neugschwandtner, R. W., Konvalina, P., Asadi, H., Kopecký, M., &amp; Amirahmadi, E. (2023). Comparative effects of biochar and compost applications on water holding capacity and crop yield of rice under evaporation stress: a two-years field study. </w:t>
      </w:r>
      <w:r w:rsidRPr="00D36624">
        <w:rPr>
          <w:i/>
          <w:iCs/>
          <w:noProof/>
          <w:sz w:val="24"/>
          <w:szCs w:val="24"/>
        </w:rPr>
        <w:t>Paddy and Water Environment</w:t>
      </w:r>
      <w:r w:rsidRPr="00D36624">
        <w:rPr>
          <w:noProof/>
          <w:sz w:val="24"/>
          <w:szCs w:val="24"/>
        </w:rPr>
        <w:t xml:space="preserve">, </w:t>
      </w:r>
      <w:r w:rsidRPr="00D36624">
        <w:rPr>
          <w:i/>
          <w:iCs/>
          <w:noProof/>
          <w:sz w:val="24"/>
          <w:szCs w:val="24"/>
        </w:rPr>
        <w:t>21</w:t>
      </w:r>
      <w:r w:rsidRPr="00D36624">
        <w:rPr>
          <w:noProof/>
          <w:sz w:val="24"/>
          <w:szCs w:val="24"/>
        </w:rPr>
        <w:t>(1), 47–58. https://doi.org/10.1007/s10333-022-00912-8</w:t>
      </w:r>
    </w:p>
    <w:p w14:paraId="2F13E4E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lastRenderedPageBreak/>
        <w:t xml:space="preserve">Gouda, H. S., Singh, Y. V., Shivay, Y. S., Biswas, D. R., Bana, R. S., Poornima, S., Manu, S. M., Maitra, S., Sairam, M., Salmen, S. H., Alharbi, S. A., Ansari, M. J., &amp; Hossain, A. (2024). Root parameters and water productivity of rice and wheat in a rice‒wheat cropping system as influenced by enriched compost and crop establishment methods. </w:t>
      </w:r>
      <w:r w:rsidRPr="00D36624">
        <w:rPr>
          <w:i/>
          <w:iCs/>
          <w:noProof/>
          <w:sz w:val="24"/>
          <w:szCs w:val="24"/>
        </w:rPr>
        <w:t>Journal of Agriculture and Food Research</w:t>
      </w:r>
      <w:r w:rsidRPr="00D36624">
        <w:rPr>
          <w:noProof/>
          <w:sz w:val="24"/>
          <w:szCs w:val="24"/>
        </w:rPr>
        <w:t xml:space="preserve">, </w:t>
      </w:r>
      <w:r w:rsidRPr="00D36624">
        <w:rPr>
          <w:i/>
          <w:iCs/>
          <w:noProof/>
          <w:sz w:val="24"/>
          <w:szCs w:val="24"/>
        </w:rPr>
        <w:t>18</w:t>
      </w:r>
      <w:r w:rsidRPr="00D36624">
        <w:rPr>
          <w:noProof/>
          <w:sz w:val="24"/>
          <w:szCs w:val="24"/>
        </w:rPr>
        <w:t>, 101317. https://doi.org/10.1016/j.jafr.2024.101317</w:t>
      </w:r>
    </w:p>
    <w:p w14:paraId="2940576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Gu, P., Luo, F., Tao, W., Li, Y., Wang, D., Wu, X., Ju, X., Chao, L., &amp; Zhang, Y. (2022). Higher nitrogen content and auxin export from rice tiller enhance low-ammonium-dependent tiller outgrowth. </w:t>
      </w:r>
      <w:r w:rsidRPr="00D36624">
        <w:rPr>
          <w:i/>
          <w:iCs/>
          <w:noProof/>
          <w:sz w:val="24"/>
          <w:szCs w:val="24"/>
        </w:rPr>
        <w:t>Journal of Plant Physiology</w:t>
      </w:r>
      <w:r w:rsidRPr="00D36624">
        <w:rPr>
          <w:noProof/>
          <w:sz w:val="24"/>
          <w:szCs w:val="24"/>
        </w:rPr>
        <w:t xml:space="preserve">, </w:t>
      </w:r>
      <w:r w:rsidRPr="00D36624">
        <w:rPr>
          <w:i/>
          <w:iCs/>
          <w:noProof/>
          <w:sz w:val="24"/>
          <w:szCs w:val="24"/>
        </w:rPr>
        <w:t>268</w:t>
      </w:r>
      <w:r w:rsidRPr="00D36624">
        <w:rPr>
          <w:noProof/>
          <w:sz w:val="24"/>
          <w:szCs w:val="24"/>
        </w:rPr>
        <w:t>, 153562. https://doi.org/10.1016/j.jplph.2021.153562</w:t>
      </w:r>
    </w:p>
    <w:p w14:paraId="246668E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Guo, Y., Wu, W., Liu, Y., Wu, Z., Geng, X., Zhang, Y., Bryant, C. R., &amp; Fu, Y. (2020). Impacts of Climate and Phenology on the Yields of Early Mature Rice in China. </w:t>
      </w:r>
      <w:r w:rsidRPr="00D36624">
        <w:rPr>
          <w:i/>
          <w:iCs/>
          <w:noProof/>
          <w:sz w:val="24"/>
          <w:szCs w:val="24"/>
        </w:rPr>
        <w:t>Sustainability</w:t>
      </w:r>
      <w:r w:rsidRPr="00D36624">
        <w:rPr>
          <w:noProof/>
          <w:sz w:val="24"/>
          <w:szCs w:val="24"/>
        </w:rPr>
        <w:t xml:space="preserve">, </w:t>
      </w:r>
      <w:r w:rsidRPr="00D36624">
        <w:rPr>
          <w:i/>
          <w:iCs/>
          <w:noProof/>
          <w:sz w:val="24"/>
          <w:szCs w:val="24"/>
        </w:rPr>
        <w:t>12</w:t>
      </w:r>
      <w:r w:rsidRPr="00D36624">
        <w:rPr>
          <w:noProof/>
          <w:sz w:val="24"/>
          <w:szCs w:val="24"/>
        </w:rPr>
        <w:t>(23), 10133. https://doi.org/10.3390/su122310133</w:t>
      </w:r>
    </w:p>
    <w:p w14:paraId="07D264BF"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Gusti, I. M., Gayatri, S., &amp; Prasetyo, A. S. (2022). The Affecting of Farmer Ages, Level of Education and Farm Experience of the farming knowledge about Kartu Tani beneficial and method of use in Parakan Distric, Temanggung Regency. </w:t>
      </w:r>
      <w:r w:rsidRPr="00D36624">
        <w:rPr>
          <w:i/>
          <w:iCs/>
          <w:noProof/>
          <w:sz w:val="24"/>
          <w:szCs w:val="24"/>
        </w:rPr>
        <w:t>Jurnal Litbang Provinsi Jawa Tengah</w:t>
      </w:r>
      <w:r w:rsidRPr="00D36624">
        <w:rPr>
          <w:noProof/>
          <w:sz w:val="24"/>
          <w:szCs w:val="24"/>
        </w:rPr>
        <w:t xml:space="preserve">, </w:t>
      </w:r>
      <w:r w:rsidRPr="00D36624">
        <w:rPr>
          <w:i/>
          <w:iCs/>
          <w:noProof/>
          <w:sz w:val="24"/>
          <w:szCs w:val="24"/>
        </w:rPr>
        <w:t>19</w:t>
      </w:r>
      <w:r w:rsidRPr="00D36624">
        <w:rPr>
          <w:noProof/>
          <w:sz w:val="24"/>
          <w:szCs w:val="24"/>
        </w:rPr>
        <w:t>(2), 209–221. https://doi.org/10.36762/jurnaljateng.v19i2.926</w:t>
      </w:r>
    </w:p>
    <w:p w14:paraId="2D6FA12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Hajjar, S. T. EL. (2018). STATISTICAL ANALYSIS: INTERNAL-CONSISTENCY RELIABILITY AND CONSTRUCT VALIDITY. </w:t>
      </w:r>
      <w:r w:rsidRPr="00D36624">
        <w:rPr>
          <w:i/>
          <w:iCs/>
          <w:noProof/>
          <w:sz w:val="24"/>
          <w:szCs w:val="24"/>
        </w:rPr>
        <w:t>International Journal of Quantitative and Qualitative Research Methods</w:t>
      </w:r>
      <w:r w:rsidRPr="00D36624">
        <w:rPr>
          <w:noProof/>
          <w:sz w:val="24"/>
          <w:szCs w:val="24"/>
        </w:rPr>
        <w:t xml:space="preserve">, </w:t>
      </w:r>
      <w:r w:rsidRPr="00D36624">
        <w:rPr>
          <w:i/>
          <w:iCs/>
          <w:noProof/>
          <w:sz w:val="24"/>
          <w:szCs w:val="24"/>
        </w:rPr>
        <w:t>6</w:t>
      </w:r>
      <w:r w:rsidRPr="00D36624">
        <w:rPr>
          <w:noProof/>
          <w:sz w:val="24"/>
          <w:szCs w:val="24"/>
        </w:rPr>
        <w:t>(1), 27–38. https://doi.org/https://eajournals.org/wp-content/uploads/Statistical-Analysis-Internal-Consistency-Reliability-and-Construct-Validity-1.pdf</w:t>
      </w:r>
    </w:p>
    <w:p w14:paraId="2E86C7CA"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Haque, M. M., Datta, J., Ahmed, T., Ehsanullah, M., Karim, M. N., Akter, M. S., Iqbal, M. A., Baazeem, A., Hadifa, A., Ahmed, S., &amp; EL Sabagh, A. (2021). Organic Amendments Boost Soil Fertility and Rice Productivity and Reduce Methane Emissions from Paddy Fields under Sub-Tropical Conditions. </w:t>
      </w:r>
      <w:r w:rsidRPr="00D36624">
        <w:rPr>
          <w:i/>
          <w:iCs/>
          <w:noProof/>
          <w:sz w:val="24"/>
          <w:szCs w:val="24"/>
        </w:rPr>
        <w:t>Sustainability</w:t>
      </w:r>
      <w:r w:rsidRPr="00D36624">
        <w:rPr>
          <w:noProof/>
          <w:sz w:val="24"/>
          <w:szCs w:val="24"/>
        </w:rPr>
        <w:t xml:space="preserve">, </w:t>
      </w:r>
      <w:r w:rsidRPr="00D36624">
        <w:rPr>
          <w:i/>
          <w:iCs/>
          <w:noProof/>
          <w:sz w:val="24"/>
          <w:szCs w:val="24"/>
        </w:rPr>
        <w:t>13</w:t>
      </w:r>
      <w:r w:rsidRPr="00D36624">
        <w:rPr>
          <w:noProof/>
          <w:sz w:val="24"/>
          <w:szCs w:val="24"/>
        </w:rPr>
        <w:t>(6), 3103. https://doi.org/10.3390/su13063103</w:t>
      </w:r>
    </w:p>
    <w:p w14:paraId="03AB49B5"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Hayes, A. F., &amp; Coutts, J. J. (2020). Use Omega Rather than Cronbach’s Alpha for Estimating Reliability. But…. </w:t>
      </w:r>
      <w:r w:rsidRPr="00D36624">
        <w:rPr>
          <w:i/>
          <w:iCs/>
          <w:noProof/>
          <w:sz w:val="24"/>
          <w:szCs w:val="24"/>
        </w:rPr>
        <w:t>Communication Methods and Measures</w:t>
      </w:r>
      <w:r w:rsidRPr="00D36624">
        <w:rPr>
          <w:noProof/>
          <w:sz w:val="24"/>
          <w:szCs w:val="24"/>
        </w:rPr>
        <w:t xml:space="preserve">, </w:t>
      </w:r>
      <w:r w:rsidRPr="00D36624">
        <w:rPr>
          <w:i/>
          <w:iCs/>
          <w:noProof/>
          <w:sz w:val="24"/>
          <w:szCs w:val="24"/>
        </w:rPr>
        <w:t>14</w:t>
      </w:r>
      <w:r w:rsidRPr="00D36624">
        <w:rPr>
          <w:noProof/>
          <w:sz w:val="24"/>
          <w:szCs w:val="24"/>
        </w:rPr>
        <w:t>(1), 1–24. https://doi.org/10.1080/19312458.2020.1718629</w:t>
      </w:r>
    </w:p>
    <w:p w14:paraId="5D37568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Hien, L. T. D., &amp; Kim, J. (2024). An Analysis of Relationship Quality and Loyalty Between Farmers and Agribusiness Companies in the Rice Industry: Using Multi-Group Analysis. </w:t>
      </w:r>
      <w:r w:rsidRPr="00D36624">
        <w:rPr>
          <w:i/>
          <w:iCs/>
          <w:noProof/>
          <w:sz w:val="24"/>
          <w:szCs w:val="24"/>
        </w:rPr>
        <w:t>Agriculture</w:t>
      </w:r>
      <w:r w:rsidRPr="00D36624">
        <w:rPr>
          <w:noProof/>
          <w:sz w:val="24"/>
          <w:szCs w:val="24"/>
        </w:rPr>
        <w:t xml:space="preserve">, </w:t>
      </w:r>
      <w:r w:rsidRPr="00D36624">
        <w:rPr>
          <w:i/>
          <w:iCs/>
          <w:noProof/>
          <w:sz w:val="24"/>
          <w:szCs w:val="24"/>
        </w:rPr>
        <w:t>14</w:t>
      </w:r>
      <w:r w:rsidRPr="00D36624">
        <w:rPr>
          <w:noProof/>
          <w:sz w:val="24"/>
          <w:szCs w:val="24"/>
        </w:rPr>
        <w:t>(12), 2197. https://doi.org/10.3390/agriculture14122197</w:t>
      </w:r>
    </w:p>
    <w:p w14:paraId="2EFE8415"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Hoang, H. G., &amp; Tran, H. D. (2023). Smallholder farmers’ perception and adoption of digital agricultural technologies: An empirical evidence from Vietnam. </w:t>
      </w:r>
      <w:r w:rsidRPr="00D36624">
        <w:rPr>
          <w:i/>
          <w:iCs/>
          <w:noProof/>
          <w:sz w:val="24"/>
          <w:szCs w:val="24"/>
        </w:rPr>
        <w:t>Outlook on Agriculture</w:t>
      </w:r>
      <w:r w:rsidRPr="00D36624">
        <w:rPr>
          <w:noProof/>
          <w:sz w:val="24"/>
          <w:szCs w:val="24"/>
        </w:rPr>
        <w:t xml:space="preserve">, </w:t>
      </w:r>
      <w:r w:rsidRPr="00D36624">
        <w:rPr>
          <w:i/>
          <w:iCs/>
          <w:noProof/>
          <w:sz w:val="24"/>
          <w:szCs w:val="24"/>
        </w:rPr>
        <w:t>52</w:t>
      </w:r>
      <w:r w:rsidRPr="00D36624">
        <w:rPr>
          <w:noProof/>
          <w:sz w:val="24"/>
          <w:szCs w:val="24"/>
        </w:rPr>
        <w:t>(4), 457–468. https://doi.org/10.1177/00307270231197825</w:t>
      </w:r>
    </w:p>
    <w:p w14:paraId="751DDEB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Hu, M., Wu, C., Chen, G., &amp; Li, T. (2026). Delayed Potassium Application Alters Protein Accumulation While Improving Eating Quality and Yield in Rice. </w:t>
      </w:r>
      <w:r w:rsidRPr="00D36624">
        <w:rPr>
          <w:i/>
          <w:iCs/>
          <w:noProof/>
          <w:sz w:val="24"/>
          <w:szCs w:val="24"/>
        </w:rPr>
        <w:t>Plants</w:t>
      </w:r>
      <w:r w:rsidRPr="00D36624">
        <w:rPr>
          <w:noProof/>
          <w:sz w:val="24"/>
          <w:szCs w:val="24"/>
        </w:rPr>
        <w:t xml:space="preserve">, </w:t>
      </w:r>
      <w:r w:rsidRPr="00D36624">
        <w:rPr>
          <w:i/>
          <w:iCs/>
          <w:noProof/>
          <w:sz w:val="24"/>
          <w:szCs w:val="24"/>
        </w:rPr>
        <w:t>15</w:t>
      </w:r>
      <w:r w:rsidRPr="00D36624">
        <w:rPr>
          <w:noProof/>
          <w:sz w:val="24"/>
          <w:szCs w:val="24"/>
        </w:rPr>
        <w:t>(3), 437. https://doi.org/10.3390/plants15030437</w:t>
      </w:r>
    </w:p>
    <w:p w14:paraId="15F5D81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Hu, W., Qin, Y., Lin, J., Chen, T., Li, S., Chen, Y., Xiong, J., &amp; Fu, G. (2025). Unraveling the nexus of drought stress and rice physiology: mechanisms, mitigation, and sustainable cultivation. </w:t>
      </w:r>
      <w:r w:rsidRPr="00D36624">
        <w:rPr>
          <w:i/>
          <w:iCs/>
          <w:noProof/>
          <w:sz w:val="24"/>
          <w:szCs w:val="24"/>
        </w:rPr>
        <w:t>Plant Stress</w:t>
      </w:r>
      <w:r w:rsidRPr="00D36624">
        <w:rPr>
          <w:noProof/>
          <w:sz w:val="24"/>
          <w:szCs w:val="24"/>
        </w:rPr>
        <w:t xml:space="preserve">, </w:t>
      </w:r>
      <w:r w:rsidRPr="00D36624">
        <w:rPr>
          <w:i/>
          <w:iCs/>
          <w:noProof/>
          <w:sz w:val="24"/>
          <w:szCs w:val="24"/>
        </w:rPr>
        <w:t>17</w:t>
      </w:r>
      <w:r w:rsidRPr="00D36624">
        <w:rPr>
          <w:noProof/>
          <w:sz w:val="24"/>
          <w:szCs w:val="24"/>
        </w:rPr>
        <w:t>, 100973. https://doi.org/10.1016/j.stress.2025.100973</w:t>
      </w:r>
    </w:p>
    <w:p w14:paraId="136FBA75"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Huang, M., Shan, S., Cao, J., Fang, S., Tian, A., Liu, Y., Cao, F., Yin, X., &amp; Zou, Y. (2020). Primary-tiller panicle number is critical to achieving high grain yields in machine-transplanted hybrid rice. </w:t>
      </w:r>
      <w:r w:rsidRPr="00D36624">
        <w:rPr>
          <w:i/>
          <w:iCs/>
          <w:noProof/>
          <w:sz w:val="24"/>
          <w:szCs w:val="24"/>
        </w:rPr>
        <w:t>Scientific Reports</w:t>
      </w:r>
      <w:r w:rsidRPr="00D36624">
        <w:rPr>
          <w:noProof/>
          <w:sz w:val="24"/>
          <w:szCs w:val="24"/>
        </w:rPr>
        <w:t xml:space="preserve">, </w:t>
      </w:r>
      <w:r w:rsidRPr="00D36624">
        <w:rPr>
          <w:i/>
          <w:iCs/>
          <w:noProof/>
          <w:sz w:val="24"/>
          <w:szCs w:val="24"/>
        </w:rPr>
        <w:t>10</w:t>
      </w:r>
      <w:r w:rsidRPr="00D36624">
        <w:rPr>
          <w:noProof/>
          <w:sz w:val="24"/>
          <w:szCs w:val="24"/>
        </w:rPr>
        <w:t>(1), 2811. https://doi.org/10.1038/s41598-020-59751-4</w:t>
      </w:r>
    </w:p>
    <w:p w14:paraId="4050D4A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Huang, M., Yang, C., Ji, Q., Jiang, L., Tan, J., &amp; Li, Y. (2013). Tillering responses of rice to plant density and nitrogen rate in a subtropical environment of southern China. </w:t>
      </w:r>
      <w:r w:rsidRPr="00D36624">
        <w:rPr>
          <w:i/>
          <w:iCs/>
          <w:noProof/>
          <w:sz w:val="24"/>
          <w:szCs w:val="24"/>
        </w:rPr>
        <w:t>Field Crops Research</w:t>
      </w:r>
      <w:r w:rsidRPr="00D36624">
        <w:rPr>
          <w:noProof/>
          <w:sz w:val="24"/>
          <w:szCs w:val="24"/>
        </w:rPr>
        <w:t xml:space="preserve">, </w:t>
      </w:r>
      <w:r w:rsidRPr="00D36624">
        <w:rPr>
          <w:i/>
          <w:iCs/>
          <w:noProof/>
          <w:sz w:val="24"/>
          <w:szCs w:val="24"/>
        </w:rPr>
        <w:t>149</w:t>
      </w:r>
      <w:r w:rsidRPr="00D36624">
        <w:rPr>
          <w:noProof/>
          <w:sz w:val="24"/>
          <w:szCs w:val="24"/>
        </w:rPr>
        <w:t>, 187–192. https://doi.org/10.1016/j.fcr.2013.04.029</w:t>
      </w:r>
    </w:p>
    <w:p w14:paraId="77FABC58"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lastRenderedPageBreak/>
        <w:t xml:space="preserve">Huang, X., Wang, H., Zou, Y., Qiao, C., Hao, B., Shao, Q., Wu, W., Wu, H., Zhao, J., &amp; Ren, L. (2023). Rice Straw Composting Improves the Microbial Diversity of Paddy Soils to Stimulate the Growth, Yield, and Grain Quality of Rice. </w:t>
      </w:r>
      <w:r w:rsidRPr="00D36624">
        <w:rPr>
          <w:i/>
          <w:iCs/>
          <w:noProof/>
          <w:sz w:val="24"/>
          <w:szCs w:val="24"/>
        </w:rPr>
        <w:t>Sustainability</w:t>
      </w:r>
      <w:r w:rsidRPr="00D36624">
        <w:rPr>
          <w:noProof/>
          <w:sz w:val="24"/>
          <w:szCs w:val="24"/>
        </w:rPr>
        <w:t xml:space="preserve">, </w:t>
      </w:r>
      <w:r w:rsidRPr="00D36624">
        <w:rPr>
          <w:i/>
          <w:iCs/>
          <w:noProof/>
          <w:sz w:val="24"/>
          <w:szCs w:val="24"/>
        </w:rPr>
        <w:t>15</w:t>
      </w:r>
      <w:r w:rsidRPr="00D36624">
        <w:rPr>
          <w:noProof/>
          <w:sz w:val="24"/>
          <w:szCs w:val="24"/>
        </w:rPr>
        <w:t>(2), 932. https://doi.org/10.3390/su15020932</w:t>
      </w:r>
    </w:p>
    <w:p w14:paraId="6918663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Huang, X. Y., Liu, X. H., Kuang, Z. M., Luo, L., &amp; Xu, G. H. (2021). Transcriptional analysis of rice tiller buds at nitrogen sensitive stage. </w:t>
      </w:r>
      <w:r w:rsidRPr="00D36624">
        <w:rPr>
          <w:i/>
          <w:iCs/>
          <w:noProof/>
          <w:sz w:val="24"/>
          <w:szCs w:val="24"/>
        </w:rPr>
        <w:t>Journal of Plant Nutrition and Fertilizers</w:t>
      </w:r>
      <w:r w:rsidRPr="00D36624">
        <w:rPr>
          <w:noProof/>
          <w:sz w:val="24"/>
          <w:szCs w:val="24"/>
        </w:rPr>
        <w:t xml:space="preserve">, </w:t>
      </w:r>
      <w:r w:rsidRPr="00D36624">
        <w:rPr>
          <w:i/>
          <w:iCs/>
          <w:noProof/>
          <w:sz w:val="24"/>
          <w:szCs w:val="24"/>
        </w:rPr>
        <w:t>27</w:t>
      </w:r>
      <w:r w:rsidRPr="00D36624">
        <w:rPr>
          <w:noProof/>
          <w:sz w:val="24"/>
          <w:szCs w:val="24"/>
        </w:rPr>
        <w:t>(7), 1247–1257. https://doi.org/10.11674/zwyf.20627</w:t>
      </w:r>
    </w:p>
    <w:p w14:paraId="68163BB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Hussain, S., Huang, J., Huang, J., Ahmad, S., Nanda, S., Anwar, S., Shakoor, A., Zhu, C., Zhu, L., Cao, X., Jin, Q., &amp; Zhang, J. (2020). Rice Production Under Climate Change: Adaptations and Mitigating Strategies. </w:t>
      </w:r>
      <w:r w:rsidRPr="00D36624">
        <w:rPr>
          <w:i/>
          <w:iCs/>
          <w:noProof/>
          <w:sz w:val="24"/>
          <w:szCs w:val="24"/>
        </w:rPr>
        <w:t>Environment, Climate, Plant and Vegetation Growth</w:t>
      </w:r>
      <w:r w:rsidRPr="00D36624">
        <w:rPr>
          <w:noProof/>
          <w:sz w:val="24"/>
          <w:szCs w:val="24"/>
        </w:rPr>
        <w:t>, 659–686. https://doi.org/10.1007/978-3-030-49732-3_26</w:t>
      </w:r>
    </w:p>
    <w:p w14:paraId="37FD1533"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it-IT"/>
        </w:rPr>
        <w:t xml:space="preserve">Hutapea, R. T. P., Prayogo Ramadhan, R., Meity, A. T., &amp; Ngongo, Y. (2022). </w:t>
      </w:r>
      <w:r w:rsidRPr="00D36624">
        <w:rPr>
          <w:noProof/>
          <w:sz w:val="24"/>
          <w:szCs w:val="24"/>
        </w:rPr>
        <w:t xml:space="preserve">Competitiveness of Indonesian Rice Prices in The International Market. </w:t>
      </w:r>
      <w:r w:rsidRPr="00D36624">
        <w:rPr>
          <w:i/>
          <w:iCs/>
          <w:noProof/>
          <w:sz w:val="24"/>
          <w:szCs w:val="24"/>
        </w:rPr>
        <w:t>E3S Web of Conferences</w:t>
      </w:r>
      <w:r w:rsidRPr="00D36624">
        <w:rPr>
          <w:noProof/>
          <w:sz w:val="24"/>
          <w:szCs w:val="24"/>
        </w:rPr>
        <w:t xml:space="preserve">, </w:t>
      </w:r>
      <w:r w:rsidRPr="00D36624">
        <w:rPr>
          <w:i/>
          <w:iCs/>
          <w:noProof/>
          <w:sz w:val="24"/>
          <w:szCs w:val="24"/>
        </w:rPr>
        <w:t>361</w:t>
      </w:r>
      <w:r w:rsidRPr="00D36624">
        <w:rPr>
          <w:noProof/>
          <w:sz w:val="24"/>
          <w:szCs w:val="24"/>
        </w:rPr>
        <w:t>, 01016. https://doi.org/10.1051/e3sconf/202236101016</w:t>
      </w:r>
    </w:p>
    <w:p w14:paraId="032310D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Indonesian Central Bureau of Statistics. (2025). </w:t>
      </w:r>
      <w:r w:rsidRPr="00D36624">
        <w:rPr>
          <w:i/>
          <w:iCs/>
          <w:noProof/>
          <w:sz w:val="24"/>
          <w:szCs w:val="24"/>
        </w:rPr>
        <w:t>Luas Panen dan Produksi Padi di Indonesia (Hasil KSA Amatan Januari 2025)</w:t>
      </w:r>
      <w:r w:rsidRPr="00D36624">
        <w:rPr>
          <w:noProof/>
          <w:sz w:val="24"/>
          <w:szCs w:val="24"/>
        </w:rPr>
        <w:t>. https://www.bps.go.id/id/pressrelease/2026/06/02/2584/luas-panen-padi-pada-april-2026-sebesar-1-40-juta-hektare-dengan-produksi-padi-sebanyak-7-63-juta-ton-gabah-kering-giling--gkg-.html</w:t>
      </w:r>
    </w:p>
    <w:p w14:paraId="734983E8"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Ismail, R., Revida, E., Lubis, S., Kardhinata, E. H., Sutatminingsih, R., Manurung, R., Hafi, B., Harahap, R. H., &amp; Sihotang, D. (2025). Climate Change Adaptation Knowledge Among Rice Farmers in Lake Toba Highland, Indonesia. </w:t>
      </w:r>
      <w:r w:rsidRPr="00D36624">
        <w:rPr>
          <w:i/>
          <w:iCs/>
          <w:noProof/>
          <w:sz w:val="24"/>
          <w:szCs w:val="24"/>
        </w:rPr>
        <w:t>Sustainability (Switzerland)</w:t>
      </w:r>
      <w:r w:rsidRPr="00D36624">
        <w:rPr>
          <w:noProof/>
          <w:sz w:val="24"/>
          <w:szCs w:val="24"/>
        </w:rPr>
        <w:t xml:space="preserve">, </w:t>
      </w:r>
      <w:r w:rsidRPr="00D36624">
        <w:rPr>
          <w:i/>
          <w:iCs/>
          <w:noProof/>
          <w:sz w:val="24"/>
          <w:szCs w:val="24"/>
        </w:rPr>
        <w:t>17</w:t>
      </w:r>
      <w:r w:rsidRPr="00D36624">
        <w:rPr>
          <w:noProof/>
          <w:sz w:val="24"/>
          <w:szCs w:val="24"/>
        </w:rPr>
        <w:t>(13), 1–16. https://doi.org/10.3390/su17135715</w:t>
      </w:r>
    </w:p>
    <w:p w14:paraId="665654E4"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Jamal, M. R., Kristiansen, P., Kabir, M. J., &amp; Lobry de Bruyn, L. (2023). Challenges and Adaptations for Resilient Rice Production under Changing Environments in Bangladesh. </w:t>
      </w:r>
      <w:r w:rsidRPr="00D36624">
        <w:rPr>
          <w:i/>
          <w:iCs/>
          <w:noProof/>
          <w:sz w:val="24"/>
          <w:szCs w:val="24"/>
        </w:rPr>
        <w:t>Land</w:t>
      </w:r>
      <w:r w:rsidRPr="00D36624">
        <w:rPr>
          <w:noProof/>
          <w:sz w:val="24"/>
          <w:szCs w:val="24"/>
        </w:rPr>
        <w:t xml:space="preserve">, </w:t>
      </w:r>
      <w:r w:rsidRPr="00D36624">
        <w:rPr>
          <w:i/>
          <w:iCs/>
          <w:noProof/>
          <w:sz w:val="24"/>
          <w:szCs w:val="24"/>
        </w:rPr>
        <w:t>12</w:t>
      </w:r>
      <w:r w:rsidRPr="00D36624">
        <w:rPr>
          <w:noProof/>
          <w:sz w:val="24"/>
          <w:szCs w:val="24"/>
        </w:rPr>
        <w:t>(6), 1217. https://doi.org/10.3390/land12061217</w:t>
      </w:r>
    </w:p>
    <w:p w14:paraId="1903981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Jamaludin, M., Fauzi, T. H., &amp; Nugraha, D. N. S. (2021). A system dynamics approach for analyzing supply chain industry: Evidence from rice industry. </w:t>
      </w:r>
      <w:r w:rsidRPr="00D36624">
        <w:rPr>
          <w:i/>
          <w:iCs/>
          <w:noProof/>
          <w:sz w:val="24"/>
          <w:szCs w:val="24"/>
        </w:rPr>
        <w:t>Uncertain Supply Chain Management</w:t>
      </w:r>
      <w:r w:rsidRPr="00D36624">
        <w:rPr>
          <w:noProof/>
          <w:sz w:val="24"/>
          <w:szCs w:val="24"/>
        </w:rPr>
        <w:t>, 217–226. https://doi.org/10.5267/j.uscm.2020.7.007</w:t>
      </w:r>
    </w:p>
    <w:p w14:paraId="39EEFF2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Janni, M., Maestri, E., Gullì, M., Marmiroli, M., &amp; Marmiroli, N. (2023). Plant responses to climate change, how global warming may impact on food security: a critical review. </w:t>
      </w:r>
      <w:r w:rsidRPr="00D36624">
        <w:rPr>
          <w:i/>
          <w:iCs/>
          <w:noProof/>
          <w:sz w:val="24"/>
          <w:szCs w:val="24"/>
        </w:rPr>
        <w:t>Frontiers in Plant Science</w:t>
      </w:r>
      <w:r w:rsidRPr="00D36624">
        <w:rPr>
          <w:noProof/>
          <w:sz w:val="24"/>
          <w:szCs w:val="24"/>
        </w:rPr>
        <w:t xml:space="preserve">, </w:t>
      </w:r>
      <w:r w:rsidRPr="00D36624">
        <w:rPr>
          <w:i/>
          <w:iCs/>
          <w:noProof/>
          <w:sz w:val="24"/>
          <w:szCs w:val="24"/>
        </w:rPr>
        <w:t>14</w:t>
      </w:r>
      <w:r w:rsidRPr="00D36624">
        <w:rPr>
          <w:noProof/>
          <w:sz w:val="24"/>
          <w:szCs w:val="24"/>
        </w:rPr>
        <w:t>(January), 1–13. https://doi.org/10.3389/fpls.2023.1297569</w:t>
      </w:r>
    </w:p>
    <w:p w14:paraId="20BF4F9D"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Jiang, F., Han, S., Cheng, W., Song, L., Tang, S., Wang, H., Bu, R., Li, M., Zhu, R., Islam, M. U., &amp; Wu, J. (2026). Soil quality, elemental stoichiometry and crop yield under partial substitution of chemical fertilizers with organic inputs in Vertisols: a six-site field study. </w:t>
      </w:r>
      <w:r w:rsidRPr="00D36624">
        <w:rPr>
          <w:i/>
          <w:iCs/>
          <w:noProof/>
          <w:sz w:val="24"/>
          <w:szCs w:val="24"/>
        </w:rPr>
        <w:t>Frontiers in Plant Science</w:t>
      </w:r>
      <w:r w:rsidRPr="00D36624">
        <w:rPr>
          <w:noProof/>
          <w:sz w:val="24"/>
          <w:szCs w:val="24"/>
        </w:rPr>
        <w:t xml:space="preserve">, </w:t>
      </w:r>
      <w:r w:rsidRPr="00D36624">
        <w:rPr>
          <w:i/>
          <w:iCs/>
          <w:noProof/>
          <w:sz w:val="24"/>
          <w:szCs w:val="24"/>
        </w:rPr>
        <w:t>16</w:t>
      </w:r>
      <w:r w:rsidRPr="00D36624">
        <w:rPr>
          <w:noProof/>
          <w:sz w:val="24"/>
          <w:szCs w:val="24"/>
        </w:rPr>
        <w:t>. https://doi.org/10.3389/fpls.2025.1742932</w:t>
      </w:r>
    </w:p>
    <w:p w14:paraId="665E08B5"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Jiménez, J. de la C., &amp; Pedersen, O. (2023). Mitigation of Greenhouse Gas Emissions from Rice via Manipulation of Key Root Traits. </w:t>
      </w:r>
      <w:r w:rsidRPr="00D36624">
        <w:rPr>
          <w:i/>
          <w:iCs/>
          <w:noProof/>
          <w:sz w:val="24"/>
          <w:szCs w:val="24"/>
        </w:rPr>
        <w:t>Rice</w:t>
      </w:r>
      <w:r w:rsidRPr="00D36624">
        <w:rPr>
          <w:noProof/>
          <w:sz w:val="24"/>
          <w:szCs w:val="24"/>
        </w:rPr>
        <w:t xml:space="preserve">, </w:t>
      </w:r>
      <w:r w:rsidRPr="00D36624">
        <w:rPr>
          <w:i/>
          <w:iCs/>
          <w:noProof/>
          <w:sz w:val="24"/>
          <w:szCs w:val="24"/>
        </w:rPr>
        <w:t>16</w:t>
      </w:r>
      <w:r w:rsidRPr="00D36624">
        <w:rPr>
          <w:noProof/>
          <w:sz w:val="24"/>
          <w:szCs w:val="24"/>
        </w:rPr>
        <w:t>(1), 24. https://doi.org/10.1186/s12284-023-00638-z</w:t>
      </w:r>
    </w:p>
    <w:p w14:paraId="4080FD5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Juliawan, D., Syarief, R., &amp; Findi, M. (2025). Performance Analysis of Premium and Medium Rice Supply Chain of Bulog in Bogor. </w:t>
      </w:r>
      <w:r w:rsidRPr="00D36624">
        <w:rPr>
          <w:i/>
          <w:iCs/>
          <w:noProof/>
          <w:sz w:val="24"/>
          <w:szCs w:val="24"/>
        </w:rPr>
        <w:t>Amkop Management Accounting Review (AMAR)</w:t>
      </w:r>
      <w:r w:rsidRPr="00D36624">
        <w:rPr>
          <w:noProof/>
          <w:sz w:val="24"/>
          <w:szCs w:val="24"/>
        </w:rPr>
        <w:t xml:space="preserve">, </w:t>
      </w:r>
      <w:r w:rsidRPr="00D36624">
        <w:rPr>
          <w:i/>
          <w:iCs/>
          <w:noProof/>
          <w:sz w:val="24"/>
          <w:szCs w:val="24"/>
        </w:rPr>
        <w:t>5</w:t>
      </w:r>
      <w:r w:rsidRPr="00D36624">
        <w:rPr>
          <w:noProof/>
          <w:sz w:val="24"/>
          <w:szCs w:val="24"/>
        </w:rPr>
        <w:t>(1), 148–165. https://doi.org/10.37531/amar.v5i1.2447</w:t>
      </w:r>
    </w:p>
    <w:p w14:paraId="2F82E60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Karlina, N., Rusli, B., &amp; Muharam, R. S. (2026). Enhancing Organizational Capacity for Sustainable Rural Development: Evidence from Transmigration Areas in Indonesia. </w:t>
      </w:r>
      <w:r w:rsidRPr="00D36624">
        <w:rPr>
          <w:i/>
          <w:iCs/>
          <w:noProof/>
          <w:sz w:val="24"/>
          <w:szCs w:val="24"/>
        </w:rPr>
        <w:t>Sustainability</w:t>
      </w:r>
      <w:r w:rsidRPr="00D36624">
        <w:rPr>
          <w:noProof/>
          <w:sz w:val="24"/>
          <w:szCs w:val="24"/>
        </w:rPr>
        <w:t xml:space="preserve">, </w:t>
      </w:r>
      <w:r w:rsidRPr="00D36624">
        <w:rPr>
          <w:i/>
          <w:iCs/>
          <w:noProof/>
          <w:sz w:val="24"/>
          <w:szCs w:val="24"/>
        </w:rPr>
        <w:t>18</w:t>
      </w:r>
      <w:r w:rsidRPr="00D36624">
        <w:rPr>
          <w:noProof/>
          <w:sz w:val="24"/>
          <w:szCs w:val="24"/>
        </w:rPr>
        <w:t>(11), 5516. https://doi.org/10.3390/su18115516</w:t>
      </w:r>
    </w:p>
    <w:p w14:paraId="4BBFF0C3"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Khan, M., Ullah, G., Alizai, S. U., Baloch, M. S., Ahmed, M. S., Nazir, M. J., Sadozai, N. L., Haq, F., Kiran, M., Waseem, K., Khan, M. A., &amp; Manzoor Ul Haq, M. (2025). Response of Different Population Densities of Fine Rice to Variable Organic and Inorganic </w:t>
      </w:r>
      <w:r w:rsidRPr="00D36624">
        <w:rPr>
          <w:noProof/>
          <w:sz w:val="24"/>
          <w:szCs w:val="24"/>
        </w:rPr>
        <w:lastRenderedPageBreak/>
        <w:t xml:space="preserve">Fertilizer Regimes under Agro-Climatic Conditions of Southern Khyber Pakhtunkhwa of Pakistan. </w:t>
      </w:r>
      <w:r w:rsidRPr="00D36624">
        <w:rPr>
          <w:i/>
          <w:iCs/>
          <w:noProof/>
          <w:sz w:val="24"/>
          <w:szCs w:val="24"/>
        </w:rPr>
        <w:t>Planta Animalia</w:t>
      </w:r>
      <w:r w:rsidRPr="00D36624">
        <w:rPr>
          <w:noProof/>
          <w:sz w:val="24"/>
          <w:szCs w:val="24"/>
        </w:rPr>
        <w:t xml:space="preserve">, </w:t>
      </w:r>
      <w:r w:rsidRPr="00D36624">
        <w:rPr>
          <w:i/>
          <w:iCs/>
          <w:noProof/>
          <w:sz w:val="24"/>
          <w:szCs w:val="24"/>
        </w:rPr>
        <w:t>4</w:t>
      </w:r>
      <w:r w:rsidRPr="00D36624">
        <w:rPr>
          <w:noProof/>
          <w:sz w:val="24"/>
          <w:szCs w:val="24"/>
        </w:rPr>
        <w:t>(5), 23–33. https://doi.org/10.71454/PA.004.05.0186</w:t>
      </w:r>
    </w:p>
    <w:p w14:paraId="1D844E98"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Kiloes, A. M., Syakir, M., Hidayat, Y., Cahyana, D., Yusuf, Y., Yufdy, M. P., Purnama, N. E., &amp; Wahab, I. (2026). Unravelling systemic challenges in the governance of subsidized fertilizer allocation and distribution for rice production in Indonesia: a systems thinking approach. </w:t>
      </w:r>
      <w:r w:rsidRPr="00D36624">
        <w:rPr>
          <w:i/>
          <w:iCs/>
          <w:noProof/>
          <w:sz w:val="24"/>
          <w:szCs w:val="24"/>
        </w:rPr>
        <w:t>Journal of the Saudi Society of Agricultural Sciences</w:t>
      </w:r>
      <w:r w:rsidRPr="00D36624">
        <w:rPr>
          <w:noProof/>
          <w:sz w:val="24"/>
          <w:szCs w:val="24"/>
        </w:rPr>
        <w:t xml:space="preserve">, </w:t>
      </w:r>
      <w:r w:rsidRPr="00D36624">
        <w:rPr>
          <w:i/>
          <w:iCs/>
          <w:noProof/>
          <w:sz w:val="24"/>
          <w:szCs w:val="24"/>
        </w:rPr>
        <w:t>25</w:t>
      </w:r>
      <w:r w:rsidRPr="00D36624">
        <w:rPr>
          <w:noProof/>
          <w:sz w:val="24"/>
          <w:szCs w:val="24"/>
        </w:rPr>
        <w:t>(1). https://doi.org/10.1007/s44447-025-00114-8</w:t>
      </w:r>
    </w:p>
    <w:p w14:paraId="77C7EA5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Komperda, R. (2017). Likert-Type Survey Data Analysis with R and RStudio. In </w:t>
      </w:r>
      <w:r w:rsidRPr="00D36624">
        <w:rPr>
          <w:i/>
          <w:iCs/>
          <w:noProof/>
          <w:sz w:val="24"/>
          <w:szCs w:val="24"/>
        </w:rPr>
        <w:t>Advances and Avenue</w:t>
      </w:r>
      <w:r w:rsidRPr="00D36624">
        <w:rPr>
          <w:noProof/>
          <w:sz w:val="24"/>
          <w:szCs w:val="24"/>
        </w:rPr>
        <w:t xml:space="preserve"> (pp. 91–116). https://doi.org/10.1021/bk-2017-1260.ch007</w:t>
      </w:r>
    </w:p>
    <w:p w14:paraId="4B75221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Korres, N. E., Norsworthy, J. K., Burgos, N. R., &amp; Oosterhuis, D. M. (2017). Temperature and drought impacts on rice production: An agronomic perspective regarding short- and long-term adaptation measures. </w:t>
      </w:r>
      <w:r w:rsidRPr="00D36624">
        <w:rPr>
          <w:i/>
          <w:iCs/>
          <w:noProof/>
          <w:sz w:val="24"/>
          <w:szCs w:val="24"/>
        </w:rPr>
        <w:t>Water Resources and Rural Development</w:t>
      </w:r>
      <w:r w:rsidRPr="00D36624">
        <w:rPr>
          <w:noProof/>
          <w:sz w:val="24"/>
          <w:szCs w:val="24"/>
        </w:rPr>
        <w:t xml:space="preserve">, </w:t>
      </w:r>
      <w:r w:rsidRPr="00D36624">
        <w:rPr>
          <w:i/>
          <w:iCs/>
          <w:noProof/>
          <w:sz w:val="24"/>
          <w:szCs w:val="24"/>
        </w:rPr>
        <w:t>9</w:t>
      </w:r>
      <w:r w:rsidRPr="00D36624">
        <w:rPr>
          <w:noProof/>
          <w:sz w:val="24"/>
          <w:szCs w:val="24"/>
        </w:rPr>
        <w:t>, 12–27. https://doi.org/10.1016/j.wrr.2016.10.001</w:t>
      </w:r>
    </w:p>
    <w:p w14:paraId="67AA493D" w14:textId="77777777" w:rsidR="00D06962" w:rsidRPr="00CF29AD" w:rsidRDefault="00D06962" w:rsidP="00D06962">
      <w:pPr>
        <w:widowControl w:val="0"/>
        <w:autoSpaceDE w:val="0"/>
        <w:autoSpaceDN w:val="0"/>
        <w:adjustRightInd w:val="0"/>
        <w:spacing w:before="40" w:after="40"/>
        <w:ind w:left="480" w:hanging="480"/>
        <w:jc w:val="both"/>
        <w:rPr>
          <w:noProof/>
          <w:sz w:val="24"/>
          <w:szCs w:val="24"/>
          <w:lang w:val="it-IT"/>
        </w:rPr>
      </w:pPr>
      <w:r w:rsidRPr="00D36624">
        <w:rPr>
          <w:noProof/>
          <w:sz w:val="24"/>
          <w:szCs w:val="24"/>
        </w:rPr>
        <w:t xml:space="preserve">LANG, Y.-Z., DOU, Y.-X., WANG, M.-E., ZHANG, Z.-J., &amp; ZHU, Q.-S. (2012). Effects of Growth Duration on Grain Yield and Quality in Rice (Oriza sativa L.). </w:t>
      </w:r>
      <w:r w:rsidRPr="00CF29AD">
        <w:rPr>
          <w:i/>
          <w:iCs/>
          <w:noProof/>
          <w:sz w:val="24"/>
          <w:szCs w:val="24"/>
          <w:lang w:val="it-IT"/>
        </w:rPr>
        <w:t>Acta Agronomica Sinica</w:t>
      </w:r>
      <w:r w:rsidRPr="00CF29AD">
        <w:rPr>
          <w:noProof/>
          <w:sz w:val="24"/>
          <w:szCs w:val="24"/>
          <w:lang w:val="it-IT"/>
        </w:rPr>
        <w:t xml:space="preserve">, </w:t>
      </w:r>
      <w:r w:rsidRPr="00CF29AD">
        <w:rPr>
          <w:i/>
          <w:iCs/>
          <w:noProof/>
          <w:sz w:val="24"/>
          <w:szCs w:val="24"/>
          <w:lang w:val="it-IT"/>
        </w:rPr>
        <w:t>38</w:t>
      </w:r>
      <w:r w:rsidRPr="00CF29AD">
        <w:rPr>
          <w:noProof/>
          <w:sz w:val="24"/>
          <w:szCs w:val="24"/>
          <w:lang w:val="it-IT"/>
        </w:rPr>
        <w:t>(3), 528–534. https://doi.org/10.3724/SP.J.1006.2012.00528</w:t>
      </w:r>
    </w:p>
    <w:p w14:paraId="0AC8846D"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it-IT"/>
        </w:rPr>
        <w:t xml:space="preserve">Latifah, Z. N., &amp; Sofiani, V. (2024). </w:t>
      </w:r>
      <w:r w:rsidRPr="00D36624">
        <w:rPr>
          <w:noProof/>
          <w:sz w:val="24"/>
          <w:szCs w:val="24"/>
        </w:rPr>
        <w:t xml:space="preserve">Analysis Of People’s Business Credit (KUR) In Effectiveness Of Increasing Kur Distribution (Case Study Of The State Savings Bank (BTN) Kc Sukabumi). </w:t>
      </w:r>
      <w:r w:rsidRPr="00D36624">
        <w:rPr>
          <w:i/>
          <w:iCs/>
          <w:noProof/>
          <w:sz w:val="24"/>
          <w:szCs w:val="24"/>
        </w:rPr>
        <w:t>Primanomics : Jurnal Ekonomi &amp; Bisnis</w:t>
      </w:r>
      <w:r w:rsidRPr="00D36624">
        <w:rPr>
          <w:noProof/>
          <w:sz w:val="24"/>
          <w:szCs w:val="24"/>
        </w:rPr>
        <w:t xml:space="preserve">, </w:t>
      </w:r>
      <w:r w:rsidRPr="00D36624">
        <w:rPr>
          <w:i/>
          <w:iCs/>
          <w:noProof/>
          <w:sz w:val="24"/>
          <w:szCs w:val="24"/>
        </w:rPr>
        <w:t>22</w:t>
      </w:r>
      <w:r w:rsidRPr="00D36624">
        <w:rPr>
          <w:noProof/>
          <w:sz w:val="24"/>
          <w:szCs w:val="24"/>
        </w:rPr>
        <w:t>(3), 265–276. https://doi.org/10.31253/pe.v23i1.3218</w:t>
      </w:r>
    </w:p>
    <w:p w14:paraId="498D063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Lee, H., Hwang, W., Jeong, J., Yang, S., Jeong, N., Lee, C., &amp; Choi, M. (2021). Physiological causes of transplantation shock on rice growth inhibition and delayed heading. </w:t>
      </w:r>
      <w:r w:rsidRPr="00D36624">
        <w:rPr>
          <w:i/>
          <w:iCs/>
          <w:noProof/>
          <w:sz w:val="24"/>
          <w:szCs w:val="24"/>
        </w:rPr>
        <w:t>Scientific Reports</w:t>
      </w:r>
      <w:r w:rsidRPr="00D36624">
        <w:rPr>
          <w:noProof/>
          <w:sz w:val="24"/>
          <w:szCs w:val="24"/>
        </w:rPr>
        <w:t xml:space="preserve">, </w:t>
      </w:r>
      <w:r w:rsidRPr="00D36624">
        <w:rPr>
          <w:i/>
          <w:iCs/>
          <w:noProof/>
          <w:sz w:val="24"/>
          <w:szCs w:val="24"/>
        </w:rPr>
        <w:t>11</w:t>
      </w:r>
      <w:r w:rsidRPr="00D36624">
        <w:rPr>
          <w:noProof/>
          <w:sz w:val="24"/>
          <w:szCs w:val="24"/>
        </w:rPr>
        <w:t>(1), 16818. https://doi.org/10.1038/s41598-021-96009-z</w:t>
      </w:r>
    </w:p>
    <w:p w14:paraId="423443CC"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Li, Y., Yin, M., Li, L., Zheng, J., Yuan, X., &amp; Wen, Y. (2022). Optimized potassium application rate increases foxtail millet grain yield by improving photosynthetic carbohydrate metabolism. </w:t>
      </w:r>
      <w:r w:rsidRPr="00D36624">
        <w:rPr>
          <w:i/>
          <w:iCs/>
          <w:noProof/>
          <w:sz w:val="24"/>
          <w:szCs w:val="24"/>
        </w:rPr>
        <w:t>Frontiers in Plant Science</w:t>
      </w:r>
      <w:r w:rsidRPr="00D36624">
        <w:rPr>
          <w:noProof/>
          <w:sz w:val="24"/>
          <w:szCs w:val="24"/>
        </w:rPr>
        <w:t xml:space="preserve">, </w:t>
      </w:r>
      <w:r w:rsidRPr="00D36624">
        <w:rPr>
          <w:i/>
          <w:iCs/>
          <w:noProof/>
          <w:sz w:val="24"/>
          <w:szCs w:val="24"/>
        </w:rPr>
        <w:t>13</w:t>
      </w:r>
      <w:r w:rsidRPr="00D36624">
        <w:rPr>
          <w:noProof/>
          <w:sz w:val="24"/>
          <w:szCs w:val="24"/>
        </w:rPr>
        <w:t>. https://doi.org/10.3389/fpls.2022.1044065</w:t>
      </w:r>
    </w:p>
    <w:p w14:paraId="6A19BE73"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Li, Z., Rosa, L., &amp; Gorelick, S. (2025). Severe floods significantly reduce global rice yields. </w:t>
      </w:r>
      <w:r w:rsidRPr="00D36624">
        <w:rPr>
          <w:i/>
          <w:iCs/>
          <w:noProof/>
          <w:sz w:val="24"/>
          <w:szCs w:val="24"/>
        </w:rPr>
        <w:t xml:space="preserve">Science Advances </w:t>
      </w:r>
      <w:r w:rsidRPr="00D36624">
        <w:rPr>
          <w:noProof/>
          <w:sz w:val="24"/>
          <w:szCs w:val="24"/>
        </w:rPr>
        <w:t xml:space="preserve">, </w:t>
      </w:r>
      <w:r w:rsidRPr="00D36624">
        <w:rPr>
          <w:i/>
          <w:iCs/>
          <w:noProof/>
          <w:sz w:val="24"/>
          <w:szCs w:val="24"/>
        </w:rPr>
        <w:t>11</w:t>
      </w:r>
      <w:r w:rsidRPr="00D36624">
        <w:rPr>
          <w:noProof/>
          <w:sz w:val="24"/>
          <w:szCs w:val="24"/>
        </w:rPr>
        <w:t>(46), 1–10. https://doi.org/10.1126/sciadv.adx7799</w:t>
      </w:r>
    </w:p>
    <w:p w14:paraId="78AC3DB5"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Liang, Z., Ruiz-Menjivar, J., Zhang, L., Zhang, J., &amp; Shen, X. (2024a). Examining the effects of adopting early maturing crop varieties on agricultural productivity, climate change adaptation, and mitigation. </w:t>
      </w:r>
      <w:r w:rsidRPr="00D36624">
        <w:rPr>
          <w:i/>
          <w:iCs/>
          <w:noProof/>
          <w:sz w:val="24"/>
          <w:szCs w:val="24"/>
        </w:rPr>
        <w:t>International Journal of Low-Carbon Technologies</w:t>
      </w:r>
      <w:r w:rsidRPr="00D36624">
        <w:rPr>
          <w:noProof/>
          <w:sz w:val="24"/>
          <w:szCs w:val="24"/>
        </w:rPr>
        <w:t xml:space="preserve">, </w:t>
      </w:r>
      <w:r w:rsidRPr="00D36624">
        <w:rPr>
          <w:i/>
          <w:iCs/>
          <w:noProof/>
          <w:sz w:val="24"/>
          <w:szCs w:val="24"/>
        </w:rPr>
        <w:t>19</w:t>
      </w:r>
      <w:r w:rsidRPr="00D36624">
        <w:rPr>
          <w:noProof/>
          <w:sz w:val="24"/>
          <w:szCs w:val="24"/>
        </w:rPr>
        <w:t>, 1256–1274. https://doi.org/10.1093/ijlct/ctad150</w:t>
      </w:r>
    </w:p>
    <w:p w14:paraId="02C8333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Liang, Z., Ruiz-Menjivar, J., Zhang, L., Zhang, J., &amp; Shen, X. (2024b). Examining the effects of adopting early maturing crop varieties on agricultural productivity, climate change adaptation, and mitigation. </w:t>
      </w:r>
      <w:r w:rsidRPr="00D36624">
        <w:rPr>
          <w:i/>
          <w:iCs/>
          <w:noProof/>
          <w:sz w:val="24"/>
          <w:szCs w:val="24"/>
        </w:rPr>
        <w:t>International Journal of Low-Carbon Technologies</w:t>
      </w:r>
      <w:r w:rsidRPr="00D36624">
        <w:rPr>
          <w:noProof/>
          <w:sz w:val="24"/>
          <w:szCs w:val="24"/>
        </w:rPr>
        <w:t xml:space="preserve">, </w:t>
      </w:r>
      <w:r w:rsidRPr="00D36624">
        <w:rPr>
          <w:i/>
          <w:iCs/>
          <w:noProof/>
          <w:sz w:val="24"/>
          <w:szCs w:val="24"/>
        </w:rPr>
        <w:t>19</w:t>
      </w:r>
      <w:r w:rsidRPr="00D36624">
        <w:rPr>
          <w:noProof/>
          <w:sz w:val="24"/>
          <w:szCs w:val="24"/>
        </w:rPr>
        <w:t>, 1256–1274. https://doi.org/10.1093/ijlct/ctad150</w:t>
      </w:r>
    </w:p>
    <w:p w14:paraId="5562164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Liu, A., Ye, T., Zhang, Y., Liao, S., &amp; Li, X. (2025). Effects of potassium fertilization on grain yield, taste quality, and starch characteristics of rice (Oryza sativa L.) grain. </w:t>
      </w:r>
      <w:r w:rsidRPr="00D36624">
        <w:rPr>
          <w:i/>
          <w:iCs/>
          <w:noProof/>
          <w:sz w:val="24"/>
          <w:szCs w:val="24"/>
        </w:rPr>
        <w:t>Journal of the Science of Food and Agriculture</w:t>
      </w:r>
      <w:r w:rsidRPr="00D36624">
        <w:rPr>
          <w:noProof/>
          <w:sz w:val="24"/>
          <w:szCs w:val="24"/>
        </w:rPr>
        <w:t xml:space="preserve">, </w:t>
      </w:r>
      <w:r w:rsidRPr="00D36624">
        <w:rPr>
          <w:i/>
          <w:iCs/>
          <w:noProof/>
          <w:sz w:val="24"/>
          <w:szCs w:val="24"/>
        </w:rPr>
        <w:t>105</w:t>
      </w:r>
      <w:r w:rsidRPr="00D36624">
        <w:rPr>
          <w:noProof/>
          <w:sz w:val="24"/>
          <w:szCs w:val="24"/>
        </w:rPr>
        <w:t>(5), 3036–3044. https://doi.org/10.1002/jsfa.14096</w:t>
      </w:r>
    </w:p>
    <w:p w14:paraId="2EFCA1D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it-IT"/>
        </w:rPr>
        <w:t xml:space="preserve">Liu, H., Won, P. L. P., Banayo, N. P. M., Nie, L., Peng, S., &amp; Kato, Y. (2019). </w:t>
      </w:r>
      <w:r w:rsidRPr="00D36624">
        <w:rPr>
          <w:noProof/>
          <w:sz w:val="24"/>
          <w:szCs w:val="24"/>
        </w:rPr>
        <w:t xml:space="preserve">Late-season nitrogen applications improve grain yield and fertilizer-use efficiency of dry direct-seeded rice in the tropics. </w:t>
      </w:r>
      <w:r w:rsidRPr="00D36624">
        <w:rPr>
          <w:i/>
          <w:iCs/>
          <w:noProof/>
          <w:sz w:val="24"/>
          <w:szCs w:val="24"/>
        </w:rPr>
        <w:t>Field Crops Research</w:t>
      </w:r>
      <w:r w:rsidRPr="00D36624">
        <w:rPr>
          <w:noProof/>
          <w:sz w:val="24"/>
          <w:szCs w:val="24"/>
        </w:rPr>
        <w:t xml:space="preserve">, </w:t>
      </w:r>
      <w:r w:rsidRPr="00D36624">
        <w:rPr>
          <w:i/>
          <w:iCs/>
          <w:noProof/>
          <w:sz w:val="24"/>
          <w:szCs w:val="24"/>
        </w:rPr>
        <w:t>233</w:t>
      </w:r>
      <w:r w:rsidRPr="00D36624">
        <w:rPr>
          <w:noProof/>
          <w:sz w:val="24"/>
          <w:szCs w:val="24"/>
        </w:rPr>
        <w:t>, 114–120. https://doi.org/10.1016/j.fcr.2019.01.010</w:t>
      </w:r>
    </w:p>
    <w:p w14:paraId="2CD8B67A"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Liu, L., Lian, Z., Ouyang, W., Yan, L., Liu, H., &amp; Hao, F. (2023). Potential of optimizing irrigation and fertilization management for sustainable rice production in China. </w:t>
      </w:r>
      <w:r w:rsidRPr="00D36624">
        <w:rPr>
          <w:i/>
          <w:iCs/>
          <w:noProof/>
          <w:sz w:val="24"/>
          <w:szCs w:val="24"/>
        </w:rPr>
        <w:t>Journal of Cleaner Production</w:t>
      </w:r>
      <w:r w:rsidRPr="00D36624">
        <w:rPr>
          <w:noProof/>
          <w:sz w:val="24"/>
          <w:szCs w:val="24"/>
        </w:rPr>
        <w:t xml:space="preserve">, </w:t>
      </w:r>
      <w:r w:rsidRPr="00D36624">
        <w:rPr>
          <w:i/>
          <w:iCs/>
          <w:noProof/>
          <w:sz w:val="24"/>
          <w:szCs w:val="24"/>
        </w:rPr>
        <w:t>432</w:t>
      </w:r>
      <w:r w:rsidRPr="00D36624">
        <w:rPr>
          <w:noProof/>
          <w:sz w:val="24"/>
          <w:szCs w:val="24"/>
        </w:rPr>
        <w:t>(June 2023), 139738. https://doi.org/10.1016/j.jclepro.2023.139738</w:t>
      </w:r>
    </w:p>
    <w:p w14:paraId="10DD413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it-IT"/>
        </w:rPr>
        <w:lastRenderedPageBreak/>
        <w:t xml:space="preserve">Liu, T., Huang, J., Chai, K., Cao, C., &amp; Li, C. (2018). </w:t>
      </w:r>
      <w:r w:rsidRPr="00D36624">
        <w:rPr>
          <w:noProof/>
          <w:sz w:val="24"/>
          <w:szCs w:val="24"/>
        </w:rPr>
        <w:t xml:space="preserve">Effects of N fertilizer sources and tillage practices on NH3 volatilization, grain yield, and n use efficiency of rice fields in central China. </w:t>
      </w:r>
      <w:r w:rsidRPr="00D36624">
        <w:rPr>
          <w:i/>
          <w:iCs/>
          <w:noProof/>
          <w:sz w:val="24"/>
          <w:szCs w:val="24"/>
        </w:rPr>
        <w:t>Frontiers in Plant Science</w:t>
      </w:r>
      <w:r w:rsidRPr="00D36624">
        <w:rPr>
          <w:noProof/>
          <w:sz w:val="24"/>
          <w:szCs w:val="24"/>
        </w:rPr>
        <w:t xml:space="preserve">, </w:t>
      </w:r>
      <w:r w:rsidRPr="00D36624">
        <w:rPr>
          <w:i/>
          <w:iCs/>
          <w:noProof/>
          <w:sz w:val="24"/>
          <w:szCs w:val="24"/>
        </w:rPr>
        <w:t>9</w:t>
      </w:r>
      <w:r w:rsidRPr="00D36624">
        <w:rPr>
          <w:noProof/>
          <w:sz w:val="24"/>
          <w:szCs w:val="24"/>
        </w:rPr>
        <w:t>(March), 1–10. https://doi.org/10.3389/fpls.2018.00385</w:t>
      </w:r>
    </w:p>
    <w:p w14:paraId="131B74C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López, C., Morales-Contreras, M. F., Langella, I. M., &amp; Alonso-Monge, J. (2025). Modeling supply chain disruptions due to geopolitical Reasons: A systematic literature review. </w:t>
      </w:r>
      <w:r w:rsidRPr="00D36624">
        <w:rPr>
          <w:i/>
          <w:iCs/>
          <w:noProof/>
          <w:sz w:val="24"/>
          <w:szCs w:val="24"/>
        </w:rPr>
        <w:t>Transportation Research Part E: Logistics and Transportation Review</w:t>
      </w:r>
      <w:r w:rsidRPr="00D36624">
        <w:rPr>
          <w:noProof/>
          <w:sz w:val="24"/>
          <w:szCs w:val="24"/>
        </w:rPr>
        <w:t xml:space="preserve">, </w:t>
      </w:r>
      <w:r w:rsidRPr="00D36624">
        <w:rPr>
          <w:i/>
          <w:iCs/>
          <w:noProof/>
          <w:sz w:val="24"/>
          <w:szCs w:val="24"/>
        </w:rPr>
        <w:t>202</w:t>
      </w:r>
      <w:r w:rsidRPr="00D36624">
        <w:rPr>
          <w:noProof/>
          <w:sz w:val="24"/>
          <w:szCs w:val="24"/>
        </w:rPr>
        <w:t>(July). https://doi.org/10.1016/j.tre.2025.104290</w:t>
      </w:r>
    </w:p>
    <w:p w14:paraId="1F5AFC89"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Mardiharini, M., Jamal, E., Rohaeni, E. S., Indrawanto, C., Indraningsih, K. S., Gunawan, E., Ramadhan, R. P., Fahmid, I. M., Wardana, Ï. P., &amp; Ariningsih, E. (2023). Indonesian rice farmers’ perceptions of different sources of information and their effect on farmer capability. </w:t>
      </w:r>
      <w:r w:rsidRPr="00D36624">
        <w:rPr>
          <w:i/>
          <w:iCs/>
          <w:noProof/>
          <w:sz w:val="24"/>
          <w:szCs w:val="24"/>
        </w:rPr>
        <w:t>Open Agriculture</w:t>
      </w:r>
      <w:r w:rsidRPr="00D36624">
        <w:rPr>
          <w:noProof/>
          <w:sz w:val="24"/>
          <w:szCs w:val="24"/>
        </w:rPr>
        <w:t xml:space="preserve">, </w:t>
      </w:r>
      <w:r w:rsidRPr="00D36624">
        <w:rPr>
          <w:i/>
          <w:iCs/>
          <w:noProof/>
          <w:sz w:val="24"/>
          <w:szCs w:val="24"/>
        </w:rPr>
        <w:t>8</w:t>
      </w:r>
      <w:r w:rsidRPr="00D36624">
        <w:rPr>
          <w:noProof/>
          <w:sz w:val="24"/>
          <w:szCs w:val="24"/>
        </w:rPr>
        <w:t>(1). https://doi.org/10.1515/opag-2022-0200</w:t>
      </w:r>
    </w:p>
    <w:p w14:paraId="0096E73E"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Mastur, Lestari, P., &amp; Sabran, M. (2020). Needs, opportunities and challenges for crop improvement in Indonesia. </w:t>
      </w:r>
      <w:r w:rsidRPr="00D36624">
        <w:rPr>
          <w:i/>
          <w:iCs/>
          <w:noProof/>
          <w:sz w:val="24"/>
          <w:szCs w:val="24"/>
        </w:rPr>
        <w:t>IOP Conference Series: Earth and Environmental Science</w:t>
      </w:r>
      <w:r w:rsidRPr="00D36624">
        <w:rPr>
          <w:noProof/>
          <w:sz w:val="24"/>
          <w:szCs w:val="24"/>
        </w:rPr>
        <w:t xml:space="preserve">, </w:t>
      </w:r>
      <w:r w:rsidRPr="00D36624">
        <w:rPr>
          <w:i/>
          <w:iCs/>
          <w:noProof/>
          <w:sz w:val="24"/>
          <w:szCs w:val="24"/>
        </w:rPr>
        <w:t>482</w:t>
      </w:r>
      <w:r w:rsidRPr="00D36624">
        <w:rPr>
          <w:noProof/>
          <w:sz w:val="24"/>
          <w:szCs w:val="24"/>
        </w:rPr>
        <w:t>(1), 012001. https://doi.org/10.1088/1755-1315/482/1/012001</w:t>
      </w:r>
    </w:p>
    <w:p w14:paraId="3831F65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McKillop, J., Heanue, K., &amp; Kinsella, J. (2018). Are all young farmers the same? An exploratory analysis of on-farm innovation on dairy and drystock farms in the Republic of Ireland. </w:t>
      </w:r>
      <w:r w:rsidRPr="00D36624">
        <w:rPr>
          <w:i/>
          <w:iCs/>
          <w:noProof/>
          <w:sz w:val="24"/>
          <w:szCs w:val="24"/>
        </w:rPr>
        <w:t>The Journal of Agricultural Education and Extension</w:t>
      </w:r>
      <w:r w:rsidRPr="00D36624">
        <w:rPr>
          <w:noProof/>
          <w:sz w:val="24"/>
          <w:szCs w:val="24"/>
        </w:rPr>
        <w:t xml:space="preserve">, </w:t>
      </w:r>
      <w:r w:rsidRPr="00D36624">
        <w:rPr>
          <w:i/>
          <w:iCs/>
          <w:noProof/>
          <w:sz w:val="24"/>
          <w:szCs w:val="24"/>
        </w:rPr>
        <w:t>24</w:t>
      </w:r>
      <w:r w:rsidRPr="00D36624">
        <w:rPr>
          <w:noProof/>
          <w:sz w:val="24"/>
          <w:szCs w:val="24"/>
        </w:rPr>
        <w:t>(2), 137–151. https://doi.org/10.1080/1389224X.2018.1432494</w:t>
      </w:r>
    </w:p>
    <w:p w14:paraId="6FC41FA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Mohapatra, K. K., Nayak, A. K., Patra, R. K., Tripathi, R., Swain, C. K., Mishra, P., Satapathy, M., Eeswaran, R., &amp; Garnaik, S. (2025). Multi-criteria assessment of climate smartness in rice-based cropping systems. </w:t>
      </w:r>
      <w:r w:rsidRPr="00D36624">
        <w:rPr>
          <w:i/>
          <w:iCs/>
          <w:noProof/>
          <w:sz w:val="24"/>
          <w:szCs w:val="24"/>
        </w:rPr>
        <w:t>Farming System</w:t>
      </w:r>
      <w:r w:rsidRPr="00D36624">
        <w:rPr>
          <w:noProof/>
          <w:sz w:val="24"/>
          <w:szCs w:val="24"/>
        </w:rPr>
        <w:t xml:space="preserve">, </w:t>
      </w:r>
      <w:r w:rsidRPr="00D36624">
        <w:rPr>
          <w:i/>
          <w:iCs/>
          <w:noProof/>
          <w:sz w:val="24"/>
          <w:szCs w:val="24"/>
        </w:rPr>
        <w:t>3</w:t>
      </w:r>
      <w:r w:rsidRPr="00D36624">
        <w:rPr>
          <w:noProof/>
          <w:sz w:val="24"/>
          <w:szCs w:val="24"/>
        </w:rPr>
        <w:t>(2), 100135. https://doi.org/10.1016/j.farsys.2024.100135</w:t>
      </w:r>
    </w:p>
    <w:p w14:paraId="51FF29E0" w14:textId="77777777" w:rsidR="00D06962" w:rsidRPr="00CF29AD" w:rsidRDefault="00D06962" w:rsidP="00D06962">
      <w:pPr>
        <w:widowControl w:val="0"/>
        <w:autoSpaceDE w:val="0"/>
        <w:autoSpaceDN w:val="0"/>
        <w:adjustRightInd w:val="0"/>
        <w:spacing w:before="40" w:after="40"/>
        <w:ind w:left="480" w:hanging="480"/>
        <w:jc w:val="both"/>
        <w:rPr>
          <w:noProof/>
          <w:sz w:val="24"/>
          <w:szCs w:val="24"/>
          <w:lang w:val="it-IT"/>
        </w:rPr>
      </w:pPr>
      <w:r w:rsidRPr="00D36624">
        <w:rPr>
          <w:noProof/>
          <w:sz w:val="24"/>
          <w:szCs w:val="24"/>
        </w:rPr>
        <w:t xml:space="preserve">Mohapatra, P. K., Sarkar, R. K., Panda, D., &amp; Kariali, E. (2025). Tillering Behavior of Rice Plant. In </w:t>
      </w:r>
      <w:r w:rsidRPr="00D36624">
        <w:rPr>
          <w:i/>
          <w:iCs/>
          <w:noProof/>
          <w:sz w:val="24"/>
          <w:szCs w:val="24"/>
        </w:rPr>
        <w:t>Tillering Behavior of Rice Plant</w:t>
      </w:r>
      <w:r w:rsidRPr="00D36624">
        <w:rPr>
          <w:noProof/>
          <w:sz w:val="24"/>
          <w:szCs w:val="24"/>
        </w:rPr>
        <w:t xml:space="preserve"> (pp. 1–330). </w:t>
      </w:r>
      <w:r w:rsidRPr="00CF29AD">
        <w:rPr>
          <w:noProof/>
          <w:sz w:val="24"/>
          <w:szCs w:val="24"/>
          <w:lang w:val="it-IT"/>
        </w:rPr>
        <w:t>Springer Nature Singapore. https://doi.org/10.1007/978-981-97-5235-5</w:t>
      </w:r>
    </w:p>
    <w:p w14:paraId="44F658E8"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it-IT"/>
        </w:rPr>
        <w:t xml:space="preserve">Monjurul Alam Mondal, M., Puteh, A. B., Razi Ismail, M., &amp; Yusop Rafii, M. (2013). </w:t>
      </w:r>
      <w:r w:rsidRPr="00D36624">
        <w:rPr>
          <w:noProof/>
          <w:sz w:val="24"/>
          <w:szCs w:val="24"/>
        </w:rPr>
        <w:t xml:space="preserve">Optimizing plant spacing for modern rice varieties. </w:t>
      </w:r>
      <w:r w:rsidRPr="00D36624">
        <w:rPr>
          <w:i/>
          <w:iCs/>
          <w:noProof/>
          <w:sz w:val="24"/>
          <w:szCs w:val="24"/>
        </w:rPr>
        <w:t>International Journal of Agriculture and Biology</w:t>
      </w:r>
      <w:r w:rsidRPr="00D36624">
        <w:rPr>
          <w:noProof/>
          <w:sz w:val="24"/>
          <w:szCs w:val="24"/>
        </w:rPr>
        <w:t xml:space="preserve">, </w:t>
      </w:r>
      <w:r w:rsidRPr="00D36624">
        <w:rPr>
          <w:i/>
          <w:iCs/>
          <w:noProof/>
          <w:sz w:val="24"/>
          <w:szCs w:val="24"/>
        </w:rPr>
        <w:t>15</w:t>
      </w:r>
      <w:r w:rsidRPr="00D36624">
        <w:rPr>
          <w:noProof/>
          <w:sz w:val="24"/>
          <w:szCs w:val="24"/>
        </w:rPr>
        <w:t>(1), 175–178.</w:t>
      </w:r>
    </w:p>
    <w:p w14:paraId="39BD90A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Musa, Y., Farid, M., Nasaruddin, N., Anshori, M. F., Adzima, A. F., Maricar, M. F., Sulaiman, A., Huang, Y. C., Iswoyo, H., Bahrun, A. H., &amp; Adnan, A. (2023). Sustainability approach in cropping intensity (CI) 400 through optimizing the dosage of compost and chemical fertilizers to early-maturing rice varieties based on multivariate analysis. </w:t>
      </w:r>
      <w:r w:rsidRPr="00D36624">
        <w:rPr>
          <w:i/>
          <w:iCs/>
          <w:noProof/>
          <w:sz w:val="24"/>
          <w:szCs w:val="24"/>
        </w:rPr>
        <w:t>Journal of Agriculture and Food Research</w:t>
      </w:r>
      <w:r w:rsidRPr="00D36624">
        <w:rPr>
          <w:noProof/>
          <w:sz w:val="24"/>
          <w:szCs w:val="24"/>
        </w:rPr>
        <w:t xml:space="preserve">, </w:t>
      </w:r>
      <w:r w:rsidRPr="00D36624">
        <w:rPr>
          <w:i/>
          <w:iCs/>
          <w:noProof/>
          <w:sz w:val="24"/>
          <w:szCs w:val="24"/>
        </w:rPr>
        <w:t>14</w:t>
      </w:r>
      <w:r w:rsidRPr="00D36624">
        <w:rPr>
          <w:noProof/>
          <w:sz w:val="24"/>
          <w:szCs w:val="24"/>
        </w:rPr>
        <w:t>(November), 100907. https://doi.org/10.1016/j.jafr.2023.100907</w:t>
      </w:r>
    </w:p>
    <w:p w14:paraId="38631E60"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Musa, Y., Padjung, R., Nasaruddin, N., Farid, M., Soma, A. S., Baharuddin, A. K., Al Qautzar, M. F., Fakhri, R. M., Casimero, M., Nur, A., Seleiman, M. F., Alotaibi, M., Ali, N., &amp; Anshori, M. F. (2025). Comprehensive evaluation of nitrogen fertilization impact on early maturing rice varieties using multivariate analysis and vegetation indices. </w:t>
      </w:r>
      <w:r w:rsidRPr="00D36624">
        <w:rPr>
          <w:i/>
          <w:iCs/>
          <w:noProof/>
          <w:sz w:val="24"/>
          <w:szCs w:val="24"/>
        </w:rPr>
        <w:t>Frontiers in Sustainable Food Systems</w:t>
      </w:r>
      <w:r w:rsidRPr="00D36624">
        <w:rPr>
          <w:noProof/>
          <w:sz w:val="24"/>
          <w:szCs w:val="24"/>
        </w:rPr>
        <w:t xml:space="preserve">, </w:t>
      </w:r>
      <w:r w:rsidRPr="00D36624">
        <w:rPr>
          <w:i/>
          <w:iCs/>
          <w:noProof/>
          <w:sz w:val="24"/>
          <w:szCs w:val="24"/>
        </w:rPr>
        <w:t>9</w:t>
      </w:r>
      <w:r w:rsidRPr="00D36624">
        <w:rPr>
          <w:noProof/>
          <w:sz w:val="24"/>
          <w:szCs w:val="24"/>
        </w:rPr>
        <w:t>. https://doi.org/10.3389/fsufs.2025.1615799</w:t>
      </w:r>
    </w:p>
    <w:p w14:paraId="4D911C3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Ng’endo, M., Kinyua, M., Chebet, L., Mutiga, S., Ndung’u, J., Nyongesa, O., Njau, S., Panchbhai, A., Musila, R., &amp; Murori, R. (2022). The importance of market signals in crop varietal development: lessons from Komboka rice variety. </w:t>
      </w:r>
      <w:r w:rsidRPr="00D36624">
        <w:rPr>
          <w:i/>
          <w:iCs/>
          <w:noProof/>
          <w:sz w:val="24"/>
          <w:szCs w:val="24"/>
        </w:rPr>
        <w:t>CABI Agriculture and Bioscience</w:t>
      </w:r>
      <w:r w:rsidRPr="00D36624">
        <w:rPr>
          <w:noProof/>
          <w:sz w:val="24"/>
          <w:szCs w:val="24"/>
        </w:rPr>
        <w:t xml:space="preserve">, </w:t>
      </w:r>
      <w:r w:rsidRPr="00D36624">
        <w:rPr>
          <w:i/>
          <w:iCs/>
          <w:noProof/>
          <w:sz w:val="24"/>
          <w:szCs w:val="24"/>
        </w:rPr>
        <w:t>3</w:t>
      </w:r>
      <w:r w:rsidRPr="00D36624">
        <w:rPr>
          <w:noProof/>
          <w:sz w:val="24"/>
          <w:szCs w:val="24"/>
        </w:rPr>
        <w:t>(1), 57. https://doi.org/10.1186/s43170-022-00122-6</w:t>
      </w:r>
    </w:p>
    <w:p w14:paraId="52F3836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Noviana, I., Haryati, Y., Sari, R., &amp; Sunandar, N. (2021). Adaptation to climate change by using drought tolerant and early maturing rice varieties in Majalengka Regency. </w:t>
      </w:r>
      <w:r w:rsidRPr="00D36624">
        <w:rPr>
          <w:i/>
          <w:iCs/>
          <w:noProof/>
          <w:sz w:val="24"/>
          <w:szCs w:val="24"/>
        </w:rPr>
        <w:t>IOP Conference Series: Earth and Environmental Science</w:t>
      </w:r>
      <w:r w:rsidRPr="00D36624">
        <w:rPr>
          <w:noProof/>
          <w:sz w:val="24"/>
          <w:szCs w:val="24"/>
        </w:rPr>
        <w:t xml:space="preserve">, </w:t>
      </w:r>
      <w:r w:rsidRPr="00D36624">
        <w:rPr>
          <w:i/>
          <w:iCs/>
          <w:noProof/>
          <w:sz w:val="24"/>
          <w:szCs w:val="24"/>
        </w:rPr>
        <w:t>648</w:t>
      </w:r>
      <w:r w:rsidRPr="00D36624">
        <w:rPr>
          <w:noProof/>
          <w:sz w:val="24"/>
          <w:szCs w:val="24"/>
        </w:rPr>
        <w:t>(1). https://doi.org/10.1088/1755-1315/648/1/012118</w:t>
      </w:r>
    </w:p>
    <w:p w14:paraId="6304ED11" w14:textId="77777777" w:rsidR="00D06962" w:rsidRPr="00CF29AD" w:rsidRDefault="00D06962" w:rsidP="00D06962">
      <w:pPr>
        <w:widowControl w:val="0"/>
        <w:autoSpaceDE w:val="0"/>
        <w:autoSpaceDN w:val="0"/>
        <w:adjustRightInd w:val="0"/>
        <w:spacing w:before="40" w:after="40"/>
        <w:ind w:left="480" w:hanging="480"/>
        <w:jc w:val="both"/>
        <w:rPr>
          <w:noProof/>
          <w:sz w:val="24"/>
          <w:szCs w:val="24"/>
          <w:lang w:val="it-IT"/>
        </w:rPr>
      </w:pPr>
      <w:r w:rsidRPr="00D36624">
        <w:rPr>
          <w:noProof/>
          <w:sz w:val="24"/>
          <w:szCs w:val="24"/>
        </w:rPr>
        <w:lastRenderedPageBreak/>
        <w:t xml:space="preserve">Okoye, K., &amp; Hosseini, S. (2024). T-test Statistics in R: Independent Samples, Paired Sample, and One Sample T-tests. </w:t>
      </w:r>
      <w:r w:rsidRPr="00CF29AD">
        <w:rPr>
          <w:noProof/>
          <w:sz w:val="24"/>
          <w:szCs w:val="24"/>
          <w:lang w:val="it-IT"/>
        </w:rPr>
        <w:t xml:space="preserve">In </w:t>
      </w:r>
      <w:r w:rsidRPr="00CF29AD">
        <w:rPr>
          <w:i/>
          <w:iCs/>
          <w:noProof/>
          <w:sz w:val="24"/>
          <w:szCs w:val="24"/>
          <w:lang w:val="it-IT"/>
        </w:rPr>
        <w:t>R Programming</w:t>
      </w:r>
      <w:r w:rsidRPr="00CF29AD">
        <w:rPr>
          <w:noProof/>
          <w:sz w:val="24"/>
          <w:szCs w:val="24"/>
          <w:lang w:val="it-IT"/>
        </w:rPr>
        <w:t xml:space="preserve"> (pp. 159–186). Springer Nature Singapore. https://doi.org/10.1007/978-981-97-3385-9_8</w:t>
      </w:r>
    </w:p>
    <w:p w14:paraId="4F079F88"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it-IT"/>
        </w:rPr>
        <w:t xml:space="preserve">Osman, G., Chikwenga, I., Banda, R., Chilenga, C., Mhango, K., Munkhuwa, V., Mchimwa, M., Mezuwa, U., &amp; Kasapila, W. (2026). </w:t>
      </w:r>
      <w:r w:rsidRPr="00D36624">
        <w:rPr>
          <w:noProof/>
          <w:sz w:val="24"/>
          <w:szCs w:val="24"/>
        </w:rPr>
        <w:t xml:space="preserve">Food sovereignty amidst global catastrophes: a call to action for sustainable food systems. </w:t>
      </w:r>
      <w:r w:rsidRPr="00D36624">
        <w:rPr>
          <w:i/>
          <w:iCs/>
          <w:noProof/>
          <w:sz w:val="24"/>
          <w:szCs w:val="24"/>
        </w:rPr>
        <w:t>Frontiers in Sustainable Food Systems</w:t>
      </w:r>
      <w:r w:rsidRPr="00D36624">
        <w:rPr>
          <w:noProof/>
          <w:sz w:val="24"/>
          <w:szCs w:val="24"/>
        </w:rPr>
        <w:t xml:space="preserve">, </w:t>
      </w:r>
      <w:r w:rsidRPr="00D36624">
        <w:rPr>
          <w:i/>
          <w:iCs/>
          <w:noProof/>
          <w:sz w:val="24"/>
          <w:szCs w:val="24"/>
        </w:rPr>
        <w:t>10</w:t>
      </w:r>
      <w:r w:rsidRPr="00D36624">
        <w:rPr>
          <w:noProof/>
          <w:sz w:val="24"/>
          <w:szCs w:val="24"/>
        </w:rPr>
        <w:t>(May). https://doi.org/10.3389/fsufs.2026.1821587</w:t>
      </w:r>
    </w:p>
    <w:p w14:paraId="728015FF"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fi-FI"/>
        </w:rPr>
        <w:t xml:space="preserve">PAIMAN, WIBISANA, D. L., KUSUMASTUTI, T. K., ARDIYANTA, &amp; MASULILI, A. (2024). </w:t>
      </w:r>
      <w:r w:rsidRPr="00D36624">
        <w:rPr>
          <w:noProof/>
          <w:sz w:val="24"/>
          <w:szCs w:val="24"/>
        </w:rPr>
        <w:t xml:space="preserve">THE EFFECT OF SPACING ON THE GROWTH AND YIELD OF RICE IN DIFFERENT VARIETIES AND PLANTING SEASONS IN INDONESIA. </w:t>
      </w:r>
      <w:r w:rsidRPr="00D36624">
        <w:rPr>
          <w:i/>
          <w:iCs/>
          <w:noProof/>
          <w:sz w:val="24"/>
          <w:szCs w:val="24"/>
        </w:rPr>
        <w:t>Applied Ecology and Environmental Research</w:t>
      </w:r>
      <w:r w:rsidRPr="00D36624">
        <w:rPr>
          <w:noProof/>
          <w:sz w:val="24"/>
          <w:szCs w:val="24"/>
        </w:rPr>
        <w:t xml:space="preserve">, </w:t>
      </w:r>
      <w:r w:rsidRPr="00D36624">
        <w:rPr>
          <w:i/>
          <w:iCs/>
          <w:noProof/>
          <w:sz w:val="24"/>
          <w:szCs w:val="24"/>
        </w:rPr>
        <w:t>22</w:t>
      </w:r>
      <w:r w:rsidRPr="00D36624">
        <w:rPr>
          <w:noProof/>
          <w:sz w:val="24"/>
          <w:szCs w:val="24"/>
        </w:rPr>
        <w:t>(6), 5693–5704. https://doi.org/10.15666/aeer/2206_56935704</w:t>
      </w:r>
    </w:p>
    <w:p w14:paraId="36D8BF90"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Panda, D., &amp; Barik, J. (2021). Flooding Tolerance in Rice: Focus on Mechanisms and Approaches. </w:t>
      </w:r>
      <w:r w:rsidRPr="00D36624">
        <w:rPr>
          <w:i/>
          <w:iCs/>
          <w:noProof/>
          <w:sz w:val="24"/>
          <w:szCs w:val="24"/>
        </w:rPr>
        <w:t>Rice Science</w:t>
      </w:r>
      <w:r w:rsidRPr="00D36624">
        <w:rPr>
          <w:noProof/>
          <w:sz w:val="24"/>
          <w:szCs w:val="24"/>
        </w:rPr>
        <w:t xml:space="preserve">, </w:t>
      </w:r>
      <w:r w:rsidRPr="00D36624">
        <w:rPr>
          <w:i/>
          <w:iCs/>
          <w:noProof/>
          <w:sz w:val="24"/>
          <w:szCs w:val="24"/>
        </w:rPr>
        <w:t>28</w:t>
      </w:r>
      <w:r w:rsidRPr="00D36624">
        <w:rPr>
          <w:noProof/>
          <w:sz w:val="24"/>
          <w:szCs w:val="24"/>
        </w:rPr>
        <w:t>(1), 43–57. https://doi.org/10.1016/j.rsci.2020.11.006</w:t>
      </w:r>
    </w:p>
    <w:p w14:paraId="3439CEC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Parida, A. K., Sekhar, S., Panda, B. B., Sahu, G., &amp; Shaw, B. P. (2022). Effect of Panicle Morphology on Grain Filling and Rice Yield: Genetic Control and Molecular Regulation. </w:t>
      </w:r>
      <w:r w:rsidRPr="00D36624">
        <w:rPr>
          <w:i/>
          <w:iCs/>
          <w:noProof/>
          <w:sz w:val="24"/>
          <w:szCs w:val="24"/>
        </w:rPr>
        <w:t>Frontiers in Genetics</w:t>
      </w:r>
      <w:r w:rsidRPr="00D36624">
        <w:rPr>
          <w:noProof/>
          <w:sz w:val="24"/>
          <w:szCs w:val="24"/>
        </w:rPr>
        <w:t xml:space="preserve">, </w:t>
      </w:r>
      <w:r w:rsidRPr="00D36624">
        <w:rPr>
          <w:i/>
          <w:iCs/>
          <w:noProof/>
          <w:sz w:val="24"/>
          <w:szCs w:val="24"/>
        </w:rPr>
        <w:t>13</w:t>
      </w:r>
      <w:r w:rsidRPr="00D36624">
        <w:rPr>
          <w:noProof/>
          <w:sz w:val="24"/>
          <w:szCs w:val="24"/>
        </w:rPr>
        <w:t>. https://doi.org/10.3389/fgene.2022.876198</w:t>
      </w:r>
    </w:p>
    <w:p w14:paraId="28BD9AF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Patunru, A., &amp; Ilman, A. (2020). </w:t>
      </w:r>
      <w:r w:rsidRPr="00D36624">
        <w:rPr>
          <w:i/>
          <w:iCs/>
          <w:noProof/>
          <w:sz w:val="24"/>
          <w:szCs w:val="24"/>
        </w:rPr>
        <w:t>Political Economy of Rice Policy in Indonesia: A Perspective on the ASEAN Economic Opportunity</w:t>
      </w:r>
      <w:r w:rsidRPr="00D36624">
        <w:rPr>
          <w:noProof/>
          <w:sz w:val="24"/>
          <w:szCs w:val="24"/>
        </w:rPr>
        <w:t>. https://doi.org/10.35497/346118</w:t>
      </w:r>
    </w:p>
    <w:p w14:paraId="0CEF52FF"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Prayuginingsih, H., Hariyati, Y., Aji, J. M. M., Rondhi, M., &amp; Muhtadi, K. (2024). Strategies for achieving targeted Indonesian rice self-sufficiency: A comprehensive policy analysis. </w:t>
      </w:r>
      <w:r w:rsidRPr="00D36624">
        <w:rPr>
          <w:i/>
          <w:iCs/>
          <w:noProof/>
          <w:sz w:val="24"/>
          <w:szCs w:val="24"/>
        </w:rPr>
        <w:t>BIO Web of Conferences</w:t>
      </w:r>
      <w:r w:rsidRPr="00D36624">
        <w:rPr>
          <w:noProof/>
          <w:sz w:val="24"/>
          <w:szCs w:val="24"/>
        </w:rPr>
        <w:t xml:space="preserve">, </w:t>
      </w:r>
      <w:r w:rsidRPr="00D36624">
        <w:rPr>
          <w:i/>
          <w:iCs/>
          <w:noProof/>
          <w:sz w:val="24"/>
          <w:szCs w:val="24"/>
        </w:rPr>
        <w:t>119</w:t>
      </w:r>
      <w:r w:rsidRPr="00D36624">
        <w:rPr>
          <w:noProof/>
          <w:sz w:val="24"/>
          <w:szCs w:val="24"/>
        </w:rPr>
        <w:t>, 01004. https://doi.org/10.1051/bioconf/202411901004</w:t>
      </w:r>
    </w:p>
    <w:p w14:paraId="544FC2DF"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Purnawan, H., Suri, E. W., Saputra, N., &amp; Aprianty, H. (2023). Implementation of the People’s Business Credit (KUR) Program on the Welfare of Micro, Small, and Medium Enterprises (UMKM): A Study at BRI Bank, Lingkar Timur Unit Office, Bengkulu City, Indonesia. </w:t>
      </w:r>
      <w:r w:rsidRPr="00D36624">
        <w:rPr>
          <w:i/>
          <w:iCs/>
          <w:noProof/>
          <w:sz w:val="24"/>
          <w:szCs w:val="24"/>
        </w:rPr>
        <w:t>JPSI (Journal of Public Sector Innovations)</w:t>
      </w:r>
      <w:r w:rsidRPr="00D36624">
        <w:rPr>
          <w:noProof/>
          <w:sz w:val="24"/>
          <w:szCs w:val="24"/>
        </w:rPr>
        <w:t xml:space="preserve">, </w:t>
      </w:r>
      <w:r w:rsidRPr="00D36624">
        <w:rPr>
          <w:i/>
          <w:iCs/>
          <w:noProof/>
          <w:sz w:val="24"/>
          <w:szCs w:val="24"/>
        </w:rPr>
        <w:t>8</w:t>
      </w:r>
      <w:r w:rsidRPr="00D36624">
        <w:rPr>
          <w:noProof/>
          <w:sz w:val="24"/>
          <w:szCs w:val="24"/>
        </w:rPr>
        <w:t>(1), 50–60. https://doi.org/10.26740/jpsi.v8n1.p50-60</w:t>
      </w:r>
    </w:p>
    <w:p w14:paraId="12F3D4BC"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Qian, J., &amp; Zhao, Z. (2017). Estimating the Contribution of New Seed Cultivars to Increases in Crop Yields: A Case Study for Corn. </w:t>
      </w:r>
      <w:r w:rsidRPr="00D36624">
        <w:rPr>
          <w:i/>
          <w:iCs/>
          <w:noProof/>
          <w:sz w:val="24"/>
          <w:szCs w:val="24"/>
        </w:rPr>
        <w:t>Sustainability</w:t>
      </w:r>
      <w:r w:rsidRPr="00D36624">
        <w:rPr>
          <w:noProof/>
          <w:sz w:val="24"/>
          <w:szCs w:val="24"/>
        </w:rPr>
        <w:t xml:space="preserve">, </w:t>
      </w:r>
      <w:r w:rsidRPr="00D36624">
        <w:rPr>
          <w:i/>
          <w:iCs/>
          <w:noProof/>
          <w:sz w:val="24"/>
          <w:szCs w:val="24"/>
        </w:rPr>
        <w:t>9</w:t>
      </w:r>
      <w:r w:rsidRPr="00D36624">
        <w:rPr>
          <w:noProof/>
          <w:sz w:val="24"/>
          <w:szCs w:val="24"/>
        </w:rPr>
        <w:t>(7), 1282. https://doi.org/10.3390/su9071282</w:t>
      </w:r>
    </w:p>
    <w:p w14:paraId="2F34DD1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Rachman, B., Ariningsih, E., Sudaryanto, T., Ariani, M., Septanti, K. S., Adawiyah, C. R., Ashari, Agustian, A., Saliem, H. P., Tarigan, H., Syahyuti, &amp; Yuniarti, E. (2022). Sustainability status, sensitive and key factors for increasing rice production: A case study in West Java, Indonesia. </w:t>
      </w:r>
      <w:r w:rsidRPr="00D36624">
        <w:rPr>
          <w:i/>
          <w:iCs/>
          <w:noProof/>
          <w:sz w:val="24"/>
          <w:szCs w:val="24"/>
        </w:rPr>
        <w:t>PLOS ONE</w:t>
      </w:r>
      <w:r w:rsidRPr="00D36624">
        <w:rPr>
          <w:noProof/>
          <w:sz w:val="24"/>
          <w:szCs w:val="24"/>
        </w:rPr>
        <w:t xml:space="preserve">, </w:t>
      </w:r>
      <w:r w:rsidRPr="00D36624">
        <w:rPr>
          <w:i/>
          <w:iCs/>
          <w:noProof/>
          <w:sz w:val="24"/>
          <w:szCs w:val="24"/>
        </w:rPr>
        <w:t>17</w:t>
      </w:r>
      <w:r w:rsidRPr="00D36624">
        <w:rPr>
          <w:noProof/>
          <w:sz w:val="24"/>
          <w:szCs w:val="24"/>
        </w:rPr>
        <w:t>(12), e0274689. https://doi.org/10.1371/journal.pone.0274689</w:t>
      </w:r>
    </w:p>
    <w:p w14:paraId="1A13201D"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Rebolledo, M. C., Dingkuhn, M., Péré, P., McNally, K. L., &amp; Luquet, D. (2012). Developmental Dynamics and Early Growth Vigour in Rice. &lt;scp&gt;I&lt;/scp&gt; . Relationship Between Development Rate (1/Phyllochron) and Growth. </w:t>
      </w:r>
      <w:r w:rsidRPr="00D36624">
        <w:rPr>
          <w:i/>
          <w:iCs/>
          <w:noProof/>
          <w:sz w:val="24"/>
          <w:szCs w:val="24"/>
        </w:rPr>
        <w:t>Journal of Agronomy and Crop Science</w:t>
      </w:r>
      <w:r w:rsidRPr="00D36624">
        <w:rPr>
          <w:noProof/>
          <w:sz w:val="24"/>
          <w:szCs w:val="24"/>
        </w:rPr>
        <w:t xml:space="preserve">, </w:t>
      </w:r>
      <w:r w:rsidRPr="00D36624">
        <w:rPr>
          <w:i/>
          <w:iCs/>
          <w:noProof/>
          <w:sz w:val="24"/>
          <w:szCs w:val="24"/>
        </w:rPr>
        <w:t>198</w:t>
      </w:r>
      <w:r w:rsidRPr="00D36624">
        <w:rPr>
          <w:noProof/>
          <w:sz w:val="24"/>
          <w:szCs w:val="24"/>
        </w:rPr>
        <w:t>(5), 374–384. https://doi.org/10.1111/j.1439-037X.2012.00528.x</w:t>
      </w:r>
    </w:p>
    <w:p w14:paraId="6AC3C110"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Revelle, W. (2013). </w:t>
      </w:r>
      <w:r w:rsidRPr="00D36624">
        <w:rPr>
          <w:i/>
          <w:iCs/>
          <w:noProof/>
          <w:sz w:val="24"/>
          <w:szCs w:val="24"/>
        </w:rPr>
        <w:t>Using R and the psych package to find ω</w:t>
      </w:r>
      <w:r w:rsidRPr="00D36624">
        <w:rPr>
          <w:noProof/>
          <w:sz w:val="24"/>
          <w:szCs w:val="24"/>
        </w:rPr>
        <w:t>. https://personality-project.org/r/psych/HowTo/omega.tutorial/omega.html</w:t>
      </w:r>
    </w:p>
    <w:p w14:paraId="72D27C6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Revelle, W. (2026). </w:t>
      </w:r>
      <w:r w:rsidRPr="00D36624">
        <w:rPr>
          <w:i/>
          <w:iCs/>
          <w:noProof/>
          <w:sz w:val="24"/>
          <w:szCs w:val="24"/>
        </w:rPr>
        <w:t>An introduction to the psych package: Part II Scale construction and psychometrics.</w:t>
      </w:r>
      <w:r w:rsidRPr="00D36624">
        <w:rPr>
          <w:noProof/>
          <w:sz w:val="24"/>
          <w:szCs w:val="24"/>
        </w:rPr>
        <w:t xml:space="preserve"> Northwestern University. https://cloud.r-project.org/web/packages/psychTools/vignettes/overview.pdf</w:t>
      </w:r>
    </w:p>
    <w:p w14:paraId="0FFC0D82"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Rezvi, H. U. A., Tahjib-Ul-Arif, M., Azim, M. A., Tumpa, T. A., Tipu, M. M. H., Najnine, F., Dawood, M. F. A., Skalicky, M., &amp; Brestič, M. (2023). Rice and food security: Climate change implications and the future prospects for nutritional security. </w:t>
      </w:r>
      <w:r w:rsidRPr="00D36624">
        <w:rPr>
          <w:i/>
          <w:iCs/>
          <w:noProof/>
          <w:sz w:val="24"/>
          <w:szCs w:val="24"/>
        </w:rPr>
        <w:t>Food and Energy Security</w:t>
      </w:r>
      <w:r w:rsidRPr="00D36624">
        <w:rPr>
          <w:noProof/>
          <w:sz w:val="24"/>
          <w:szCs w:val="24"/>
        </w:rPr>
        <w:t xml:space="preserve">, </w:t>
      </w:r>
      <w:r w:rsidRPr="00D36624">
        <w:rPr>
          <w:i/>
          <w:iCs/>
          <w:noProof/>
          <w:sz w:val="24"/>
          <w:szCs w:val="24"/>
        </w:rPr>
        <w:t>12</w:t>
      </w:r>
      <w:r w:rsidRPr="00D36624">
        <w:rPr>
          <w:noProof/>
          <w:sz w:val="24"/>
          <w:szCs w:val="24"/>
        </w:rPr>
        <w:t>(1), 1–17. https://doi.org/10.1002/fes3.430</w:t>
      </w:r>
    </w:p>
    <w:p w14:paraId="539EF8C9"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lastRenderedPageBreak/>
        <w:t xml:space="preserve">Rudy, E., Yulivan, I., Hutabarat, T., &amp; Saputro, G. E. (2026). Food Sovereignty from A National Defense and Security Perspective. </w:t>
      </w:r>
      <w:r w:rsidRPr="00D36624">
        <w:rPr>
          <w:i/>
          <w:iCs/>
          <w:noProof/>
          <w:sz w:val="24"/>
          <w:szCs w:val="24"/>
        </w:rPr>
        <w:t>Journal of Social Work and Science Education</w:t>
      </w:r>
      <w:r w:rsidRPr="00D36624">
        <w:rPr>
          <w:noProof/>
          <w:sz w:val="24"/>
          <w:szCs w:val="24"/>
        </w:rPr>
        <w:t xml:space="preserve">, </w:t>
      </w:r>
      <w:r w:rsidRPr="00D36624">
        <w:rPr>
          <w:i/>
          <w:iCs/>
          <w:noProof/>
          <w:sz w:val="24"/>
          <w:szCs w:val="24"/>
        </w:rPr>
        <w:t>7</w:t>
      </w:r>
      <w:r w:rsidRPr="00D36624">
        <w:rPr>
          <w:noProof/>
          <w:sz w:val="24"/>
          <w:szCs w:val="24"/>
        </w:rPr>
        <w:t>(1), 699–707. https://doi.org/10.52690/jswse.v7i1.1435</w:t>
      </w:r>
    </w:p>
    <w:p w14:paraId="14BB1894"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Saccone, D., &amp; Vallino, E. (2025). Global food security in a turbulent world: reviewing the impacts of the pandemic, the war and climate change. </w:t>
      </w:r>
      <w:r w:rsidRPr="00D36624">
        <w:rPr>
          <w:i/>
          <w:iCs/>
          <w:noProof/>
          <w:sz w:val="24"/>
          <w:szCs w:val="24"/>
        </w:rPr>
        <w:t>Agricultural and Food Economics</w:t>
      </w:r>
      <w:r w:rsidRPr="00D36624">
        <w:rPr>
          <w:noProof/>
          <w:sz w:val="24"/>
          <w:szCs w:val="24"/>
        </w:rPr>
        <w:t xml:space="preserve">, </w:t>
      </w:r>
      <w:r w:rsidRPr="00D36624">
        <w:rPr>
          <w:i/>
          <w:iCs/>
          <w:noProof/>
          <w:sz w:val="24"/>
          <w:szCs w:val="24"/>
        </w:rPr>
        <w:t>13</w:t>
      </w:r>
      <w:r w:rsidRPr="00D36624">
        <w:rPr>
          <w:noProof/>
          <w:sz w:val="24"/>
          <w:szCs w:val="24"/>
        </w:rPr>
        <w:t>(1). https://doi.org/10.1186/s40100-025-00388-0</w:t>
      </w:r>
    </w:p>
    <w:p w14:paraId="68AAAC45"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Samantaray, A., Chattaraj, S., Mitra, D., Ganguly, A., Kumar, R., Gaur, A., Mohapatra, P. K. D., Santos-Villalobos, S. de los, Rani, A., &amp; Thatoi, H. (2024). Advances in microbial based bio-inoculum for amelioration of soil health and sustainable crop production. </w:t>
      </w:r>
      <w:r w:rsidRPr="00D36624">
        <w:rPr>
          <w:i/>
          <w:iCs/>
          <w:noProof/>
          <w:sz w:val="24"/>
          <w:szCs w:val="24"/>
        </w:rPr>
        <w:t>Current Research in Microbial Sciences</w:t>
      </w:r>
      <w:r w:rsidRPr="00D36624">
        <w:rPr>
          <w:noProof/>
          <w:sz w:val="24"/>
          <w:szCs w:val="24"/>
        </w:rPr>
        <w:t xml:space="preserve">, </w:t>
      </w:r>
      <w:r w:rsidRPr="00D36624">
        <w:rPr>
          <w:i/>
          <w:iCs/>
          <w:noProof/>
          <w:sz w:val="24"/>
          <w:szCs w:val="24"/>
        </w:rPr>
        <w:t>7</w:t>
      </w:r>
      <w:r w:rsidRPr="00D36624">
        <w:rPr>
          <w:noProof/>
          <w:sz w:val="24"/>
          <w:szCs w:val="24"/>
        </w:rPr>
        <w:t>(June), 100251. https://doi.org/10.1016/j.crmicr.2024.100251</w:t>
      </w:r>
    </w:p>
    <w:p w14:paraId="769FD058"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Sembiring, H., Erythrina, E., Pramudia, A., Subekti, N. A., Nugraha, D., Priatmojo, B., Sasmita, P., &amp; Jannah, A. (2023). Impact of different water management and microbe application on yield of rice cultivars under seawater intrusion areas of Indonesia. </w:t>
      </w:r>
      <w:r w:rsidRPr="00D36624">
        <w:rPr>
          <w:i/>
          <w:iCs/>
          <w:noProof/>
          <w:sz w:val="24"/>
          <w:szCs w:val="24"/>
        </w:rPr>
        <w:t>Chilean Journal of Agricultural Research</w:t>
      </w:r>
      <w:r w:rsidRPr="00D36624">
        <w:rPr>
          <w:noProof/>
          <w:sz w:val="24"/>
          <w:szCs w:val="24"/>
        </w:rPr>
        <w:t xml:space="preserve">, </w:t>
      </w:r>
      <w:r w:rsidRPr="00D36624">
        <w:rPr>
          <w:i/>
          <w:iCs/>
          <w:noProof/>
          <w:sz w:val="24"/>
          <w:szCs w:val="24"/>
        </w:rPr>
        <w:t>83</w:t>
      </w:r>
      <w:r w:rsidRPr="00D36624">
        <w:rPr>
          <w:noProof/>
          <w:sz w:val="24"/>
          <w:szCs w:val="24"/>
        </w:rPr>
        <w:t>(5), 510–524. https://doi.org/10.4067/S0718-58392023000500510</w:t>
      </w:r>
    </w:p>
    <w:p w14:paraId="6C08B4C8"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Shafi, S., Shafi, I., Zaffar, A., Zargar, S. M., Shikari, A. B., Ranjan, A., Prasad, P. V. V., &amp; Sofi, P. A. (2023). The resilience of rice under water stress will be driven by better roots: Evidence from root phenotyping, physiological, and yield experiments. </w:t>
      </w:r>
      <w:r w:rsidRPr="00D36624">
        <w:rPr>
          <w:i/>
          <w:iCs/>
          <w:noProof/>
          <w:sz w:val="24"/>
          <w:szCs w:val="24"/>
        </w:rPr>
        <w:t>Plant Stress</w:t>
      </w:r>
      <w:r w:rsidRPr="00D36624">
        <w:rPr>
          <w:noProof/>
          <w:sz w:val="24"/>
          <w:szCs w:val="24"/>
        </w:rPr>
        <w:t xml:space="preserve">, </w:t>
      </w:r>
      <w:r w:rsidRPr="00D36624">
        <w:rPr>
          <w:i/>
          <w:iCs/>
          <w:noProof/>
          <w:sz w:val="24"/>
          <w:szCs w:val="24"/>
        </w:rPr>
        <w:t>10</w:t>
      </w:r>
      <w:r w:rsidRPr="00D36624">
        <w:rPr>
          <w:noProof/>
          <w:sz w:val="24"/>
          <w:szCs w:val="24"/>
        </w:rPr>
        <w:t>(August 2023), 100211. https://doi.org/10.1016/j.stress.2023.100211</w:t>
      </w:r>
    </w:p>
    <w:p w14:paraId="250C3D64"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Shafrina, A. (2026). Peran Penyuluh Pertanian dalam Pemberdayaan Petani Muda Pada Program YESS (Youth Entrepreneurship and Employment Support Services) Di Desa Tatah Pemangkih Laut Kecamatan Kertak Hanyar Kabupaten Banjar. </w:t>
      </w:r>
      <w:r w:rsidRPr="00D36624">
        <w:rPr>
          <w:i/>
          <w:iCs/>
          <w:noProof/>
          <w:sz w:val="24"/>
          <w:szCs w:val="24"/>
        </w:rPr>
        <w:t>PubBis : Jurnal Pemikiran Dan Penelitian Administrasi Publik Dan Administrasi Bisnis</w:t>
      </w:r>
      <w:r w:rsidRPr="00D36624">
        <w:rPr>
          <w:noProof/>
          <w:sz w:val="24"/>
          <w:szCs w:val="24"/>
        </w:rPr>
        <w:t xml:space="preserve">, </w:t>
      </w:r>
      <w:r w:rsidRPr="00D36624">
        <w:rPr>
          <w:i/>
          <w:iCs/>
          <w:noProof/>
          <w:sz w:val="24"/>
          <w:szCs w:val="24"/>
        </w:rPr>
        <w:t>10</w:t>
      </w:r>
      <w:r w:rsidRPr="00D36624">
        <w:rPr>
          <w:noProof/>
          <w:sz w:val="24"/>
          <w:szCs w:val="24"/>
        </w:rPr>
        <w:t>(1), 37–51. https://doi.org/10.35722/jurnalpubbis.v10i1.1457</w:t>
      </w:r>
    </w:p>
    <w:p w14:paraId="619BEBFC"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Sharma, S., Gupta, R. K., Chandel, A., Rana, V. S., Sharma, S., Sankhyan, N., &amp; Sharma, U. (2025). Assessment of Factors Influencing Farmers’ Choices of Marketing Channels for Kiwifruit (Actinidia deliciosa A. Chev.): Insights from the Indian Himalayan Region. </w:t>
      </w:r>
      <w:r w:rsidRPr="00D36624">
        <w:rPr>
          <w:i/>
          <w:iCs/>
          <w:noProof/>
          <w:sz w:val="24"/>
          <w:szCs w:val="24"/>
        </w:rPr>
        <w:t>Environment, Development and Sustainability</w:t>
      </w:r>
      <w:r w:rsidRPr="00D36624">
        <w:rPr>
          <w:noProof/>
          <w:sz w:val="24"/>
          <w:szCs w:val="24"/>
        </w:rPr>
        <w:t>. https://doi.org/10.1007/s10668-025-06886-x</w:t>
      </w:r>
    </w:p>
    <w:p w14:paraId="35B9076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Shen, Q., Xie, Y., Qiu, X., &amp; Yu, J. (2022). The era of cultivating smart rice with high light efficiency and heat tolerance has come of age. </w:t>
      </w:r>
      <w:r w:rsidRPr="00D36624">
        <w:rPr>
          <w:i/>
          <w:iCs/>
          <w:noProof/>
          <w:sz w:val="24"/>
          <w:szCs w:val="24"/>
        </w:rPr>
        <w:t>Frontiers in Plant Science</w:t>
      </w:r>
      <w:r w:rsidRPr="00D36624">
        <w:rPr>
          <w:noProof/>
          <w:sz w:val="24"/>
          <w:szCs w:val="24"/>
        </w:rPr>
        <w:t xml:space="preserve">, </w:t>
      </w:r>
      <w:r w:rsidRPr="00D36624">
        <w:rPr>
          <w:i/>
          <w:iCs/>
          <w:noProof/>
          <w:sz w:val="24"/>
          <w:szCs w:val="24"/>
        </w:rPr>
        <w:t>13</w:t>
      </w:r>
      <w:r w:rsidRPr="00D36624">
        <w:rPr>
          <w:noProof/>
          <w:sz w:val="24"/>
          <w:szCs w:val="24"/>
        </w:rPr>
        <w:t>. https://doi.org/10.3389/fpls.2022.1021203</w:t>
      </w:r>
    </w:p>
    <w:p w14:paraId="165DC0A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Shi, Z., Chang, T.-G., Chen, F., Zhao, H., Song, Q., Wang, M., Wang, Y., Zhou, Z., Wang, C., Zhou, S.-C., Wang, B., Chen, G., &amp; Zhu, X.-G. (2020). Morphological and physiological factors contributing to early vigor in the elite rice cultivar 9,311. </w:t>
      </w:r>
      <w:r w:rsidRPr="00D36624">
        <w:rPr>
          <w:i/>
          <w:iCs/>
          <w:noProof/>
          <w:sz w:val="24"/>
          <w:szCs w:val="24"/>
        </w:rPr>
        <w:t>Scientific Reports</w:t>
      </w:r>
      <w:r w:rsidRPr="00D36624">
        <w:rPr>
          <w:noProof/>
          <w:sz w:val="24"/>
          <w:szCs w:val="24"/>
        </w:rPr>
        <w:t xml:space="preserve">, </w:t>
      </w:r>
      <w:r w:rsidRPr="00D36624">
        <w:rPr>
          <w:i/>
          <w:iCs/>
          <w:noProof/>
          <w:sz w:val="24"/>
          <w:szCs w:val="24"/>
        </w:rPr>
        <w:t>10</w:t>
      </w:r>
      <w:r w:rsidRPr="00D36624">
        <w:rPr>
          <w:noProof/>
          <w:sz w:val="24"/>
          <w:szCs w:val="24"/>
        </w:rPr>
        <w:t>(1), 14813. https://doi.org/10.1038/s41598-020-71913-y</w:t>
      </w:r>
    </w:p>
    <w:p w14:paraId="25B39B89"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Shrestha, S., Mahat, J., Shrestha, J., Madhav, K. C., &amp; Paudel, K. (2022). Influence of high-temperature stress on rice growth and development. A review. </w:t>
      </w:r>
      <w:r w:rsidRPr="00D36624">
        <w:rPr>
          <w:i/>
          <w:iCs/>
          <w:noProof/>
          <w:sz w:val="24"/>
          <w:szCs w:val="24"/>
        </w:rPr>
        <w:t>Heliyon</w:t>
      </w:r>
      <w:r w:rsidRPr="00D36624">
        <w:rPr>
          <w:noProof/>
          <w:sz w:val="24"/>
          <w:szCs w:val="24"/>
        </w:rPr>
        <w:t xml:space="preserve">, </w:t>
      </w:r>
      <w:r w:rsidRPr="00D36624">
        <w:rPr>
          <w:i/>
          <w:iCs/>
          <w:noProof/>
          <w:sz w:val="24"/>
          <w:szCs w:val="24"/>
        </w:rPr>
        <w:t>8</w:t>
      </w:r>
      <w:r w:rsidRPr="00D36624">
        <w:rPr>
          <w:noProof/>
          <w:sz w:val="24"/>
          <w:szCs w:val="24"/>
        </w:rPr>
        <w:t>(12), e12651. https://doi.org/10.1016/j.heliyon.2022.e12651</w:t>
      </w:r>
    </w:p>
    <w:p w14:paraId="76628F5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Sulaiman, A. A., Musa, Y., Arsyad, M., Yassi, A., Farid, M., Bahrun, A. H., Djufry, F., Dirpan, A., Dewi, I. S., Nugraha, Y., Purwoko, B. S., Sembiring, H., Nur, A., Casimero, M., Baharuddin, A. K., &amp; Anshori, M. F. (2025). Amphibious rice policy and development for climate adaptation effort in Indonesia: integrating bibliometric and field insights. </w:t>
      </w:r>
      <w:r w:rsidRPr="00D36624">
        <w:rPr>
          <w:i/>
          <w:iCs/>
          <w:noProof/>
          <w:sz w:val="24"/>
          <w:szCs w:val="24"/>
        </w:rPr>
        <w:t>Frontiers in Sustainable Food Systems</w:t>
      </w:r>
      <w:r w:rsidRPr="00D36624">
        <w:rPr>
          <w:noProof/>
          <w:sz w:val="24"/>
          <w:szCs w:val="24"/>
        </w:rPr>
        <w:t xml:space="preserve">, </w:t>
      </w:r>
      <w:r w:rsidRPr="00D36624">
        <w:rPr>
          <w:i/>
          <w:iCs/>
          <w:noProof/>
          <w:sz w:val="24"/>
          <w:szCs w:val="24"/>
        </w:rPr>
        <w:t>9</w:t>
      </w:r>
      <w:r w:rsidRPr="00D36624">
        <w:rPr>
          <w:noProof/>
          <w:sz w:val="24"/>
          <w:szCs w:val="24"/>
        </w:rPr>
        <w:t>. https://doi.org/10.3389/fsufs.2025.1648630</w:t>
      </w:r>
    </w:p>
    <w:p w14:paraId="3E21DBC4"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Sule, M. I. S., Siswanto, S. Y., Suriadikusumah, A., &amp; Banerjee, S. (2025). Advancing Innovative Climate-Resilient and Net-Zero Technologies to Enhance Rice Productivity and Sustainability Amidst Climate Change. </w:t>
      </w:r>
      <w:r w:rsidRPr="00D36624">
        <w:rPr>
          <w:i/>
          <w:iCs/>
          <w:noProof/>
          <w:sz w:val="24"/>
          <w:szCs w:val="24"/>
        </w:rPr>
        <w:t>Sustainability</w:t>
      </w:r>
      <w:r w:rsidRPr="00D36624">
        <w:rPr>
          <w:noProof/>
          <w:sz w:val="24"/>
          <w:szCs w:val="24"/>
        </w:rPr>
        <w:t xml:space="preserve">, </w:t>
      </w:r>
      <w:r w:rsidRPr="00D36624">
        <w:rPr>
          <w:i/>
          <w:iCs/>
          <w:noProof/>
          <w:sz w:val="24"/>
          <w:szCs w:val="24"/>
        </w:rPr>
        <w:t>17</w:t>
      </w:r>
      <w:r w:rsidRPr="00D36624">
        <w:rPr>
          <w:noProof/>
          <w:sz w:val="24"/>
          <w:szCs w:val="24"/>
        </w:rPr>
        <w:t xml:space="preserve">(20), 9322. </w:t>
      </w:r>
      <w:r w:rsidRPr="00D36624">
        <w:rPr>
          <w:noProof/>
          <w:sz w:val="24"/>
          <w:szCs w:val="24"/>
        </w:rPr>
        <w:lastRenderedPageBreak/>
        <w:t>https://doi.org/10.3390/su17209322</w:t>
      </w:r>
    </w:p>
    <w:p w14:paraId="33F8BC0E"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Sutardi, Apriyana, Y., Rejekiningrum, P., Alifia, A. D., Ramadhani, F., Darwis, V., Setyowati, N., Setyono, D. E. D., Gunawan, Malik, A., Abdullah, S., Muslimin, Wibawa, W., Triastono, J., Yusuf, Arianti, F. D., &amp; Fadwiwati, A. Y. (2022). The Transformation of Rice Crop Technology in Indonesia: Innovation and Sustainable Food Security. </w:t>
      </w:r>
      <w:r w:rsidRPr="00D36624">
        <w:rPr>
          <w:i/>
          <w:iCs/>
          <w:noProof/>
          <w:sz w:val="24"/>
          <w:szCs w:val="24"/>
        </w:rPr>
        <w:t>Agronomy</w:t>
      </w:r>
      <w:r w:rsidRPr="00D36624">
        <w:rPr>
          <w:noProof/>
          <w:sz w:val="24"/>
          <w:szCs w:val="24"/>
        </w:rPr>
        <w:t xml:space="preserve">, </w:t>
      </w:r>
      <w:r w:rsidRPr="00D36624">
        <w:rPr>
          <w:i/>
          <w:iCs/>
          <w:noProof/>
          <w:sz w:val="24"/>
          <w:szCs w:val="24"/>
        </w:rPr>
        <w:t>13</w:t>
      </w:r>
      <w:r w:rsidRPr="00D36624">
        <w:rPr>
          <w:noProof/>
          <w:sz w:val="24"/>
          <w:szCs w:val="24"/>
        </w:rPr>
        <w:t>(1), 1. https://doi.org/10.3390/agronomy13010001</w:t>
      </w:r>
    </w:p>
    <w:p w14:paraId="6853345C"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Tanaka, W., Yamauchi, T., &amp; Tsuda, K. (2023). Genetic basis controlling rice plant architecture and its modification for breeding. </w:t>
      </w:r>
      <w:r w:rsidRPr="00D36624">
        <w:rPr>
          <w:i/>
          <w:iCs/>
          <w:noProof/>
          <w:sz w:val="24"/>
          <w:szCs w:val="24"/>
        </w:rPr>
        <w:t>Breeding Science</w:t>
      </w:r>
      <w:r w:rsidRPr="00D36624">
        <w:rPr>
          <w:noProof/>
          <w:sz w:val="24"/>
          <w:szCs w:val="24"/>
        </w:rPr>
        <w:t xml:space="preserve">, </w:t>
      </w:r>
      <w:r w:rsidRPr="00D36624">
        <w:rPr>
          <w:i/>
          <w:iCs/>
          <w:noProof/>
          <w:sz w:val="24"/>
          <w:szCs w:val="24"/>
        </w:rPr>
        <w:t>73</w:t>
      </w:r>
      <w:r w:rsidRPr="00D36624">
        <w:rPr>
          <w:noProof/>
          <w:sz w:val="24"/>
          <w:szCs w:val="24"/>
        </w:rPr>
        <w:t>(1), 22088. https://doi.org/10.1270/jsbbs.22088</w:t>
      </w:r>
    </w:p>
    <w:p w14:paraId="5B0C8E0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The Anh, D., Van Tinh, T., &amp; Ngoc Vang, N. (2020). The Domestic Rice Value Chain in the Mekong Delta. In </w:t>
      </w:r>
      <w:r w:rsidRPr="00D36624">
        <w:rPr>
          <w:i/>
          <w:iCs/>
          <w:noProof/>
          <w:sz w:val="24"/>
          <w:szCs w:val="24"/>
        </w:rPr>
        <w:t>White Gold: The Commercialisation of Rice Farming in the Lower Mekong Basin</w:t>
      </w:r>
      <w:r w:rsidRPr="00D36624">
        <w:rPr>
          <w:noProof/>
          <w:sz w:val="24"/>
          <w:szCs w:val="24"/>
        </w:rPr>
        <w:t xml:space="preserve"> (pp. 375–395). Springer Nature Singapore. https://doi.org/10.1007/978-981-15-0998-8_18</w:t>
      </w:r>
    </w:p>
    <w:p w14:paraId="0BB09B60"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Tran, B. L., Tseng, W. C., &amp; Chen, C. C. (2025). Climate change impacts on crop yields across temperature rise thresholds and climate zones. </w:t>
      </w:r>
      <w:r w:rsidRPr="00D36624">
        <w:rPr>
          <w:i/>
          <w:iCs/>
          <w:noProof/>
          <w:sz w:val="24"/>
          <w:szCs w:val="24"/>
        </w:rPr>
        <w:t>Scientific Reports</w:t>
      </w:r>
      <w:r w:rsidRPr="00D36624">
        <w:rPr>
          <w:noProof/>
          <w:sz w:val="24"/>
          <w:szCs w:val="24"/>
        </w:rPr>
        <w:t xml:space="preserve">, </w:t>
      </w:r>
      <w:r w:rsidRPr="00D36624">
        <w:rPr>
          <w:i/>
          <w:iCs/>
          <w:noProof/>
          <w:sz w:val="24"/>
          <w:szCs w:val="24"/>
        </w:rPr>
        <w:t>15</w:t>
      </w:r>
      <w:r w:rsidRPr="00D36624">
        <w:rPr>
          <w:noProof/>
          <w:sz w:val="24"/>
          <w:szCs w:val="24"/>
        </w:rPr>
        <w:t>(1), 1–17. https://doi.org/10.1038/s41598-025-07405-8</w:t>
      </w:r>
    </w:p>
    <w:p w14:paraId="114571A4"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Triyono, T. (2025). The Role and Strategy of Village-Owned Enterprises (BUMDES) in Strengthening Food Security Towards Indonesia’s Food Sovereignty 2045. </w:t>
      </w:r>
      <w:r w:rsidRPr="00D36624">
        <w:rPr>
          <w:i/>
          <w:iCs/>
          <w:noProof/>
          <w:sz w:val="24"/>
          <w:szCs w:val="24"/>
        </w:rPr>
        <w:t>The Journal of Academic Science</w:t>
      </w:r>
      <w:r w:rsidRPr="00D36624">
        <w:rPr>
          <w:noProof/>
          <w:sz w:val="24"/>
          <w:szCs w:val="24"/>
        </w:rPr>
        <w:t xml:space="preserve">, </w:t>
      </w:r>
      <w:r w:rsidRPr="00D36624">
        <w:rPr>
          <w:i/>
          <w:iCs/>
          <w:noProof/>
          <w:sz w:val="24"/>
          <w:szCs w:val="24"/>
        </w:rPr>
        <w:t>2</w:t>
      </w:r>
      <w:r w:rsidRPr="00D36624">
        <w:rPr>
          <w:noProof/>
          <w:sz w:val="24"/>
          <w:szCs w:val="24"/>
        </w:rPr>
        <w:t>(5). https://doi.org/https://doi.org/10.59613/m9jysd34</w:t>
      </w:r>
    </w:p>
    <w:p w14:paraId="30256A29"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fi-FI"/>
        </w:rPr>
        <w:t xml:space="preserve">Utami, A. D., Harianto, H., &amp; Krisnamurthi, B. (2023). </w:t>
      </w:r>
      <w:r w:rsidRPr="00D36624">
        <w:rPr>
          <w:noProof/>
          <w:sz w:val="24"/>
          <w:szCs w:val="24"/>
        </w:rPr>
        <w:t xml:space="preserve">Exploring the pattern of price interdependence in rice market in Indonesia in the presence of quality differential. </w:t>
      </w:r>
      <w:r w:rsidRPr="00D36624">
        <w:rPr>
          <w:i/>
          <w:iCs/>
          <w:noProof/>
          <w:sz w:val="24"/>
          <w:szCs w:val="24"/>
        </w:rPr>
        <w:t>Cogent Economics &amp; Finance</w:t>
      </w:r>
      <w:r w:rsidRPr="00D36624">
        <w:rPr>
          <w:noProof/>
          <w:sz w:val="24"/>
          <w:szCs w:val="24"/>
        </w:rPr>
        <w:t xml:space="preserve">, </w:t>
      </w:r>
      <w:r w:rsidRPr="00D36624">
        <w:rPr>
          <w:i/>
          <w:iCs/>
          <w:noProof/>
          <w:sz w:val="24"/>
          <w:szCs w:val="24"/>
        </w:rPr>
        <w:t>11</w:t>
      </w:r>
      <w:r w:rsidRPr="00D36624">
        <w:rPr>
          <w:noProof/>
          <w:sz w:val="24"/>
          <w:szCs w:val="24"/>
        </w:rPr>
        <w:t>(1). https://doi.org/10.1080/23322039.2023.2178123</w:t>
      </w:r>
    </w:p>
    <w:p w14:paraId="2666689C"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Vadilaksono, M. I., Syaukat, Y., &amp; Widyastutik, W. (2024). Indonesian rice production in terms of policy aspects of the ministry of agriculture. </w:t>
      </w:r>
      <w:r w:rsidRPr="00D36624">
        <w:rPr>
          <w:i/>
          <w:iCs/>
          <w:noProof/>
          <w:sz w:val="24"/>
          <w:szCs w:val="24"/>
        </w:rPr>
        <w:t>AIP Conference Proceedings</w:t>
      </w:r>
      <w:r w:rsidRPr="00D36624">
        <w:rPr>
          <w:noProof/>
          <w:sz w:val="24"/>
          <w:szCs w:val="24"/>
        </w:rPr>
        <w:t>, 040005. https://doi.org/10.1063/5.0223825</w:t>
      </w:r>
    </w:p>
    <w:p w14:paraId="41C7E79D"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VAKESWARAN, V., NARAYANASAMY, D., ROHINI, B., SENTHILVALAVAN, P., &amp; UMARANI, R. (2025). IMPACT OF HIERARCHY OF TILLERS ON RESOURCE ALLOCATION AND SEED PRODUCTIVITY OF SHORT AND MEDIUM DURATION RICE VARIETIES. </w:t>
      </w:r>
      <w:r w:rsidRPr="00D36624">
        <w:rPr>
          <w:i/>
          <w:iCs/>
          <w:noProof/>
          <w:sz w:val="24"/>
          <w:szCs w:val="24"/>
        </w:rPr>
        <w:t>Applied Ecology and Environmental Research</w:t>
      </w:r>
      <w:r w:rsidRPr="00D36624">
        <w:rPr>
          <w:noProof/>
          <w:sz w:val="24"/>
          <w:szCs w:val="24"/>
        </w:rPr>
        <w:t xml:space="preserve">, </w:t>
      </w:r>
      <w:r w:rsidRPr="00D36624">
        <w:rPr>
          <w:i/>
          <w:iCs/>
          <w:noProof/>
          <w:sz w:val="24"/>
          <w:szCs w:val="24"/>
        </w:rPr>
        <w:t>23</w:t>
      </w:r>
      <w:r w:rsidRPr="00D36624">
        <w:rPr>
          <w:noProof/>
          <w:sz w:val="24"/>
          <w:szCs w:val="24"/>
        </w:rPr>
        <w:t>(1), 967–979. https://doi.org/10.15666/aeer/2301_967979</w:t>
      </w:r>
    </w:p>
    <w:p w14:paraId="2D0D3BB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Vasavi, S., Anandaraja, N., Murugan, P. P., Latha, M. R., &amp; Pangayar Selvi, R. (2025). Challenges and strategies of resource poor farmers in adoption of innovative farming technologies: A comprehensive review. </w:t>
      </w:r>
      <w:r w:rsidRPr="00D36624">
        <w:rPr>
          <w:i/>
          <w:iCs/>
          <w:noProof/>
          <w:sz w:val="24"/>
          <w:szCs w:val="24"/>
        </w:rPr>
        <w:t>Agricultural Systems</w:t>
      </w:r>
      <w:r w:rsidRPr="00D36624">
        <w:rPr>
          <w:noProof/>
          <w:sz w:val="24"/>
          <w:szCs w:val="24"/>
        </w:rPr>
        <w:t xml:space="preserve">, </w:t>
      </w:r>
      <w:r w:rsidRPr="00D36624">
        <w:rPr>
          <w:i/>
          <w:iCs/>
          <w:noProof/>
          <w:sz w:val="24"/>
          <w:szCs w:val="24"/>
        </w:rPr>
        <w:t>227</w:t>
      </w:r>
      <w:r w:rsidRPr="00D36624">
        <w:rPr>
          <w:noProof/>
          <w:sz w:val="24"/>
          <w:szCs w:val="24"/>
        </w:rPr>
        <w:t>, 104355. https://doi.org/10.1016/j.agsy.2025.104355</w:t>
      </w:r>
    </w:p>
    <w:p w14:paraId="6FB7BDF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Vos, R., Glauber, J., Hebebrand, C., &amp; Rice, B. (2025). Global shocks to fertilizer markets: Impacts on prices, demand and farm profitability. </w:t>
      </w:r>
      <w:r w:rsidRPr="00D36624">
        <w:rPr>
          <w:i/>
          <w:iCs/>
          <w:noProof/>
          <w:sz w:val="24"/>
          <w:szCs w:val="24"/>
        </w:rPr>
        <w:t>Food Policy</w:t>
      </w:r>
      <w:r w:rsidRPr="00D36624">
        <w:rPr>
          <w:noProof/>
          <w:sz w:val="24"/>
          <w:szCs w:val="24"/>
        </w:rPr>
        <w:t xml:space="preserve">, </w:t>
      </w:r>
      <w:r w:rsidRPr="00D36624">
        <w:rPr>
          <w:i/>
          <w:iCs/>
          <w:noProof/>
          <w:sz w:val="24"/>
          <w:szCs w:val="24"/>
        </w:rPr>
        <w:t>133</w:t>
      </w:r>
      <w:r w:rsidRPr="00D36624">
        <w:rPr>
          <w:noProof/>
          <w:sz w:val="24"/>
          <w:szCs w:val="24"/>
        </w:rPr>
        <w:t>, 102790. https://doi.org/10.1016/j.foodpol.2024.102790</w:t>
      </w:r>
    </w:p>
    <w:p w14:paraId="7700275D"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Wang, Y., Ren, T., Lu, J., Ming, R., Li, P., Hussain, S., Cong, R., &amp; Li, X. (2016). Heterogeneity in Rice Tillers Yield Associated with Tillers Formation and Nitrogen Fertilizer. </w:t>
      </w:r>
      <w:r w:rsidRPr="00D36624">
        <w:rPr>
          <w:i/>
          <w:iCs/>
          <w:noProof/>
          <w:sz w:val="24"/>
          <w:szCs w:val="24"/>
        </w:rPr>
        <w:t>Agronomy Journal</w:t>
      </w:r>
      <w:r w:rsidRPr="00D36624">
        <w:rPr>
          <w:noProof/>
          <w:sz w:val="24"/>
          <w:szCs w:val="24"/>
        </w:rPr>
        <w:t xml:space="preserve">, </w:t>
      </w:r>
      <w:r w:rsidRPr="00D36624">
        <w:rPr>
          <w:i/>
          <w:iCs/>
          <w:noProof/>
          <w:sz w:val="24"/>
          <w:szCs w:val="24"/>
        </w:rPr>
        <w:t>108</w:t>
      </w:r>
      <w:r w:rsidRPr="00D36624">
        <w:rPr>
          <w:noProof/>
          <w:sz w:val="24"/>
          <w:szCs w:val="24"/>
        </w:rPr>
        <w:t>(4), 1717–1725. https://doi.org/10.2134/agronj2015.0587</w:t>
      </w:r>
    </w:p>
    <w:p w14:paraId="5BF30B40"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Warmbrod, J. R. (2014). Reporting and Interpreting Scores Derived from Likert-type Scales. </w:t>
      </w:r>
      <w:r w:rsidRPr="00D36624">
        <w:rPr>
          <w:i/>
          <w:iCs/>
          <w:noProof/>
          <w:sz w:val="24"/>
          <w:szCs w:val="24"/>
        </w:rPr>
        <w:t>Journal of Agricultural Education</w:t>
      </w:r>
      <w:r w:rsidRPr="00D36624">
        <w:rPr>
          <w:noProof/>
          <w:sz w:val="24"/>
          <w:szCs w:val="24"/>
        </w:rPr>
        <w:t xml:space="preserve">, </w:t>
      </w:r>
      <w:r w:rsidRPr="00D36624">
        <w:rPr>
          <w:i/>
          <w:iCs/>
          <w:noProof/>
          <w:sz w:val="24"/>
          <w:szCs w:val="24"/>
        </w:rPr>
        <w:t>55</w:t>
      </w:r>
      <w:r w:rsidRPr="00D36624">
        <w:rPr>
          <w:noProof/>
          <w:sz w:val="24"/>
          <w:szCs w:val="24"/>
        </w:rPr>
        <w:t>(5), 30–47. https://doi.org/10.5032/jae.2014.05030</w:t>
      </w:r>
    </w:p>
    <w:p w14:paraId="160388D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Winne, J. De, &amp; Peersman, G. (2021). The Impact of Food Prices on Conflict Revisited. </w:t>
      </w:r>
      <w:r w:rsidRPr="00D36624">
        <w:rPr>
          <w:i/>
          <w:iCs/>
          <w:noProof/>
          <w:sz w:val="24"/>
          <w:szCs w:val="24"/>
        </w:rPr>
        <w:t>Journal of Business &amp; Economic Statistics</w:t>
      </w:r>
      <w:r w:rsidRPr="00D36624">
        <w:rPr>
          <w:noProof/>
          <w:sz w:val="24"/>
          <w:szCs w:val="24"/>
        </w:rPr>
        <w:t xml:space="preserve">, </w:t>
      </w:r>
      <w:r w:rsidRPr="00D36624">
        <w:rPr>
          <w:i/>
          <w:iCs/>
          <w:noProof/>
          <w:sz w:val="24"/>
          <w:szCs w:val="24"/>
        </w:rPr>
        <w:t>39</w:t>
      </w:r>
      <w:r w:rsidRPr="00D36624">
        <w:rPr>
          <w:noProof/>
          <w:sz w:val="24"/>
          <w:szCs w:val="24"/>
        </w:rPr>
        <w:t>(2), 547–560. https://doi.org/10.1080/07350015.2019.1684301</w:t>
      </w:r>
    </w:p>
    <w:p w14:paraId="20A4895A"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Xu, Z., Li, T., Cui, J., Yu, J., Li, G., Zhu, Y., Liu, G., Xu, F., Hu, Q., &amp; Wei, H. (2026). Effects of Nitrogen Application Rates and Nitrogen Topdressing at Different Leaf Growth Stages </w:t>
      </w:r>
      <w:r w:rsidRPr="00D36624">
        <w:rPr>
          <w:noProof/>
          <w:sz w:val="24"/>
          <w:szCs w:val="24"/>
        </w:rPr>
        <w:lastRenderedPageBreak/>
        <w:t xml:space="preserve">on the Yield, Nitrogen Absorption, and Utilization of Nanjing 9108. </w:t>
      </w:r>
      <w:r w:rsidRPr="00D36624">
        <w:rPr>
          <w:i/>
          <w:iCs/>
          <w:noProof/>
          <w:sz w:val="24"/>
          <w:szCs w:val="24"/>
        </w:rPr>
        <w:t>Plants</w:t>
      </w:r>
      <w:r w:rsidRPr="00D36624">
        <w:rPr>
          <w:noProof/>
          <w:sz w:val="24"/>
          <w:szCs w:val="24"/>
        </w:rPr>
        <w:t xml:space="preserve">, </w:t>
      </w:r>
      <w:r w:rsidRPr="00D36624">
        <w:rPr>
          <w:i/>
          <w:iCs/>
          <w:noProof/>
          <w:sz w:val="24"/>
          <w:szCs w:val="24"/>
        </w:rPr>
        <w:t>15</w:t>
      </w:r>
      <w:r w:rsidRPr="00D36624">
        <w:rPr>
          <w:noProof/>
          <w:sz w:val="24"/>
          <w:szCs w:val="24"/>
        </w:rPr>
        <w:t>(4), 668. https://doi.org/10.3390/plants15040668</w:t>
      </w:r>
    </w:p>
    <w:p w14:paraId="633609D9"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Xue, Z., Zhou, T., Li, Z., Zhang, Y., Zhu, K., Zhang, W., Wang, Z., Gu, J., &amp; Yang, J. (2025). Exploring optimal crop management practices for high nitrogen fertilizer recovery efficiency of rice in 15N-labeled field studies. </w:t>
      </w:r>
      <w:r w:rsidRPr="00D36624">
        <w:rPr>
          <w:i/>
          <w:iCs/>
          <w:noProof/>
          <w:sz w:val="24"/>
          <w:szCs w:val="24"/>
        </w:rPr>
        <w:t>Field Crops Research</w:t>
      </w:r>
      <w:r w:rsidRPr="00D36624">
        <w:rPr>
          <w:noProof/>
          <w:sz w:val="24"/>
          <w:szCs w:val="24"/>
        </w:rPr>
        <w:t xml:space="preserve">, </w:t>
      </w:r>
      <w:r w:rsidRPr="00D36624">
        <w:rPr>
          <w:i/>
          <w:iCs/>
          <w:noProof/>
          <w:sz w:val="24"/>
          <w:szCs w:val="24"/>
        </w:rPr>
        <w:t>334</w:t>
      </w:r>
      <w:r w:rsidRPr="00D36624">
        <w:rPr>
          <w:noProof/>
          <w:sz w:val="24"/>
          <w:szCs w:val="24"/>
        </w:rPr>
        <w:t>, 110164. https://doi.org/10.1016/j.fcr.2025.110164</w:t>
      </w:r>
    </w:p>
    <w:p w14:paraId="2B24C6F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Yamuna, V., Vijayalakshmi, D., Ravichandran, V., Bharani, A., Maragatham, S., &amp; Kalpana, R. (2026). Complementary Roles of Root Plasticity, Anthesis Timing and Hormonal Profiles in Rice for Yield Protection under Alternate Wetting and Drying System of Cultivation. </w:t>
      </w:r>
      <w:r w:rsidRPr="00D36624">
        <w:rPr>
          <w:i/>
          <w:iCs/>
          <w:noProof/>
          <w:sz w:val="24"/>
          <w:szCs w:val="24"/>
        </w:rPr>
        <w:t>Russian Journal of Plant Physiology</w:t>
      </w:r>
      <w:r w:rsidRPr="00D36624">
        <w:rPr>
          <w:noProof/>
          <w:sz w:val="24"/>
          <w:szCs w:val="24"/>
        </w:rPr>
        <w:t xml:space="preserve">, </w:t>
      </w:r>
      <w:r w:rsidRPr="00D36624">
        <w:rPr>
          <w:i/>
          <w:iCs/>
          <w:noProof/>
          <w:sz w:val="24"/>
          <w:szCs w:val="24"/>
        </w:rPr>
        <w:t>73</w:t>
      </w:r>
      <w:r w:rsidRPr="00D36624">
        <w:rPr>
          <w:noProof/>
          <w:sz w:val="24"/>
          <w:szCs w:val="24"/>
        </w:rPr>
        <w:t>(1), 49. https://doi.org/10.1134/S1021443725606020</w:t>
      </w:r>
    </w:p>
    <w:p w14:paraId="3CF1B23F"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Yan, J., Yu, J., Tao, G. C., Vos, J., Bouman, B. A. M., Xie, G. H., &amp; Meinke, H. (2010). Yield formation and tillering dynamics of direct-seeded rice in flooded and nonflooded soils in the Huai River Basin of China. </w:t>
      </w:r>
      <w:r w:rsidRPr="00D36624">
        <w:rPr>
          <w:i/>
          <w:iCs/>
          <w:noProof/>
          <w:sz w:val="24"/>
          <w:szCs w:val="24"/>
        </w:rPr>
        <w:t>Field Crops Research</w:t>
      </w:r>
      <w:r w:rsidRPr="00D36624">
        <w:rPr>
          <w:noProof/>
          <w:sz w:val="24"/>
          <w:szCs w:val="24"/>
        </w:rPr>
        <w:t xml:space="preserve">, </w:t>
      </w:r>
      <w:r w:rsidRPr="00D36624">
        <w:rPr>
          <w:i/>
          <w:iCs/>
          <w:noProof/>
          <w:sz w:val="24"/>
          <w:szCs w:val="24"/>
        </w:rPr>
        <w:t>116</w:t>
      </w:r>
      <w:r w:rsidRPr="00D36624">
        <w:rPr>
          <w:noProof/>
          <w:sz w:val="24"/>
          <w:szCs w:val="24"/>
        </w:rPr>
        <w:t>(3), 252–259. https://doi.org/10.1016/j.fcr.2010.01.002</w:t>
      </w:r>
    </w:p>
    <w:p w14:paraId="1F4FDD6D"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Yasar, M., Mustaqimah, &amp; Yunus, Y. (2019). The Study of Potential Use of PV Pump For The Rain-Fed Rice Land In Simeulue Island by Using Homer Simulation. </w:t>
      </w:r>
      <w:r w:rsidRPr="00D36624">
        <w:rPr>
          <w:i/>
          <w:iCs/>
          <w:noProof/>
          <w:sz w:val="24"/>
          <w:szCs w:val="24"/>
        </w:rPr>
        <w:t>IOP Conference Series: Materials Science and Engineering</w:t>
      </w:r>
      <w:r w:rsidRPr="00D36624">
        <w:rPr>
          <w:noProof/>
          <w:sz w:val="24"/>
          <w:szCs w:val="24"/>
        </w:rPr>
        <w:t xml:space="preserve">, </w:t>
      </w:r>
      <w:r w:rsidRPr="00D36624">
        <w:rPr>
          <w:i/>
          <w:iCs/>
          <w:noProof/>
          <w:sz w:val="24"/>
          <w:szCs w:val="24"/>
        </w:rPr>
        <w:t>506</w:t>
      </w:r>
      <w:r w:rsidRPr="00D36624">
        <w:rPr>
          <w:noProof/>
          <w:sz w:val="24"/>
          <w:szCs w:val="24"/>
        </w:rPr>
        <w:t>, 012038. https://doi.org/10.1088/1757-899X/506/1/012038</w:t>
      </w:r>
    </w:p>
    <w:p w14:paraId="55EE5D76"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it-IT"/>
        </w:rPr>
        <w:t xml:space="preserve">Yassi, A., Bahrun, A. H., Rafiuddin, R., Toaha, M., Amir, A., Lestari, D., &amp; Alfriandani, A. (2025). </w:t>
      </w:r>
      <w:r w:rsidRPr="00D36624">
        <w:rPr>
          <w:noProof/>
          <w:sz w:val="24"/>
          <w:szCs w:val="24"/>
        </w:rPr>
        <w:t xml:space="preserve">OPTIMIZING RICE (ORYZA SATIVA L.) GROWTH AND YIELD THROUGH INTEGRATED WATER MANAGEMENT STRATEGIES. </w:t>
      </w:r>
      <w:r w:rsidRPr="00D36624">
        <w:rPr>
          <w:i/>
          <w:iCs/>
          <w:noProof/>
          <w:sz w:val="24"/>
          <w:szCs w:val="24"/>
        </w:rPr>
        <w:t>SABRAO Journal of Breeding and Genetics</w:t>
      </w:r>
      <w:r w:rsidRPr="00D36624">
        <w:rPr>
          <w:noProof/>
          <w:sz w:val="24"/>
          <w:szCs w:val="24"/>
        </w:rPr>
        <w:t xml:space="preserve">, </w:t>
      </w:r>
      <w:r w:rsidRPr="00D36624">
        <w:rPr>
          <w:i/>
          <w:iCs/>
          <w:noProof/>
          <w:sz w:val="24"/>
          <w:szCs w:val="24"/>
        </w:rPr>
        <w:t>57</w:t>
      </w:r>
      <w:r w:rsidRPr="00D36624">
        <w:rPr>
          <w:noProof/>
          <w:sz w:val="24"/>
          <w:szCs w:val="24"/>
        </w:rPr>
        <w:t>(6), 2596–2605. https://doi.org/10.54910/sabrao2025.57.6.32</w:t>
      </w:r>
    </w:p>
    <w:p w14:paraId="348460E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Yi, J., Gao, J., Zhang, W., Zhao, Y., Zhao, C., Zhao, Y., Li, Z., &amp; Xin, W. (2020). Delayed timing of tillering fertilizer improved grain yield and nitrogen use efficiency in japonica rice. </w:t>
      </w:r>
      <w:r w:rsidRPr="00D36624">
        <w:rPr>
          <w:i/>
          <w:iCs/>
          <w:noProof/>
          <w:sz w:val="24"/>
          <w:szCs w:val="24"/>
        </w:rPr>
        <w:t>Crop Science</w:t>
      </w:r>
      <w:r w:rsidRPr="00D36624">
        <w:rPr>
          <w:noProof/>
          <w:sz w:val="24"/>
          <w:szCs w:val="24"/>
        </w:rPr>
        <w:t xml:space="preserve">, </w:t>
      </w:r>
      <w:r w:rsidRPr="00D36624">
        <w:rPr>
          <w:i/>
          <w:iCs/>
          <w:noProof/>
          <w:sz w:val="24"/>
          <w:szCs w:val="24"/>
        </w:rPr>
        <w:t>60</w:t>
      </w:r>
      <w:r w:rsidRPr="00D36624">
        <w:rPr>
          <w:noProof/>
          <w:sz w:val="24"/>
          <w:szCs w:val="24"/>
        </w:rPr>
        <w:t>(2), 1021–1033. https://doi.org/10.1002/csc2.20044</w:t>
      </w:r>
    </w:p>
    <w:p w14:paraId="5586E42C"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Yuan, R., Mao, Y., Zhang, D., Wang, S., Zhang, H., Wu, M., Ye, M., &amp; Zhang, Z. (2024). The Formation of Rice Tillers and Factors Influencing It. </w:t>
      </w:r>
      <w:r w:rsidRPr="00D36624">
        <w:rPr>
          <w:i/>
          <w:iCs/>
          <w:noProof/>
          <w:sz w:val="24"/>
          <w:szCs w:val="24"/>
        </w:rPr>
        <w:t>Agronomy</w:t>
      </w:r>
      <w:r w:rsidRPr="00D36624">
        <w:rPr>
          <w:noProof/>
          <w:sz w:val="24"/>
          <w:szCs w:val="24"/>
        </w:rPr>
        <w:t xml:space="preserve">, </w:t>
      </w:r>
      <w:r w:rsidRPr="00D36624">
        <w:rPr>
          <w:i/>
          <w:iCs/>
          <w:noProof/>
          <w:sz w:val="24"/>
          <w:szCs w:val="24"/>
        </w:rPr>
        <w:t>14</w:t>
      </w:r>
      <w:r w:rsidRPr="00D36624">
        <w:rPr>
          <w:noProof/>
          <w:sz w:val="24"/>
          <w:szCs w:val="24"/>
        </w:rPr>
        <w:t>(12). https://doi.org/10.3390/agronomy14122904</w:t>
      </w:r>
    </w:p>
    <w:p w14:paraId="32EC4CCB"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Yun, Y. (2023). Changes in the Growth and Yield of an Extremely Early-Maturing Rice Variety According to Transplanting Density. </w:t>
      </w:r>
      <w:r w:rsidRPr="00D36624">
        <w:rPr>
          <w:i/>
          <w:iCs/>
          <w:noProof/>
          <w:sz w:val="24"/>
          <w:szCs w:val="24"/>
        </w:rPr>
        <w:t>Agriculture</w:t>
      </w:r>
      <w:r w:rsidRPr="00D36624">
        <w:rPr>
          <w:noProof/>
          <w:sz w:val="24"/>
          <w:szCs w:val="24"/>
        </w:rPr>
        <w:t xml:space="preserve">, </w:t>
      </w:r>
      <w:r w:rsidRPr="00D36624">
        <w:rPr>
          <w:i/>
          <w:iCs/>
          <w:noProof/>
          <w:sz w:val="24"/>
          <w:szCs w:val="24"/>
        </w:rPr>
        <w:t>13</w:t>
      </w:r>
      <w:r w:rsidRPr="00D36624">
        <w:rPr>
          <w:noProof/>
          <w:sz w:val="24"/>
          <w:szCs w:val="24"/>
        </w:rPr>
        <w:t>(3), 717. https://doi.org/10.3390/agriculture13030717</w:t>
      </w:r>
    </w:p>
    <w:p w14:paraId="2E4AD54C"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Yuwono, S. S., Lubis, I., Ghulamahdi, M., &amp; Palupi, E. R. (2025). Morphological, physiological and rice yield in lowland and upland under drought stress. </w:t>
      </w:r>
      <w:r w:rsidRPr="00D36624">
        <w:rPr>
          <w:i/>
          <w:iCs/>
          <w:noProof/>
          <w:sz w:val="24"/>
          <w:szCs w:val="24"/>
        </w:rPr>
        <w:t>Australian Journal of Crop Science</w:t>
      </w:r>
      <w:r w:rsidRPr="00D36624">
        <w:rPr>
          <w:noProof/>
          <w:sz w:val="24"/>
          <w:szCs w:val="24"/>
        </w:rPr>
        <w:t xml:space="preserve">, </w:t>
      </w:r>
      <w:r w:rsidRPr="00D36624">
        <w:rPr>
          <w:i/>
          <w:iCs/>
          <w:noProof/>
          <w:sz w:val="24"/>
          <w:szCs w:val="24"/>
        </w:rPr>
        <w:t>19</w:t>
      </w:r>
      <w:r w:rsidRPr="00D36624">
        <w:rPr>
          <w:noProof/>
          <w:sz w:val="24"/>
          <w:szCs w:val="24"/>
        </w:rPr>
        <w:t>(04), 398–407. https://doi.org/10.21475/ajcs.25.19.04.p266</w:t>
      </w:r>
    </w:p>
    <w:p w14:paraId="07E59E6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Zhang, J., Pan, Y., Li, Y., Ren, T., Cong, R., Lu, J., &amp; Li, X. (2019). Low grain sink activity imposed by potassium deficiency aggravates loss in quality of rice (Oryza sativa L.) infected with natural sheath rot disease. </w:t>
      </w:r>
      <w:r w:rsidRPr="00D36624">
        <w:rPr>
          <w:i/>
          <w:iCs/>
          <w:noProof/>
          <w:sz w:val="24"/>
          <w:szCs w:val="24"/>
        </w:rPr>
        <w:t>Journal of Cereal Science</w:t>
      </w:r>
      <w:r w:rsidRPr="00D36624">
        <w:rPr>
          <w:noProof/>
          <w:sz w:val="24"/>
          <w:szCs w:val="24"/>
        </w:rPr>
        <w:t xml:space="preserve">, </w:t>
      </w:r>
      <w:r w:rsidRPr="00D36624">
        <w:rPr>
          <w:i/>
          <w:iCs/>
          <w:noProof/>
          <w:sz w:val="24"/>
          <w:szCs w:val="24"/>
        </w:rPr>
        <w:t>87</w:t>
      </w:r>
      <w:r w:rsidRPr="00D36624">
        <w:rPr>
          <w:noProof/>
          <w:sz w:val="24"/>
          <w:szCs w:val="24"/>
        </w:rPr>
        <w:t>, 31–38. https://doi.org/10.1016/j.jcs.2019.02.010</w:t>
      </w:r>
    </w:p>
    <w:p w14:paraId="0EF99395" w14:textId="77777777" w:rsidR="00D06962" w:rsidRPr="00CF29AD" w:rsidRDefault="00D06962" w:rsidP="00D06962">
      <w:pPr>
        <w:widowControl w:val="0"/>
        <w:autoSpaceDE w:val="0"/>
        <w:autoSpaceDN w:val="0"/>
        <w:adjustRightInd w:val="0"/>
        <w:spacing w:before="40" w:after="40"/>
        <w:ind w:left="480" w:hanging="480"/>
        <w:jc w:val="both"/>
        <w:rPr>
          <w:noProof/>
          <w:sz w:val="24"/>
          <w:szCs w:val="24"/>
          <w:lang w:val="it-IT"/>
        </w:rPr>
      </w:pPr>
      <w:r w:rsidRPr="00D36624">
        <w:rPr>
          <w:noProof/>
          <w:sz w:val="24"/>
          <w:szCs w:val="24"/>
        </w:rPr>
        <w:t xml:space="preserve">Zhang, R., Zheng, D., Feng, N., Qiu, Q.-S., Zhou, H., Liu, M., Li, Y., Meng, F., Huang, X., Huang, A., &amp; Li, Y. (2023). Prohexadione calcium enhances rice growth and tillering under NaCl stress. </w:t>
      </w:r>
      <w:r w:rsidRPr="00CF29AD">
        <w:rPr>
          <w:i/>
          <w:iCs/>
          <w:noProof/>
          <w:sz w:val="24"/>
          <w:szCs w:val="24"/>
          <w:lang w:val="it-IT"/>
        </w:rPr>
        <w:t>PeerJ</w:t>
      </w:r>
      <w:r w:rsidRPr="00CF29AD">
        <w:rPr>
          <w:noProof/>
          <w:sz w:val="24"/>
          <w:szCs w:val="24"/>
          <w:lang w:val="it-IT"/>
        </w:rPr>
        <w:t xml:space="preserve">, </w:t>
      </w:r>
      <w:r w:rsidRPr="00CF29AD">
        <w:rPr>
          <w:i/>
          <w:iCs/>
          <w:noProof/>
          <w:sz w:val="24"/>
          <w:szCs w:val="24"/>
          <w:lang w:val="it-IT"/>
        </w:rPr>
        <w:t>11</w:t>
      </w:r>
      <w:r w:rsidRPr="00CF29AD">
        <w:rPr>
          <w:noProof/>
          <w:sz w:val="24"/>
          <w:szCs w:val="24"/>
          <w:lang w:val="it-IT"/>
        </w:rPr>
        <w:t>, e14804. https://doi.org/10.7717/peerj.14804</w:t>
      </w:r>
    </w:p>
    <w:p w14:paraId="179F724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CF29AD">
        <w:rPr>
          <w:noProof/>
          <w:sz w:val="24"/>
          <w:szCs w:val="24"/>
          <w:lang w:val="it-IT"/>
        </w:rPr>
        <w:t xml:space="preserve">Zhang, X., Li, Y., Dong, J., Sun, Y., &amp; Fu, H. (2025). </w:t>
      </w:r>
      <w:r w:rsidRPr="00D36624">
        <w:rPr>
          <w:noProof/>
          <w:sz w:val="24"/>
          <w:szCs w:val="24"/>
        </w:rPr>
        <w:t xml:space="preserve">Split Application of Potassium Reduces Rice Chalkiness by Regulating Starch Accumulation Process Under High Temperatures. </w:t>
      </w:r>
      <w:r w:rsidRPr="00D36624">
        <w:rPr>
          <w:i/>
          <w:iCs/>
          <w:noProof/>
          <w:sz w:val="24"/>
          <w:szCs w:val="24"/>
        </w:rPr>
        <w:t>Agronomy</w:t>
      </w:r>
      <w:r w:rsidRPr="00D36624">
        <w:rPr>
          <w:noProof/>
          <w:sz w:val="24"/>
          <w:szCs w:val="24"/>
        </w:rPr>
        <w:t xml:space="preserve">, </w:t>
      </w:r>
      <w:r w:rsidRPr="00D36624">
        <w:rPr>
          <w:i/>
          <w:iCs/>
          <w:noProof/>
          <w:sz w:val="24"/>
          <w:szCs w:val="24"/>
        </w:rPr>
        <w:t>15</w:t>
      </w:r>
      <w:r w:rsidRPr="00D36624">
        <w:rPr>
          <w:noProof/>
          <w:sz w:val="24"/>
          <w:szCs w:val="24"/>
        </w:rPr>
        <w:t>(1), 116. https://doi.org/10.3390/agronomy15010116</w:t>
      </w:r>
    </w:p>
    <w:p w14:paraId="5AEFDBA4"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Zhang, Y., Zha, Y., Jin, X., Wang, Y., &amp; Qiao, H. (2022). Changes in Vertical Phenotypic Traits of Rice (Oryza sativa L.) Response to Water Stress. </w:t>
      </w:r>
      <w:r w:rsidRPr="00D36624">
        <w:rPr>
          <w:i/>
          <w:iCs/>
          <w:noProof/>
          <w:sz w:val="24"/>
          <w:szCs w:val="24"/>
        </w:rPr>
        <w:t>Frontiers in Plant Science</w:t>
      </w:r>
      <w:r w:rsidRPr="00D36624">
        <w:rPr>
          <w:noProof/>
          <w:sz w:val="24"/>
          <w:szCs w:val="24"/>
        </w:rPr>
        <w:t xml:space="preserve">, </w:t>
      </w:r>
      <w:r w:rsidRPr="00D36624">
        <w:rPr>
          <w:i/>
          <w:iCs/>
          <w:noProof/>
          <w:sz w:val="24"/>
          <w:szCs w:val="24"/>
        </w:rPr>
        <w:t>13</w:t>
      </w:r>
      <w:r w:rsidRPr="00D36624">
        <w:rPr>
          <w:noProof/>
          <w:sz w:val="24"/>
          <w:szCs w:val="24"/>
        </w:rPr>
        <w:t xml:space="preserve">. </w:t>
      </w:r>
      <w:r w:rsidRPr="00D36624">
        <w:rPr>
          <w:noProof/>
          <w:sz w:val="24"/>
          <w:szCs w:val="24"/>
        </w:rPr>
        <w:lastRenderedPageBreak/>
        <w:t>https://doi.org/10.3389/fpls.2022.942110</w:t>
      </w:r>
    </w:p>
    <w:p w14:paraId="3ECA1837"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Zhang, Z., Wang, Y., Chen, Y., Ashraf, U., Li, L., Zhang, M., Mo, Z., Duan, M., Wang, Z., Tang, X., &amp; Pan, S. (2022). Effects of Different Fertilization Methods on Grain Yield, Photosynthetic Characteristics and Nitrogen Synthetase Enzymatic Activities of Direct-seeded Rice in South China. </w:t>
      </w:r>
      <w:r w:rsidRPr="00D36624">
        <w:rPr>
          <w:i/>
          <w:iCs/>
          <w:noProof/>
          <w:sz w:val="24"/>
          <w:szCs w:val="24"/>
        </w:rPr>
        <w:t>Journal of Plant Growth Regulation</w:t>
      </w:r>
      <w:r w:rsidRPr="00D36624">
        <w:rPr>
          <w:noProof/>
          <w:sz w:val="24"/>
          <w:szCs w:val="24"/>
        </w:rPr>
        <w:t xml:space="preserve">, </w:t>
      </w:r>
      <w:r w:rsidRPr="00D36624">
        <w:rPr>
          <w:i/>
          <w:iCs/>
          <w:noProof/>
          <w:sz w:val="24"/>
          <w:szCs w:val="24"/>
        </w:rPr>
        <w:t>41</w:t>
      </w:r>
      <w:r w:rsidRPr="00D36624">
        <w:rPr>
          <w:noProof/>
          <w:sz w:val="24"/>
          <w:szCs w:val="24"/>
        </w:rPr>
        <w:t>(4), 1642–1653. https://doi.org/10.1007/s00344-021-10404-4</w:t>
      </w:r>
    </w:p>
    <w:p w14:paraId="6A0FD690"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Zhao, S., Jang, S., Lee, Y. K., Kim, D.-G., Jin, Z., &amp; Koh, H.-J. (2020). Genetic Basis of Tiller Dynamics of Rice Revealed by Genome-Wide Association Studies. </w:t>
      </w:r>
      <w:r w:rsidRPr="00D36624">
        <w:rPr>
          <w:i/>
          <w:iCs/>
          <w:noProof/>
          <w:sz w:val="24"/>
          <w:szCs w:val="24"/>
        </w:rPr>
        <w:t>Plants</w:t>
      </w:r>
      <w:r w:rsidRPr="00D36624">
        <w:rPr>
          <w:noProof/>
          <w:sz w:val="24"/>
          <w:szCs w:val="24"/>
        </w:rPr>
        <w:t xml:space="preserve">, </w:t>
      </w:r>
      <w:r w:rsidRPr="00D36624">
        <w:rPr>
          <w:i/>
          <w:iCs/>
          <w:noProof/>
          <w:sz w:val="24"/>
          <w:szCs w:val="24"/>
        </w:rPr>
        <w:t>9</w:t>
      </w:r>
      <w:r w:rsidRPr="00D36624">
        <w:rPr>
          <w:noProof/>
          <w:sz w:val="24"/>
          <w:szCs w:val="24"/>
        </w:rPr>
        <w:t>(12), 1695. https://doi.org/10.3390/plants9121695</w:t>
      </w:r>
    </w:p>
    <w:p w14:paraId="7CA73151" w14:textId="77777777" w:rsidR="00D06962" w:rsidRPr="00D36624" w:rsidRDefault="00D06962" w:rsidP="00D06962">
      <w:pPr>
        <w:widowControl w:val="0"/>
        <w:autoSpaceDE w:val="0"/>
        <w:autoSpaceDN w:val="0"/>
        <w:adjustRightInd w:val="0"/>
        <w:spacing w:before="40" w:after="40"/>
        <w:ind w:left="480" w:hanging="480"/>
        <w:jc w:val="both"/>
        <w:rPr>
          <w:noProof/>
          <w:sz w:val="24"/>
          <w:szCs w:val="24"/>
        </w:rPr>
      </w:pPr>
      <w:r w:rsidRPr="00D36624">
        <w:rPr>
          <w:noProof/>
          <w:sz w:val="24"/>
          <w:szCs w:val="24"/>
        </w:rPr>
        <w:t xml:space="preserve">Zhou, C., Gong, Y., Fang, S., Yang, K., Peng, Y., Wu, X., &amp; Zhu, R. (2022). Combining spectral and wavelet texture features for unmanned aerial vehicles remote estimation of rice leaf area index. </w:t>
      </w:r>
      <w:r w:rsidRPr="00D36624">
        <w:rPr>
          <w:i/>
          <w:iCs/>
          <w:noProof/>
          <w:sz w:val="24"/>
          <w:szCs w:val="24"/>
        </w:rPr>
        <w:t>Frontiers in Plant Science</w:t>
      </w:r>
      <w:r w:rsidRPr="00D36624">
        <w:rPr>
          <w:noProof/>
          <w:sz w:val="24"/>
          <w:szCs w:val="24"/>
        </w:rPr>
        <w:t xml:space="preserve">, </w:t>
      </w:r>
      <w:r w:rsidRPr="00D36624">
        <w:rPr>
          <w:i/>
          <w:iCs/>
          <w:noProof/>
          <w:sz w:val="24"/>
          <w:szCs w:val="24"/>
        </w:rPr>
        <w:t>13</w:t>
      </w:r>
      <w:r w:rsidRPr="00D36624">
        <w:rPr>
          <w:noProof/>
          <w:sz w:val="24"/>
          <w:szCs w:val="24"/>
        </w:rPr>
        <w:t>. https://doi.org/10.3389/fpls.2022.957870</w:t>
      </w:r>
    </w:p>
    <w:p w14:paraId="351BFCEB" w14:textId="77777777" w:rsidR="00D06962" w:rsidRPr="00D06962" w:rsidRDefault="00D06962" w:rsidP="00D06962">
      <w:pPr>
        <w:widowControl w:val="0"/>
        <w:autoSpaceDE w:val="0"/>
        <w:autoSpaceDN w:val="0"/>
        <w:adjustRightInd w:val="0"/>
        <w:spacing w:before="40" w:after="40"/>
        <w:ind w:left="480" w:hanging="480"/>
        <w:jc w:val="both"/>
        <w:rPr>
          <w:noProof/>
          <w:sz w:val="20"/>
        </w:rPr>
      </w:pPr>
      <w:r w:rsidRPr="00D36624">
        <w:rPr>
          <w:noProof/>
          <w:sz w:val="24"/>
          <w:szCs w:val="24"/>
        </w:rPr>
        <w:t xml:space="preserve">Zhou, R., Yan, H., Zhang, C., Zhu, X., Wang, G., He, B., Disasa, K. N., Lakhiar, I. A., Xue, R., Zhou, Y., Wang, B., Li, J., Wang, X., Bao, R., Liu, Y., &amp; Han, Y. (2025). Effects of alternating wet and dry irrigation regimes on rice growth and physiology characteristics in southeast China. </w:t>
      </w:r>
      <w:r w:rsidRPr="00D36624">
        <w:rPr>
          <w:i/>
          <w:iCs/>
          <w:noProof/>
          <w:sz w:val="24"/>
          <w:szCs w:val="24"/>
        </w:rPr>
        <w:t>Paddy and Water Environment</w:t>
      </w:r>
      <w:r w:rsidRPr="00D36624">
        <w:rPr>
          <w:noProof/>
          <w:sz w:val="24"/>
          <w:szCs w:val="24"/>
        </w:rPr>
        <w:t xml:space="preserve">, </w:t>
      </w:r>
      <w:r w:rsidRPr="00D36624">
        <w:rPr>
          <w:i/>
          <w:iCs/>
          <w:noProof/>
          <w:sz w:val="24"/>
          <w:szCs w:val="24"/>
        </w:rPr>
        <w:t>23</w:t>
      </w:r>
      <w:r w:rsidRPr="00D36624">
        <w:rPr>
          <w:noProof/>
          <w:sz w:val="24"/>
          <w:szCs w:val="24"/>
        </w:rPr>
        <w:t>(2), 301–321. https://doi.org/10.1007/s10333-025-01016-9</w:t>
      </w:r>
    </w:p>
    <w:p w14:paraId="36A77E62" w14:textId="1F9381E4" w:rsidR="00093DB0" w:rsidRPr="00D06962" w:rsidRDefault="00D06962">
      <w:pPr>
        <w:spacing w:before="40" w:after="40"/>
        <w:ind w:left="720" w:hanging="720"/>
        <w:jc w:val="both"/>
        <w:rPr>
          <w:color w:val="666666"/>
          <w:sz w:val="20"/>
          <w:szCs w:val="20"/>
        </w:rPr>
      </w:pPr>
      <w:r>
        <w:rPr>
          <w:color w:val="666666"/>
          <w:sz w:val="20"/>
          <w:szCs w:val="20"/>
        </w:rPr>
        <w:fldChar w:fldCharType="end"/>
      </w:r>
    </w:p>
    <w:p w14:paraId="3DFA04F4" w14:textId="09029C8B" w:rsidR="00464DBB" w:rsidRDefault="00464DBB">
      <w:pPr>
        <w:rPr>
          <w:color w:val="666666"/>
          <w:sz w:val="20"/>
          <w:szCs w:val="20"/>
        </w:rPr>
      </w:pPr>
      <w:r>
        <w:rPr>
          <w:color w:val="666666"/>
          <w:sz w:val="20"/>
          <w:szCs w:val="20"/>
        </w:rPr>
        <w:br w:type="page"/>
      </w:r>
    </w:p>
    <w:p w14:paraId="4DC48FCF" w14:textId="77777777" w:rsidR="00464DBB" w:rsidRPr="00E72F36" w:rsidRDefault="00464DBB" w:rsidP="00E72F36">
      <w:pPr>
        <w:spacing w:before="80" w:after="20"/>
        <w:jc w:val="both"/>
        <w:rPr>
          <w:sz w:val="24"/>
          <w:szCs w:val="24"/>
        </w:rPr>
      </w:pPr>
      <w:r w:rsidRPr="00E72F36">
        <w:rPr>
          <w:b/>
          <w:bCs/>
          <w:sz w:val="24"/>
          <w:szCs w:val="24"/>
        </w:rPr>
        <w:lastRenderedPageBreak/>
        <w:t xml:space="preserve">Table 1. </w:t>
      </w:r>
      <w:r w:rsidRPr="00CF29AD">
        <w:rPr>
          <w:sz w:val="24"/>
          <w:szCs w:val="24"/>
          <w:lang w:val="en-ID"/>
        </w:rPr>
        <w:t>Very early-maturing rice varieties widely cultivated in Indonesia, along with their growth periods and yield potential.</w:t>
      </w:r>
    </w:p>
    <w:tbl>
      <w:tblPr>
        <w:tblW w:w="5000" w:type="pct"/>
        <w:tblLook w:val="04A0" w:firstRow="1" w:lastRow="0" w:firstColumn="1" w:lastColumn="0" w:noHBand="0" w:noVBand="1"/>
      </w:tblPr>
      <w:tblGrid>
        <w:gridCol w:w="2381"/>
        <w:gridCol w:w="1488"/>
        <w:gridCol w:w="1978"/>
        <w:gridCol w:w="3179"/>
      </w:tblGrid>
      <w:tr w:rsidR="00464DBB" w:rsidRPr="006B64ED" w14:paraId="2D9C20DE" w14:textId="77777777" w:rsidTr="00464DBB">
        <w:trPr>
          <w:trHeight w:val="20"/>
        </w:trPr>
        <w:tc>
          <w:tcPr>
            <w:tcW w:w="1193" w:type="pct"/>
            <w:tcBorders>
              <w:top w:val="single" w:sz="4" w:space="0" w:color="auto"/>
              <w:left w:val="nil"/>
              <w:bottom w:val="single" w:sz="4" w:space="0" w:color="auto"/>
              <w:right w:val="nil"/>
            </w:tcBorders>
            <w:noWrap/>
            <w:vAlign w:val="center"/>
            <w:hideMark/>
          </w:tcPr>
          <w:p w14:paraId="08CDE00E" w14:textId="77777777" w:rsidR="00464DBB" w:rsidRPr="006B64ED" w:rsidRDefault="00464DBB" w:rsidP="0014715A">
            <w:pPr>
              <w:rPr>
                <w:color w:val="000000"/>
                <w:lang w:eastAsia="en-ID"/>
              </w:rPr>
            </w:pPr>
            <w:r w:rsidRPr="006B64ED">
              <w:rPr>
                <w:color w:val="000000"/>
                <w:lang w:eastAsia="en-ID"/>
              </w:rPr>
              <w:t>Variet</w:t>
            </w:r>
            <w:r>
              <w:rPr>
                <w:color w:val="000000"/>
                <w:lang w:eastAsia="en-ID"/>
              </w:rPr>
              <w:t>y</w:t>
            </w:r>
          </w:p>
        </w:tc>
        <w:tc>
          <w:tcPr>
            <w:tcW w:w="851" w:type="pct"/>
            <w:tcBorders>
              <w:top w:val="single" w:sz="4" w:space="0" w:color="auto"/>
              <w:left w:val="nil"/>
              <w:bottom w:val="single" w:sz="4" w:space="0" w:color="auto"/>
              <w:right w:val="nil"/>
            </w:tcBorders>
            <w:noWrap/>
            <w:vAlign w:val="center"/>
            <w:hideMark/>
          </w:tcPr>
          <w:p w14:paraId="5D19231F" w14:textId="77777777" w:rsidR="00464DBB" w:rsidRPr="006B64ED" w:rsidRDefault="00464DBB" w:rsidP="0014715A">
            <w:pPr>
              <w:rPr>
                <w:color w:val="000000"/>
                <w:lang w:eastAsia="en-ID"/>
              </w:rPr>
            </w:pPr>
            <w:r>
              <w:rPr>
                <w:color w:val="000000"/>
                <w:lang w:eastAsia="en-ID"/>
              </w:rPr>
              <w:t>Day to Harvest</w:t>
            </w:r>
          </w:p>
        </w:tc>
        <w:tc>
          <w:tcPr>
            <w:tcW w:w="1023" w:type="pct"/>
            <w:tcBorders>
              <w:top w:val="single" w:sz="4" w:space="0" w:color="auto"/>
              <w:left w:val="nil"/>
              <w:bottom w:val="single" w:sz="4" w:space="0" w:color="auto"/>
              <w:right w:val="nil"/>
            </w:tcBorders>
            <w:noWrap/>
            <w:vAlign w:val="center"/>
            <w:hideMark/>
          </w:tcPr>
          <w:p w14:paraId="28653248" w14:textId="77777777" w:rsidR="00464DBB" w:rsidRPr="006B64ED" w:rsidRDefault="00464DBB" w:rsidP="0014715A">
            <w:pPr>
              <w:rPr>
                <w:color w:val="000000"/>
                <w:lang w:eastAsia="en-ID"/>
              </w:rPr>
            </w:pPr>
            <w:r w:rsidRPr="006B64ED">
              <w:rPr>
                <w:color w:val="000000"/>
                <w:lang w:eastAsia="en-ID"/>
              </w:rPr>
              <w:t>Yield potential (</w:t>
            </w:r>
            <w:r>
              <w:rPr>
                <w:color w:val="000000"/>
                <w:lang w:eastAsia="en-ID"/>
              </w:rPr>
              <w:t>t</w:t>
            </w:r>
            <w:r w:rsidRPr="006B64ED">
              <w:rPr>
                <w:color w:val="000000"/>
                <w:lang w:eastAsia="en-ID"/>
              </w:rPr>
              <w:t>/ha)</w:t>
            </w:r>
          </w:p>
        </w:tc>
        <w:tc>
          <w:tcPr>
            <w:tcW w:w="1932" w:type="pct"/>
            <w:tcBorders>
              <w:top w:val="single" w:sz="4" w:space="0" w:color="auto"/>
              <w:left w:val="nil"/>
              <w:bottom w:val="single" w:sz="4" w:space="0" w:color="auto"/>
              <w:right w:val="nil"/>
            </w:tcBorders>
            <w:noWrap/>
            <w:vAlign w:val="center"/>
            <w:hideMark/>
          </w:tcPr>
          <w:p w14:paraId="4D46BBB6" w14:textId="77777777" w:rsidR="00464DBB" w:rsidRPr="006B64ED" w:rsidRDefault="00464DBB" w:rsidP="0014715A">
            <w:pPr>
              <w:rPr>
                <w:color w:val="000000"/>
                <w:lang w:eastAsia="en-ID"/>
              </w:rPr>
            </w:pPr>
            <w:r w:rsidRPr="00B76539">
              <w:rPr>
                <w:color w:val="000000"/>
                <w:lang w:eastAsia="en-ID"/>
              </w:rPr>
              <w:t xml:space="preserve">Area of the breeding facility </w:t>
            </w:r>
            <w:r w:rsidRPr="006B64ED">
              <w:rPr>
                <w:color w:val="000000"/>
                <w:lang w:eastAsia="en-ID"/>
              </w:rPr>
              <w:t>(ha)</w:t>
            </w:r>
          </w:p>
        </w:tc>
      </w:tr>
      <w:tr w:rsidR="00464DBB" w:rsidRPr="006B64ED" w14:paraId="28D03076" w14:textId="77777777" w:rsidTr="00464DBB">
        <w:trPr>
          <w:trHeight w:val="20"/>
        </w:trPr>
        <w:tc>
          <w:tcPr>
            <w:tcW w:w="1193" w:type="pct"/>
            <w:tcBorders>
              <w:top w:val="nil"/>
              <w:left w:val="nil"/>
              <w:bottom w:val="nil"/>
              <w:right w:val="nil"/>
            </w:tcBorders>
            <w:noWrap/>
            <w:vAlign w:val="center"/>
            <w:hideMark/>
          </w:tcPr>
          <w:p w14:paraId="59A59FC4" w14:textId="77777777" w:rsidR="00464DBB" w:rsidRPr="006B64ED" w:rsidRDefault="00464DBB" w:rsidP="0014715A">
            <w:pPr>
              <w:rPr>
                <w:color w:val="000000"/>
                <w:lang w:eastAsia="en-ID"/>
              </w:rPr>
            </w:pPr>
            <w:r w:rsidRPr="006B64ED">
              <w:rPr>
                <w:color w:val="000000"/>
                <w:lang w:eastAsia="en-ID"/>
              </w:rPr>
              <w:t>BK Situbondo 01 Agritan</w:t>
            </w:r>
          </w:p>
        </w:tc>
        <w:tc>
          <w:tcPr>
            <w:tcW w:w="851" w:type="pct"/>
            <w:tcBorders>
              <w:top w:val="nil"/>
              <w:left w:val="nil"/>
              <w:bottom w:val="nil"/>
              <w:right w:val="nil"/>
            </w:tcBorders>
            <w:noWrap/>
            <w:vAlign w:val="center"/>
            <w:hideMark/>
          </w:tcPr>
          <w:p w14:paraId="41EF081B" w14:textId="77777777" w:rsidR="00464DBB" w:rsidRPr="006B64ED" w:rsidRDefault="00464DBB" w:rsidP="0014715A">
            <w:pPr>
              <w:rPr>
                <w:color w:val="000000"/>
                <w:lang w:eastAsia="en-ID"/>
              </w:rPr>
            </w:pPr>
            <w:r w:rsidRPr="006B64ED">
              <w:rPr>
                <w:color w:val="000000"/>
                <w:lang w:eastAsia="en-ID"/>
              </w:rPr>
              <w:t>100</w:t>
            </w:r>
          </w:p>
        </w:tc>
        <w:tc>
          <w:tcPr>
            <w:tcW w:w="1023" w:type="pct"/>
            <w:tcBorders>
              <w:top w:val="nil"/>
              <w:left w:val="nil"/>
              <w:bottom w:val="nil"/>
              <w:right w:val="nil"/>
            </w:tcBorders>
            <w:noWrap/>
            <w:vAlign w:val="center"/>
            <w:hideMark/>
          </w:tcPr>
          <w:p w14:paraId="0A16CEDA" w14:textId="77777777" w:rsidR="00464DBB" w:rsidRPr="006B64ED" w:rsidRDefault="00464DBB" w:rsidP="0014715A">
            <w:pPr>
              <w:rPr>
                <w:color w:val="000000"/>
                <w:lang w:eastAsia="en-ID"/>
              </w:rPr>
            </w:pPr>
            <w:r w:rsidRPr="006B64ED">
              <w:rPr>
                <w:color w:val="000000"/>
                <w:lang w:eastAsia="en-ID"/>
              </w:rPr>
              <w:t>9.83</w:t>
            </w:r>
          </w:p>
        </w:tc>
        <w:tc>
          <w:tcPr>
            <w:tcW w:w="1932" w:type="pct"/>
            <w:tcBorders>
              <w:top w:val="nil"/>
              <w:left w:val="nil"/>
              <w:bottom w:val="nil"/>
              <w:right w:val="nil"/>
            </w:tcBorders>
            <w:noWrap/>
            <w:vAlign w:val="center"/>
            <w:hideMark/>
          </w:tcPr>
          <w:p w14:paraId="280A28E9" w14:textId="77777777" w:rsidR="00464DBB" w:rsidRPr="006B64ED" w:rsidRDefault="00464DBB" w:rsidP="0014715A">
            <w:pPr>
              <w:rPr>
                <w:color w:val="000000"/>
                <w:lang w:eastAsia="en-ID"/>
              </w:rPr>
            </w:pPr>
            <w:r w:rsidRPr="006B64ED">
              <w:rPr>
                <w:color w:val="000000"/>
                <w:lang w:eastAsia="en-ID"/>
              </w:rPr>
              <w:t>5.00</w:t>
            </w:r>
          </w:p>
        </w:tc>
      </w:tr>
      <w:tr w:rsidR="00464DBB" w:rsidRPr="006B64ED" w14:paraId="514014CB" w14:textId="77777777" w:rsidTr="00464DBB">
        <w:trPr>
          <w:trHeight w:val="20"/>
        </w:trPr>
        <w:tc>
          <w:tcPr>
            <w:tcW w:w="1193" w:type="pct"/>
            <w:tcBorders>
              <w:top w:val="nil"/>
              <w:left w:val="nil"/>
              <w:bottom w:val="nil"/>
              <w:right w:val="nil"/>
            </w:tcBorders>
            <w:noWrap/>
            <w:vAlign w:val="center"/>
            <w:hideMark/>
          </w:tcPr>
          <w:p w14:paraId="55DFF316" w14:textId="77777777" w:rsidR="00464DBB" w:rsidRPr="006B64ED" w:rsidRDefault="00464DBB" w:rsidP="0014715A">
            <w:pPr>
              <w:rPr>
                <w:color w:val="000000"/>
                <w:lang w:eastAsia="en-ID"/>
              </w:rPr>
            </w:pPr>
            <w:r w:rsidRPr="006B64ED">
              <w:rPr>
                <w:color w:val="000000"/>
                <w:lang w:eastAsia="en-ID"/>
              </w:rPr>
              <w:t>Cakrabuana Agritan</w:t>
            </w:r>
          </w:p>
        </w:tc>
        <w:tc>
          <w:tcPr>
            <w:tcW w:w="851" w:type="pct"/>
            <w:tcBorders>
              <w:top w:val="nil"/>
              <w:left w:val="nil"/>
              <w:bottom w:val="nil"/>
              <w:right w:val="nil"/>
            </w:tcBorders>
            <w:noWrap/>
            <w:vAlign w:val="center"/>
            <w:hideMark/>
          </w:tcPr>
          <w:p w14:paraId="0B7D7321" w14:textId="77777777" w:rsidR="00464DBB" w:rsidRPr="006B64ED" w:rsidRDefault="00464DBB" w:rsidP="0014715A">
            <w:pPr>
              <w:rPr>
                <w:color w:val="000000"/>
                <w:lang w:eastAsia="en-ID"/>
              </w:rPr>
            </w:pPr>
            <w:r w:rsidRPr="006B64ED">
              <w:rPr>
                <w:color w:val="000000"/>
                <w:lang w:eastAsia="en-ID"/>
              </w:rPr>
              <w:t>104</w:t>
            </w:r>
          </w:p>
        </w:tc>
        <w:tc>
          <w:tcPr>
            <w:tcW w:w="1023" w:type="pct"/>
            <w:tcBorders>
              <w:top w:val="nil"/>
              <w:left w:val="nil"/>
              <w:bottom w:val="nil"/>
              <w:right w:val="nil"/>
            </w:tcBorders>
            <w:noWrap/>
            <w:vAlign w:val="center"/>
            <w:hideMark/>
          </w:tcPr>
          <w:p w14:paraId="66B66E2F" w14:textId="77777777" w:rsidR="00464DBB" w:rsidRPr="006B64ED" w:rsidRDefault="00464DBB" w:rsidP="0014715A">
            <w:pPr>
              <w:rPr>
                <w:color w:val="000000"/>
                <w:lang w:eastAsia="en-ID"/>
              </w:rPr>
            </w:pPr>
            <w:r w:rsidRPr="006B64ED">
              <w:rPr>
                <w:color w:val="000000"/>
                <w:lang w:eastAsia="en-ID"/>
              </w:rPr>
              <w:t>10.20</w:t>
            </w:r>
          </w:p>
        </w:tc>
        <w:tc>
          <w:tcPr>
            <w:tcW w:w="1932" w:type="pct"/>
            <w:tcBorders>
              <w:top w:val="nil"/>
              <w:left w:val="nil"/>
              <w:bottom w:val="nil"/>
              <w:right w:val="nil"/>
            </w:tcBorders>
            <w:noWrap/>
            <w:vAlign w:val="center"/>
            <w:hideMark/>
          </w:tcPr>
          <w:p w14:paraId="7FADFFED" w14:textId="77777777" w:rsidR="00464DBB" w:rsidRPr="006B64ED" w:rsidRDefault="00464DBB" w:rsidP="0014715A">
            <w:pPr>
              <w:rPr>
                <w:color w:val="000000"/>
                <w:lang w:eastAsia="en-ID"/>
              </w:rPr>
            </w:pPr>
            <w:r w:rsidRPr="006B64ED">
              <w:rPr>
                <w:color w:val="000000"/>
                <w:lang w:eastAsia="en-ID"/>
              </w:rPr>
              <w:t>90.86</w:t>
            </w:r>
          </w:p>
        </w:tc>
      </w:tr>
      <w:tr w:rsidR="00464DBB" w:rsidRPr="006B64ED" w14:paraId="1B4B3546" w14:textId="77777777" w:rsidTr="00464DBB">
        <w:trPr>
          <w:trHeight w:val="20"/>
        </w:trPr>
        <w:tc>
          <w:tcPr>
            <w:tcW w:w="1193" w:type="pct"/>
            <w:tcBorders>
              <w:top w:val="nil"/>
              <w:left w:val="nil"/>
              <w:bottom w:val="nil"/>
              <w:right w:val="nil"/>
            </w:tcBorders>
            <w:noWrap/>
            <w:vAlign w:val="center"/>
            <w:hideMark/>
          </w:tcPr>
          <w:p w14:paraId="226A8697" w14:textId="77777777" w:rsidR="00464DBB" w:rsidRPr="006B64ED" w:rsidRDefault="00464DBB" w:rsidP="0014715A">
            <w:pPr>
              <w:rPr>
                <w:color w:val="000000"/>
                <w:lang w:eastAsia="en-ID"/>
              </w:rPr>
            </w:pPr>
            <w:r w:rsidRPr="006B64ED">
              <w:rPr>
                <w:color w:val="000000"/>
                <w:lang w:eastAsia="en-ID"/>
              </w:rPr>
              <w:t>Cikawasen</w:t>
            </w:r>
          </w:p>
        </w:tc>
        <w:tc>
          <w:tcPr>
            <w:tcW w:w="851" w:type="pct"/>
            <w:tcBorders>
              <w:top w:val="nil"/>
              <w:left w:val="nil"/>
              <w:bottom w:val="nil"/>
              <w:right w:val="nil"/>
            </w:tcBorders>
            <w:noWrap/>
            <w:vAlign w:val="center"/>
            <w:hideMark/>
          </w:tcPr>
          <w:p w14:paraId="6BBA1656" w14:textId="77777777" w:rsidR="00464DBB" w:rsidRPr="006B64ED" w:rsidRDefault="00464DBB" w:rsidP="0014715A">
            <w:pPr>
              <w:rPr>
                <w:color w:val="000000"/>
                <w:lang w:eastAsia="en-ID"/>
              </w:rPr>
            </w:pPr>
            <w:r w:rsidRPr="006B64ED">
              <w:rPr>
                <w:color w:val="000000"/>
                <w:lang w:eastAsia="en-ID"/>
              </w:rPr>
              <w:t>102</w:t>
            </w:r>
          </w:p>
        </w:tc>
        <w:tc>
          <w:tcPr>
            <w:tcW w:w="1023" w:type="pct"/>
            <w:tcBorders>
              <w:top w:val="nil"/>
              <w:left w:val="nil"/>
              <w:bottom w:val="nil"/>
              <w:right w:val="nil"/>
            </w:tcBorders>
            <w:noWrap/>
            <w:vAlign w:val="center"/>
            <w:hideMark/>
          </w:tcPr>
          <w:p w14:paraId="5CF7C605" w14:textId="77777777" w:rsidR="00464DBB" w:rsidRPr="006B64ED" w:rsidRDefault="00464DBB" w:rsidP="0014715A">
            <w:pPr>
              <w:rPr>
                <w:color w:val="000000"/>
                <w:lang w:eastAsia="en-ID"/>
              </w:rPr>
            </w:pPr>
            <w:r w:rsidRPr="006B64ED">
              <w:rPr>
                <w:color w:val="000000"/>
                <w:lang w:eastAsia="en-ID"/>
              </w:rPr>
              <w:t>8.00</w:t>
            </w:r>
          </w:p>
        </w:tc>
        <w:tc>
          <w:tcPr>
            <w:tcW w:w="1932" w:type="pct"/>
            <w:tcBorders>
              <w:top w:val="nil"/>
              <w:left w:val="nil"/>
              <w:bottom w:val="nil"/>
              <w:right w:val="nil"/>
            </w:tcBorders>
            <w:noWrap/>
            <w:vAlign w:val="center"/>
            <w:hideMark/>
          </w:tcPr>
          <w:p w14:paraId="2874937F" w14:textId="77777777" w:rsidR="00464DBB" w:rsidRPr="006B64ED" w:rsidRDefault="00464DBB" w:rsidP="0014715A">
            <w:pPr>
              <w:rPr>
                <w:color w:val="000000"/>
                <w:lang w:eastAsia="en-ID"/>
              </w:rPr>
            </w:pPr>
            <w:r w:rsidRPr="006B64ED">
              <w:rPr>
                <w:color w:val="000000"/>
                <w:lang w:eastAsia="en-ID"/>
              </w:rPr>
              <w:t>30.00</w:t>
            </w:r>
          </w:p>
        </w:tc>
      </w:tr>
      <w:tr w:rsidR="00464DBB" w:rsidRPr="006B64ED" w14:paraId="1E83600F" w14:textId="77777777" w:rsidTr="00464DBB">
        <w:trPr>
          <w:trHeight w:val="20"/>
        </w:trPr>
        <w:tc>
          <w:tcPr>
            <w:tcW w:w="1193" w:type="pct"/>
            <w:tcBorders>
              <w:top w:val="nil"/>
              <w:left w:val="nil"/>
              <w:bottom w:val="nil"/>
              <w:right w:val="nil"/>
            </w:tcBorders>
            <w:noWrap/>
            <w:vAlign w:val="center"/>
            <w:hideMark/>
          </w:tcPr>
          <w:p w14:paraId="2F477282" w14:textId="77777777" w:rsidR="00464DBB" w:rsidRPr="006B64ED" w:rsidRDefault="00464DBB" w:rsidP="0014715A">
            <w:pPr>
              <w:rPr>
                <w:color w:val="000000"/>
                <w:lang w:eastAsia="en-ID"/>
              </w:rPr>
            </w:pPr>
            <w:r w:rsidRPr="006B64ED">
              <w:rPr>
                <w:color w:val="000000"/>
                <w:lang w:eastAsia="en-ID"/>
              </w:rPr>
              <w:t>INPARI SIDENUK</w:t>
            </w:r>
          </w:p>
        </w:tc>
        <w:tc>
          <w:tcPr>
            <w:tcW w:w="851" w:type="pct"/>
            <w:tcBorders>
              <w:top w:val="nil"/>
              <w:left w:val="nil"/>
              <w:bottom w:val="nil"/>
              <w:right w:val="nil"/>
            </w:tcBorders>
            <w:noWrap/>
            <w:vAlign w:val="center"/>
            <w:hideMark/>
          </w:tcPr>
          <w:p w14:paraId="6300A1EB" w14:textId="77777777" w:rsidR="00464DBB" w:rsidRPr="006B64ED" w:rsidRDefault="00464DBB" w:rsidP="0014715A">
            <w:pPr>
              <w:rPr>
                <w:color w:val="000000"/>
                <w:lang w:eastAsia="en-ID"/>
              </w:rPr>
            </w:pPr>
            <w:r w:rsidRPr="006B64ED">
              <w:rPr>
                <w:color w:val="000000"/>
                <w:lang w:eastAsia="en-ID"/>
              </w:rPr>
              <w:t>103</w:t>
            </w:r>
          </w:p>
        </w:tc>
        <w:tc>
          <w:tcPr>
            <w:tcW w:w="1023" w:type="pct"/>
            <w:tcBorders>
              <w:top w:val="nil"/>
              <w:left w:val="nil"/>
              <w:bottom w:val="nil"/>
              <w:right w:val="nil"/>
            </w:tcBorders>
            <w:noWrap/>
            <w:vAlign w:val="center"/>
            <w:hideMark/>
          </w:tcPr>
          <w:p w14:paraId="2A509328" w14:textId="77777777" w:rsidR="00464DBB" w:rsidRPr="006B64ED" w:rsidRDefault="00464DBB" w:rsidP="0014715A">
            <w:pPr>
              <w:rPr>
                <w:color w:val="000000"/>
                <w:lang w:eastAsia="en-ID"/>
              </w:rPr>
            </w:pPr>
            <w:r w:rsidRPr="006B64ED">
              <w:rPr>
                <w:color w:val="000000"/>
                <w:lang w:eastAsia="en-ID"/>
              </w:rPr>
              <w:t>9.10</w:t>
            </w:r>
          </w:p>
        </w:tc>
        <w:tc>
          <w:tcPr>
            <w:tcW w:w="1932" w:type="pct"/>
            <w:tcBorders>
              <w:top w:val="nil"/>
              <w:left w:val="nil"/>
              <w:bottom w:val="nil"/>
              <w:right w:val="nil"/>
            </w:tcBorders>
            <w:noWrap/>
            <w:vAlign w:val="center"/>
            <w:hideMark/>
          </w:tcPr>
          <w:p w14:paraId="702A36C0" w14:textId="77777777" w:rsidR="00464DBB" w:rsidRPr="006B64ED" w:rsidRDefault="00464DBB" w:rsidP="0014715A">
            <w:pPr>
              <w:rPr>
                <w:color w:val="000000"/>
                <w:lang w:eastAsia="en-ID"/>
              </w:rPr>
            </w:pPr>
            <w:r w:rsidRPr="006B64ED">
              <w:rPr>
                <w:color w:val="000000"/>
                <w:lang w:eastAsia="en-ID"/>
              </w:rPr>
              <w:t>25.00</w:t>
            </w:r>
          </w:p>
        </w:tc>
      </w:tr>
      <w:tr w:rsidR="00464DBB" w:rsidRPr="006B64ED" w14:paraId="5019EE21" w14:textId="77777777" w:rsidTr="00464DBB">
        <w:trPr>
          <w:trHeight w:val="20"/>
        </w:trPr>
        <w:tc>
          <w:tcPr>
            <w:tcW w:w="1193" w:type="pct"/>
            <w:tcBorders>
              <w:top w:val="nil"/>
              <w:left w:val="nil"/>
              <w:bottom w:val="nil"/>
              <w:right w:val="nil"/>
            </w:tcBorders>
            <w:noWrap/>
            <w:vAlign w:val="center"/>
            <w:hideMark/>
          </w:tcPr>
          <w:p w14:paraId="3108E01D" w14:textId="77777777" w:rsidR="00464DBB" w:rsidRPr="006B64ED" w:rsidRDefault="00464DBB" w:rsidP="0014715A">
            <w:pPr>
              <w:rPr>
                <w:color w:val="000000"/>
                <w:lang w:eastAsia="en-ID"/>
              </w:rPr>
            </w:pPr>
            <w:r w:rsidRPr="006B64ED">
              <w:rPr>
                <w:color w:val="000000"/>
                <w:lang w:eastAsia="en-ID"/>
              </w:rPr>
              <w:t>M 70 D</w:t>
            </w:r>
          </w:p>
        </w:tc>
        <w:tc>
          <w:tcPr>
            <w:tcW w:w="851" w:type="pct"/>
            <w:tcBorders>
              <w:top w:val="nil"/>
              <w:left w:val="nil"/>
              <w:bottom w:val="nil"/>
              <w:right w:val="nil"/>
            </w:tcBorders>
            <w:noWrap/>
            <w:vAlign w:val="center"/>
            <w:hideMark/>
          </w:tcPr>
          <w:p w14:paraId="3C8A8902" w14:textId="77777777" w:rsidR="00464DBB" w:rsidRPr="006B64ED" w:rsidRDefault="00464DBB" w:rsidP="0014715A">
            <w:pPr>
              <w:rPr>
                <w:color w:val="000000"/>
                <w:lang w:eastAsia="en-ID"/>
              </w:rPr>
            </w:pPr>
            <w:r w:rsidRPr="006B64ED">
              <w:rPr>
                <w:color w:val="000000"/>
                <w:lang w:eastAsia="en-ID"/>
              </w:rPr>
              <w:t>87</w:t>
            </w:r>
          </w:p>
        </w:tc>
        <w:tc>
          <w:tcPr>
            <w:tcW w:w="1023" w:type="pct"/>
            <w:tcBorders>
              <w:top w:val="nil"/>
              <w:left w:val="nil"/>
              <w:bottom w:val="nil"/>
              <w:right w:val="nil"/>
            </w:tcBorders>
            <w:noWrap/>
            <w:vAlign w:val="center"/>
            <w:hideMark/>
          </w:tcPr>
          <w:p w14:paraId="29B6EEB7" w14:textId="77777777" w:rsidR="00464DBB" w:rsidRPr="006B64ED" w:rsidRDefault="00464DBB" w:rsidP="0014715A">
            <w:pPr>
              <w:rPr>
                <w:color w:val="000000"/>
                <w:lang w:eastAsia="en-ID"/>
              </w:rPr>
            </w:pPr>
            <w:r w:rsidRPr="006B64ED">
              <w:rPr>
                <w:color w:val="000000"/>
                <w:lang w:eastAsia="en-ID"/>
              </w:rPr>
              <w:t>9.39</w:t>
            </w:r>
          </w:p>
        </w:tc>
        <w:tc>
          <w:tcPr>
            <w:tcW w:w="1932" w:type="pct"/>
            <w:tcBorders>
              <w:top w:val="nil"/>
              <w:left w:val="nil"/>
              <w:bottom w:val="nil"/>
              <w:right w:val="nil"/>
            </w:tcBorders>
            <w:noWrap/>
            <w:vAlign w:val="center"/>
            <w:hideMark/>
          </w:tcPr>
          <w:p w14:paraId="69F0A5EA" w14:textId="77777777" w:rsidR="00464DBB" w:rsidRPr="006B64ED" w:rsidRDefault="00464DBB" w:rsidP="0014715A">
            <w:pPr>
              <w:rPr>
                <w:color w:val="000000"/>
                <w:lang w:eastAsia="en-ID"/>
              </w:rPr>
            </w:pPr>
            <w:r w:rsidRPr="006B64ED">
              <w:rPr>
                <w:color w:val="000000"/>
                <w:lang w:eastAsia="en-ID"/>
              </w:rPr>
              <w:t>65.85</w:t>
            </w:r>
          </w:p>
        </w:tc>
      </w:tr>
      <w:tr w:rsidR="00464DBB" w:rsidRPr="006B64ED" w14:paraId="0AB59E13" w14:textId="77777777" w:rsidTr="00464DBB">
        <w:trPr>
          <w:trHeight w:val="20"/>
        </w:trPr>
        <w:tc>
          <w:tcPr>
            <w:tcW w:w="1193" w:type="pct"/>
            <w:tcBorders>
              <w:top w:val="nil"/>
              <w:left w:val="nil"/>
              <w:bottom w:val="single" w:sz="4" w:space="0" w:color="auto"/>
              <w:right w:val="nil"/>
            </w:tcBorders>
            <w:noWrap/>
            <w:vAlign w:val="center"/>
            <w:hideMark/>
          </w:tcPr>
          <w:p w14:paraId="0DD145F4" w14:textId="77777777" w:rsidR="00464DBB" w:rsidRPr="006B64ED" w:rsidRDefault="00464DBB" w:rsidP="0014715A">
            <w:pPr>
              <w:rPr>
                <w:color w:val="000000"/>
                <w:lang w:eastAsia="en-ID"/>
              </w:rPr>
            </w:pPr>
            <w:r w:rsidRPr="006B64ED">
              <w:rPr>
                <w:color w:val="000000"/>
                <w:lang w:eastAsia="en-ID"/>
              </w:rPr>
              <w:t>Padjajaran Agritan</w:t>
            </w:r>
          </w:p>
        </w:tc>
        <w:tc>
          <w:tcPr>
            <w:tcW w:w="851" w:type="pct"/>
            <w:tcBorders>
              <w:top w:val="nil"/>
              <w:left w:val="nil"/>
              <w:bottom w:val="single" w:sz="4" w:space="0" w:color="auto"/>
              <w:right w:val="nil"/>
            </w:tcBorders>
            <w:noWrap/>
            <w:vAlign w:val="center"/>
            <w:hideMark/>
          </w:tcPr>
          <w:p w14:paraId="30754C93" w14:textId="77777777" w:rsidR="00464DBB" w:rsidRPr="006B64ED" w:rsidRDefault="00464DBB" w:rsidP="0014715A">
            <w:pPr>
              <w:rPr>
                <w:color w:val="000000"/>
                <w:lang w:eastAsia="en-ID"/>
              </w:rPr>
            </w:pPr>
            <w:r w:rsidRPr="006B64ED">
              <w:rPr>
                <w:color w:val="000000"/>
                <w:lang w:eastAsia="en-ID"/>
              </w:rPr>
              <w:t>105</w:t>
            </w:r>
          </w:p>
        </w:tc>
        <w:tc>
          <w:tcPr>
            <w:tcW w:w="1023" w:type="pct"/>
            <w:tcBorders>
              <w:top w:val="nil"/>
              <w:left w:val="nil"/>
              <w:bottom w:val="single" w:sz="4" w:space="0" w:color="auto"/>
              <w:right w:val="nil"/>
            </w:tcBorders>
            <w:noWrap/>
            <w:vAlign w:val="center"/>
            <w:hideMark/>
          </w:tcPr>
          <w:p w14:paraId="1F078051" w14:textId="77777777" w:rsidR="00464DBB" w:rsidRPr="006B64ED" w:rsidRDefault="00464DBB" w:rsidP="0014715A">
            <w:pPr>
              <w:rPr>
                <w:color w:val="000000"/>
                <w:lang w:eastAsia="en-ID"/>
              </w:rPr>
            </w:pPr>
            <w:r w:rsidRPr="006B64ED">
              <w:rPr>
                <w:color w:val="000000"/>
                <w:lang w:eastAsia="en-ID"/>
              </w:rPr>
              <w:t>11.00</w:t>
            </w:r>
          </w:p>
        </w:tc>
        <w:tc>
          <w:tcPr>
            <w:tcW w:w="1932" w:type="pct"/>
            <w:tcBorders>
              <w:top w:val="nil"/>
              <w:left w:val="nil"/>
              <w:bottom w:val="single" w:sz="4" w:space="0" w:color="auto"/>
              <w:right w:val="nil"/>
            </w:tcBorders>
            <w:noWrap/>
            <w:vAlign w:val="center"/>
            <w:hideMark/>
          </w:tcPr>
          <w:p w14:paraId="7DD25FE4" w14:textId="77777777" w:rsidR="00464DBB" w:rsidRPr="006B64ED" w:rsidRDefault="00464DBB" w:rsidP="0014715A">
            <w:pPr>
              <w:rPr>
                <w:color w:val="000000"/>
                <w:lang w:eastAsia="en-ID"/>
              </w:rPr>
            </w:pPr>
            <w:r w:rsidRPr="006B64ED">
              <w:rPr>
                <w:color w:val="000000"/>
                <w:lang w:eastAsia="en-ID"/>
              </w:rPr>
              <w:t>19.10</w:t>
            </w:r>
          </w:p>
        </w:tc>
      </w:tr>
    </w:tbl>
    <w:p w14:paraId="443C3FF6" w14:textId="77777777" w:rsidR="00464DBB" w:rsidRDefault="00464DBB">
      <w:pPr>
        <w:spacing w:before="40" w:after="40"/>
        <w:ind w:left="720" w:hanging="720"/>
        <w:jc w:val="both"/>
      </w:pPr>
    </w:p>
    <w:p w14:paraId="71249C07" w14:textId="00C5B5BD" w:rsidR="00464DBB" w:rsidRPr="00E72F36" w:rsidRDefault="00464DBB" w:rsidP="00CF29AD">
      <w:pPr>
        <w:rPr>
          <w:sz w:val="24"/>
          <w:szCs w:val="24"/>
        </w:rPr>
      </w:pPr>
      <w:r w:rsidRPr="00E72F36">
        <w:rPr>
          <w:b/>
          <w:bCs/>
          <w:sz w:val="24"/>
          <w:szCs w:val="24"/>
        </w:rPr>
        <w:t xml:space="preserve">Table </w:t>
      </w:r>
      <w:r w:rsidR="003E73EA">
        <w:rPr>
          <w:b/>
          <w:bCs/>
          <w:sz w:val="24"/>
          <w:szCs w:val="24"/>
        </w:rPr>
        <w:t>2</w:t>
      </w:r>
      <w:r w:rsidRPr="00E72F36">
        <w:rPr>
          <w:b/>
          <w:bCs/>
          <w:sz w:val="24"/>
          <w:szCs w:val="24"/>
        </w:rPr>
        <w:t xml:space="preserve">. </w:t>
      </w:r>
      <w:r w:rsidRPr="00E72F36">
        <w:rPr>
          <w:sz w:val="24"/>
          <w:szCs w:val="24"/>
        </w:rPr>
        <w:t>Analysis of the increase in productive tiller number in response to fertilization treatment in very early maturing rice varieties</w:t>
      </w:r>
    </w:p>
    <w:tbl>
      <w:tblPr>
        <w:tblW w:w="5000" w:type="pct"/>
        <w:tblLook w:val="04A0" w:firstRow="1" w:lastRow="0" w:firstColumn="1" w:lastColumn="0" w:noHBand="0" w:noVBand="1"/>
      </w:tblPr>
      <w:tblGrid>
        <w:gridCol w:w="6208"/>
        <w:gridCol w:w="1744"/>
        <w:gridCol w:w="1074"/>
      </w:tblGrid>
      <w:tr w:rsidR="00464DBB" w14:paraId="48F9762B" w14:textId="77777777" w:rsidTr="00464DBB">
        <w:trPr>
          <w:trHeight w:val="20"/>
        </w:trPr>
        <w:tc>
          <w:tcPr>
            <w:tcW w:w="3439" w:type="pct"/>
            <w:tcBorders>
              <w:top w:val="single" w:sz="4" w:space="0" w:color="auto"/>
              <w:left w:val="nil"/>
              <w:bottom w:val="single" w:sz="4" w:space="0" w:color="auto"/>
              <w:right w:val="nil"/>
            </w:tcBorders>
            <w:noWrap/>
            <w:vAlign w:val="center"/>
            <w:hideMark/>
          </w:tcPr>
          <w:p w14:paraId="2482A989" w14:textId="77777777" w:rsidR="00464DBB" w:rsidRDefault="00464DBB" w:rsidP="0014715A">
            <w:pPr>
              <w:jc w:val="both"/>
              <w:rPr>
                <w:color w:val="000000"/>
                <w:lang w:val="en-ID" w:eastAsia="en-ID"/>
              </w:rPr>
            </w:pPr>
            <w:r>
              <w:rPr>
                <w:color w:val="000000"/>
                <w:lang w:eastAsia="en-ID"/>
              </w:rPr>
              <w:t>Fertilizer treatment</w:t>
            </w:r>
          </w:p>
        </w:tc>
        <w:tc>
          <w:tcPr>
            <w:tcW w:w="966" w:type="pct"/>
            <w:tcBorders>
              <w:top w:val="single" w:sz="4" w:space="0" w:color="auto"/>
              <w:left w:val="nil"/>
              <w:bottom w:val="single" w:sz="4" w:space="0" w:color="auto"/>
              <w:right w:val="nil"/>
            </w:tcBorders>
            <w:noWrap/>
            <w:vAlign w:val="center"/>
            <w:hideMark/>
          </w:tcPr>
          <w:p w14:paraId="43AEC350" w14:textId="77777777" w:rsidR="00464DBB" w:rsidRDefault="00464DBB" w:rsidP="0014715A">
            <w:pPr>
              <w:jc w:val="both"/>
              <w:rPr>
                <w:color w:val="000000"/>
                <w:lang w:eastAsia="en-ID"/>
              </w:rPr>
            </w:pPr>
            <w:r>
              <w:rPr>
                <w:color w:val="000000"/>
                <w:lang w:eastAsia="en-ID"/>
              </w:rPr>
              <w:t>Cakrabuana</w:t>
            </w:r>
          </w:p>
        </w:tc>
        <w:tc>
          <w:tcPr>
            <w:tcW w:w="596" w:type="pct"/>
            <w:tcBorders>
              <w:top w:val="single" w:sz="4" w:space="0" w:color="auto"/>
              <w:left w:val="nil"/>
              <w:bottom w:val="single" w:sz="4" w:space="0" w:color="auto"/>
              <w:right w:val="nil"/>
            </w:tcBorders>
            <w:noWrap/>
            <w:vAlign w:val="center"/>
            <w:hideMark/>
          </w:tcPr>
          <w:p w14:paraId="2287A609" w14:textId="77777777" w:rsidR="00464DBB" w:rsidRDefault="00464DBB" w:rsidP="0014715A">
            <w:pPr>
              <w:jc w:val="both"/>
              <w:rPr>
                <w:color w:val="000000"/>
                <w:lang w:eastAsia="en-ID"/>
              </w:rPr>
            </w:pPr>
            <w:r>
              <w:rPr>
                <w:color w:val="000000"/>
                <w:lang w:eastAsia="en-ID"/>
              </w:rPr>
              <w:t>Inpari 13</w:t>
            </w:r>
          </w:p>
        </w:tc>
      </w:tr>
      <w:tr w:rsidR="00464DBB" w14:paraId="20BE26B0" w14:textId="77777777" w:rsidTr="00464DBB">
        <w:trPr>
          <w:trHeight w:val="20"/>
        </w:trPr>
        <w:tc>
          <w:tcPr>
            <w:tcW w:w="3439" w:type="pct"/>
            <w:tcBorders>
              <w:top w:val="single" w:sz="4" w:space="0" w:color="auto"/>
              <w:left w:val="nil"/>
              <w:bottom w:val="nil"/>
              <w:right w:val="nil"/>
            </w:tcBorders>
            <w:noWrap/>
            <w:vAlign w:val="center"/>
            <w:hideMark/>
          </w:tcPr>
          <w:p w14:paraId="253733BA" w14:textId="77777777" w:rsidR="00464DBB" w:rsidRDefault="00464DBB" w:rsidP="0014715A">
            <w:pPr>
              <w:jc w:val="both"/>
              <w:rPr>
                <w:color w:val="000000"/>
                <w:lang w:eastAsia="en-ID"/>
              </w:rPr>
            </w:pPr>
            <w:r>
              <w:rPr>
                <w:color w:val="000000"/>
                <w:lang w:eastAsia="en-ID"/>
              </w:rPr>
              <w:t>No Fertilizer</w:t>
            </w:r>
          </w:p>
        </w:tc>
        <w:tc>
          <w:tcPr>
            <w:tcW w:w="966" w:type="pct"/>
            <w:tcBorders>
              <w:top w:val="single" w:sz="4" w:space="0" w:color="auto"/>
              <w:left w:val="nil"/>
              <w:bottom w:val="nil"/>
              <w:right w:val="nil"/>
            </w:tcBorders>
            <w:noWrap/>
            <w:vAlign w:val="center"/>
            <w:hideMark/>
          </w:tcPr>
          <w:p w14:paraId="51C833D2" w14:textId="77777777" w:rsidR="00464DBB" w:rsidRDefault="00464DBB" w:rsidP="0014715A">
            <w:pPr>
              <w:jc w:val="both"/>
              <w:rPr>
                <w:color w:val="000000"/>
                <w:lang w:eastAsia="en-ID"/>
              </w:rPr>
            </w:pPr>
            <w:r>
              <w:rPr>
                <w:color w:val="000000"/>
                <w:lang w:eastAsia="en-ID"/>
              </w:rPr>
              <w:t>10.70a</w:t>
            </w:r>
          </w:p>
        </w:tc>
        <w:tc>
          <w:tcPr>
            <w:tcW w:w="596" w:type="pct"/>
            <w:tcBorders>
              <w:top w:val="single" w:sz="4" w:space="0" w:color="auto"/>
              <w:left w:val="nil"/>
              <w:bottom w:val="nil"/>
              <w:right w:val="nil"/>
            </w:tcBorders>
            <w:noWrap/>
            <w:vAlign w:val="center"/>
            <w:hideMark/>
          </w:tcPr>
          <w:p w14:paraId="0878E38C" w14:textId="77777777" w:rsidR="00464DBB" w:rsidRDefault="00464DBB" w:rsidP="0014715A">
            <w:pPr>
              <w:jc w:val="both"/>
              <w:rPr>
                <w:color w:val="000000"/>
                <w:lang w:eastAsia="en-ID"/>
              </w:rPr>
            </w:pPr>
            <w:r>
              <w:rPr>
                <w:color w:val="000000"/>
                <w:lang w:eastAsia="en-ID"/>
              </w:rPr>
              <w:t>12.04a</w:t>
            </w:r>
          </w:p>
        </w:tc>
      </w:tr>
      <w:tr w:rsidR="00464DBB" w14:paraId="39A5888D" w14:textId="77777777" w:rsidTr="00464DBB">
        <w:trPr>
          <w:trHeight w:val="20"/>
        </w:trPr>
        <w:tc>
          <w:tcPr>
            <w:tcW w:w="3439" w:type="pct"/>
            <w:noWrap/>
            <w:vAlign w:val="center"/>
            <w:hideMark/>
          </w:tcPr>
          <w:p w14:paraId="39DEE396" w14:textId="77777777" w:rsidR="00464DBB" w:rsidRDefault="00464DBB" w:rsidP="0014715A">
            <w:pPr>
              <w:jc w:val="both"/>
              <w:rPr>
                <w:color w:val="000000"/>
                <w:lang w:eastAsia="en-ID"/>
              </w:rPr>
            </w:pPr>
            <w:r>
              <w:rPr>
                <w:color w:val="000000"/>
                <w:lang w:eastAsia="en-ID"/>
              </w:rPr>
              <w:t>Chemical Fertilizer</w:t>
            </w:r>
          </w:p>
        </w:tc>
        <w:tc>
          <w:tcPr>
            <w:tcW w:w="966" w:type="pct"/>
            <w:noWrap/>
            <w:vAlign w:val="center"/>
            <w:hideMark/>
          </w:tcPr>
          <w:p w14:paraId="36CDCD6E" w14:textId="77777777" w:rsidR="00464DBB" w:rsidRDefault="00464DBB" w:rsidP="0014715A">
            <w:pPr>
              <w:jc w:val="both"/>
              <w:rPr>
                <w:color w:val="000000"/>
                <w:lang w:eastAsia="en-ID"/>
              </w:rPr>
            </w:pPr>
            <w:r>
              <w:rPr>
                <w:color w:val="000000"/>
                <w:lang w:eastAsia="en-ID"/>
              </w:rPr>
              <w:t>11.07a</w:t>
            </w:r>
          </w:p>
        </w:tc>
        <w:tc>
          <w:tcPr>
            <w:tcW w:w="596" w:type="pct"/>
            <w:noWrap/>
            <w:vAlign w:val="center"/>
            <w:hideMark/>
          </w:tcPr>
          <w:p w14:paraId="104EC9EF" w14:textId="77777777" w:rsidR="00464DBB" w:rsidRDefault="00464DBB" w:rsidP="0014715A">
            <w:pPr>
              <w:jc w:val="both"/>
              <w:rPr>
                <w:color w:val="000000"/>
                <w:lang w:eastAsia="en-ID"/>
              </w:rPr>
            </w:pPr>
            <w:r>
              <w:rPr>
                <w:color w:val="000000"/>
                <w:lang w:eastAsia="en-ID"/>
              </w:rPr>
              <w:t>12.36a</w:t>
            </w:r>
          </w:p>
        </w:tc>
      </w:tr>
      <w:tr w:rsidR="00464DBB" w14:paraId="108EF806" w14:textId="77777777" w:rsidTr="00464DBB">
        <w:trPr>
          <w:trHeight w:val="20"/>
        </w:trPr>
        <w:tc>
          <w:tcPr>
            <w:tcW w:w="3439" w:type="pct"/>
            <w:noWrap/>
            <w:vAlign w:val="center"/>
            <w:hideMark/>
          </w:tcPr>
          <w:p w14:paraId="1E7461F1" w14:textId="77777777" w:rsidR="00464DBB" w:rsidRDefault="00464DBB" w:rsidP="0014715A">
            <w:pPr>
              <w:jc w:val="both"/>
              <w:rPr>
                <w:color w:val="000000"/>
                <w:lang w:eastAsia="en-ID"/>
              </w:rPr>
            </w:pPr>
            <w:r>
              <w:rPr>
                <w:color w:val="000000"/>
                <w:lang w:eastAsia="en-ID"/>
              </w:rPr>
              <w:t>Chemical Fertilizer + Compost</w:t>
            </w:r>
          </w:p>
        </w:tc>
        <w:tc>
          <w:tcPr>
            <w:tcW w:w="966" w:type="pct"/>
            <w:noWrap/>
            <w:vAlign w:val="center"/>
            <w:hideMark/>
          </w:tcPr>
          <w:p w14:paraId="71DE106C" w14:textId="77777777" w:rsidR="00464DBB" w:rsidRDefault="00464DBB" w:rsidP="0014715A">
            <w:pPr>
              <w:jc w:val="both"/>
              <w:rPr>
                <w:color w:val="000000"/>
                <w:lang w:eastAsia="en-ID"/>
              </w:rPr>
            </w:pPr>
            <w:r>
              <w:rPr>
                <w:color w:val="000000"/>
                <w:lang w:eastAsia="en-ID"/>
              </w:rPr>
              <w:t>14.14b</w:t>
            </w:r>
          </w:p>
        </w:tc>
        <w:tc>
          <w:tcPr>
            <w:tcW w:w="596" w:type="pct"/>
            <w:noWrap/>
            <w:vAlign w:val="center"/>
            <w:hideMark/>
          </w:tcPr>
          <w:p w14:paraId="6F28F013" w14:textId="77777777" w:rsidR="00464DBB" w:rsidRDefault="00464DBB" w:rsidP="0014715A">
            <w:pPr>
              <w:jc w:val="both"/>
              <w:rPr>
                <w:color w:val="000000"/>
                <w:lang w:eastAsia="en-ID"/>
              </w:rPr>
            </w:pPr>
            <w:r>
              <w:rPr>
                <w:color w:val="000000"/>
                <w:lang w:eastAsia="en-ID"/>
              </w:rPr>
              <w:t>15.76b</w:t>
            </w:r>
          </w:p>
        </w:tc>
      </w:tr>
      <w:tr w:rsidR="00464DBB" w14:paraId="06B11AD1" w14:textId="77777777" w:rsidTr="00464DBB">
        <w:trPr>
          <w:trHeight w:val="20"/>
        </w:trPr>
        <w:tc>
          <w:tcPr>
            <w:tcW w:w="3439" w:type="pct"/>
            <w:tcBorders>
              <w:top w:val="nil"/>
              <w:left w:val="nil"/>
              <w:bottom w:val="single" w:sz="4" w:space="0" w:color="auto"/>
              <w:right w:val="nil"/>
            </w:tcBorders>
            <w:noWrap/>
            <w:vAlign w:val="center"/>
            <w:hideMark/>
          </w:tcPr>
          <w:p w14:paraId="57CDC00A" w14:textId="77777777" w:rsidR="00464DBB" w:rsidRDefault="00464DBB" w:rsidP="0014715A">
            <w:pPr>
              <w:jc w:val="both"/>
              <w:rPr>
                <w:color w:val="000000"/>
                <w:lang w:eastAsia="en-ID"/>
              </w:rPr>
            </w:pPr>
            <w:r>
              <w:rPr>
                <w:color w:val="000000"/>
                <w:lang w:eastAsia="en-ID"/>
              </w:rPr>
              <w:t>Chemical Fertilizer + Compost +Biofertilizer</w:t>
            </w:r>
          </w:p>
        </w:tc>
        <w:tc>
          <w:tcPr>
            <w:tcW w:w="966" w:type="pct"/>
            <w:tcBorders>
              <w:top w:val="nil"/>
              <w:left w:val="nil"/>
              <w:bottom w:val="single" w:sz="4" w:space="0" w:color="auto"/>
              <w:right w:val="nil"/>
            </w:tcBorders>
            <w:noWrap/>
            <w:vAlign w:val="center"/>
            <w:hideMark/>
          </w:tcPr>
          <w:p w14:paraId="0B4D32E0" w14:textId="77777777" w:rsidR="00464DBB" w:rsidRDefault="00464DBB" w:rsidP="0014715A">
            <w:pPr>
              <w:jc w:val="both"/>
              <w:rPr>
                <w:color w:val="000000"/>
                <w:lang w:eastAsia="en-ID"/>
              </w:rPr>
            </w:pPr>
            <w:r>
              <w:rPr>
                <w:color w:val="000000"/>
                <w:lang w:eastAsia="en-ID"/>
              </w:rPr>
              <w:t>15.44b</w:t>
            </w:r>
          </w:p>
        </w:tc>
        <w:tc>
          <w:tcPr>
            <w:tcW w:w="596" w:type="pct"/>
            <w:tcBorders>
              <w:top w:val="nil"/>
              <w:left w:val="nil"/>
              <w:bottom w:val="single" w:sz="4" w:space="0" w:color="auto"/>
              <w:right w:val="nil"/>
            </w:tcBorders>
            <w:noWrap/>
            <w:vAlign w:val="center"/>
            <w:hideMark/>
          </w:tcPr>
          <w:p w14:paraId="2BA57CCA" w14:textId="77777777" w:rsidR="00464DBB" w:rsidRDefault="00464DBB" w:rsidP="0014715A">
            <w:pPr>
              <w:jc w:val="both"/>
              <w:rPr>
                <w:color w:val="000000"/>
                <w:lang w:eastAsia="en-ID"/>
              </w:rPr>
            </w:pPr>
            <w:r>
              <w:rPr>
                <w:color w:val="000000"/>
                <w:lang w:eastAsia="en-ID"/>
              </w:rPr>
              <w:t>15.24b</w:t>
            </w:r>
          </w:p>
        </w:tc>
      </w:tr>
    </w:tbl>
    <w:p w14:paraId="7C4C9469" w14:textId="10E3CECF" w:rsidR="00464DBB" w:rsidRDefault="00464DBB" w:rsidP="00464DBB">
      <w:pPr>
        <w:tabs>
          <w:tab w:val="left" w:pos="5205"/>
        </w:tabs>
        <w:spacing w:before="40" w:after="40"/>
        <w:ind w:left="720" w:hanging="720"/>
        <w:jc w:val="both"/>
      </w:pPr>
      <w:r>
        <w:t>Note: notation (a,b) were differ significantly at LSD 0.05</w:t>
      </w:r>
    </w:p>
    <w:p w14:paraId="5931AC06" w14:textId="77777777" w:rsidR="00752291" w:rsidRDefault="00752291" w:rsidP="00464DBB">
      <w:pPr>
        <w:tabs>
          <w:tab w:val="left" w:pos="5205"/>
        </w:tabs>
        <w:spacing w:before="40" w:after="40"/>
        <w:ind w:left="720" w:hanging="720"/>
        <w:jc w:val="both"/>
      </w:pPr>
    </w:p>
    <w:p w14:paraId="5F8A66AE" w14:textId="01912F4D" w:rsidR="00464DBB" w:rsidRPr="00CF29AD" w:rsidRDefault="00464DBB" w:rsidP="00464DBB">
      <w:pPr>
        <w:spacing w:before="60"/>
        <w:jc w:val="both"/>
        <w:rPr>
          <w:sz w:val="24"/>
          <w:szCs w:val="24"/>
          <w:lang w:val="en-ID"/>
        </w:rPr>
      </w:pPr>
      <w:r w:rsidRPr="00E72F36">
        <w:rPr>
          <w:b/>
          <w:bCs/>
          <w:sz w:val="24"/>
          <w:szCs w:val="24"/>
        </w:rPr>
        <w:t xml:space="preserve">Table </w:t>
      </w:r>
      <w:r w:rsidR="003E73EA">
        <w:rPr>
          <w:b/>
          <w:bCs/>
          <w:sz w:val="24"/>
          <w:szCs w:val="24"/>
        </w:rPr>
        <w:t>3</w:t>
      </w:r>
      <w:r w:rsidRPr="00E72F36">
        <w:rPr>
          <w:b/>
          <w:bCs/>
          <w:sz w:val="24"/>
          <w:szCs w:val="24"/>
        </w:rPr>
        <w:t xml:space="preserve">. </w:t>
      </w:r>
      <w:r w:rsidRPr="00CF29AD">
        <w:rPr>
          <w:sz w:val="24"/>
          <w:szCs w:val="24"/>
          <w:lang w:val="en-ID"/>
        </w:rPr>
        <w:t>The potential of compost application to increase early maturing rice varieties productivity.</w:t>
      </w:r>
    </w:p>
    <w:tbl>
      <w:tblPr>
        <w:tblW w:w="5000" w:type="pct"/>
        <w:tblLook w:val="04A0" w:firstRow="1" w:lastRow="0" w:firstColumn="1" w:lastColumn="0" w:noHBand="0" w:noVBand="1"/>
      </w:tblPr>
      <w:tblGrid>
        <w:gridCol w:w="2678"/>
        <w:gridCol w:w="1785"/>
        <w:gridCol w:w="1219"/>
        <w:gridCol w:w="1902"/>
        <w:gridCol w:w="1442"/>
      </w:tblGrid>
      <w:tr w:rsidR="00464DBB" w:rsidRPr="00115E4F" w14:paraId="5D151F4E" w14:textId="77777777" w:rsidTr="00464DBB">
        <w:trPr>
          <w:trHeight w:val="20"/>
        </w:trPr>
        <w:tc>
          <w:tcPr>
            <w:tcW w:w="1121" w:type="pct"/>
            <w:tcBorders>
              <w:top w:val="single" w:sz="4" w:space="0" w:color="auto"/>
              <w:left w:val="nil"/>
              <w:bottom w:val="single" w:sz="4" w:space="0" w:color="auto"/>
              <w:right w:val="nil"/>
            </w:tcBorders>
            <w:noWrap/>
            <w:vAlign w:val="center"/>
            <w:hideMark/>
          </w:tcPr>
          <w:p w14:paraId="5B921A12" w14:textId="77777777" w:rsidR="00464DBB" w:rsidRPr="00115E4F" w:rsidRDefault="00464DBB" w:rsidP="0014715A">
            <w:pPr>
              <w:rPr>
                <w:color w:val="000000"/>
                <w:lang w:eastAsia="en-ID"/>
              </w:rPr>
            </w:pPr>
            <w:r w:rsidRPr="00115E4F">
              <w:rPr>
                <w:color w:val="000000"/>
                <w:lang w:eastAsia="en-ID"/>
              </w:rPr>
              <w:t xml:space="preserve">Reference </w:t>
            </w:r>
          </w:p>
        </w:tc>
        <w:tc>
          <w:tcPr>
            <w:tcW w:w="614" w:type="pct"/>
            <w:tcBorders>
              <w:top w:val="single" w:sz="4" w:space="0" w:color="auto"/>
              <w:left w:val="nil"/>
              <w:bottom w:val="single" w:sz="4" w:space="0" w:color="auto"/>
              <w:right w:val="nil"/>
            </w:tcBorders>
            <w:noWrap/>
            <w:vAlign w:val="center"/>
            <w:hideMark/>
          </w:tcPr>
          <w:p w14:paraId="0EFEFDDB" w14:textId="77777777" w:rsidR="00464DBB" w:rsidRPr="00115E4F" w:rsidRDefault="00464DBB" w:rsidP="0014715A">
            <w:pPr>
              <w:rPr>
                <w:color w:val="000000"/>
                <w:lang w:eastAsia="en-ID"/>
              </w:rPr>
            </w:pPr>
            <w:r>
              <w:rPr>
                <w:color w:val="000000"/>
                <w:lang w:eastAsia="en-ID"/>
              </w:rPr>
              <w:t>Research Location</w:t>
            </w:r>
          </w:p>
        </w:tc>
        <w:tc>
          <w:tcPr>
            <w:tcW w:w="827" w:type="pct"/>
            <w:tcBorders>
              <w:top w:val="single" w:sz="4" w:space="0" w:color="auto"/>
              <w:left w:val="nil"/>
              <w:bottom w:val="single" w:sz="4" w:space="0" w:color="auto"/>
              <w:right w:val="nil"/>
            </w:tcBorders>
            <w:noWrap/>
            <w:vAlign w:val="center"/>
            <w:hideMark/>
          </w:tcPr>
          <w:p w14:paraId="675D81D0" w14:textId="77777777" w:rsidR="00464DBB" w:rsidRPr="00115E4F" w:rsidRDefault="00464DBB" w:rsidP="0014715A">
            <w:pPr>
              <w:rPr>
                <w:color w:val="000000"/>
                <w:lang w:eastAsia="en-ID"/>
              </w:rPr>
            </w:pPr>
            <w:r>
              <w:rPr>
                <w:color w:val="000000"/>
                <w:lang w:eastAsia="en-ID"/>
              </w:rPr>
              <w:t>Variety</w:t>
            </w:r>
          </w:p>
        </w:tc>
        <w:tc>
          <w:tcPr>
            <w:tcW w:w="1317" w:type="pct"/>
            <w:tcBorders>
              <w:top w:val="single" w:sz="4" w:space="0" w:color="auto"/>
              <w:left w:val="nil"/>
              <w:bottom w:val="single" w:sz="4" w:space="0" w:color="auto"/>
              <w:right w:val="nil"/>
            </w:tcBorders>
            <w:noWrap/>
            <w:vAlign w:val="center"/>
            <w:hideMark/>
          </w:tcPr>
          <w:p w14:paraId="0949FECE" w14:textId="77777777" w:rsidR="00464DBB" w:rsidRPr="00115E4F" w:rsidRDefault="00464DBB" w:rsidP="0014715A">
            <w:pPr>
              <w:rPr>
                <w:color w:val="000000"/>
                <w:lang w:eastAsia="en-ID"/>
              </w:rPr>
            </w:pPr>
            <w:r>
              <w:rPr>
                <w:color w:val="000000"/>
                <w:lang w:eastAsia="en-ID"/>
              </w:rPr>
              <w:t>Fertilizer Treatment</w:t>
            </w:r>
          </w:p>
        </w:tc>
        <w:tc>
          <w:tcPr>
            <w:tcW w:w="1121" w:type="pct"/>
            <w:tcBorders>
              <w:top w:val="single" w:sz="4" w:space="0" w:color="auto"/>
              <w:left w:val="nil"/>
              <w:bottom w:val="single" w:sz="4" w:space="0" w:color="auto"/>
              <w:right w:val="nil"/>
            </w:tcBorders>
            <w:noWrap/>
            <w:vAlign w:val="center"/>
            <w:hideMark/>
          </w:tcPr>
          <w:p w14:paraId="76C0CA13" w14:textId="77777777" w:rsidR="00464DBB" w:rsidRPr="00115E4F" w:rsidRDefault="00464DBB" w:rsidP="0014715A">
            <w:pPr>
              <w:rPr>
                <w:color w:val="000000"/>
                <w:lang w:eastAsia="en-ID"/>
              </w:rPr>
            </w:pPr>
            <w:r w:rsidRPr="00115E4F">
              <w:rPr>
                <w:color w:val="000000"/>
                <w:lang w:eastAsia="en-ID"/>
              </w:rPr>
              <w:t>Yield</w:t>
            </w:r>
            <w:r>
              <w:rPr>
                <w:color w:val="000000"/>
                <w:lang w:eastAsia="en-ID"/>
              </w:rPr>
              <w:t xml:space="preserve"> (t/ha)</w:t>
            </w:r>
          </w:p>
        </w:tc>
      </w:tr>
      <w:tr w:rsidR="00464DBB" w:rsidRPr="00115E4F" w14:paraId="5CE04494" w14:textId="77777777" w:rsidTr="00464DBB">
        <w:trPr>
          <w:trHeight w:val="20"/>
        </w:trPr>
        <w:tc>
          <w:tcPr>
            <w:tcW w:w="1121" w:type="pct"/>
            <w:vMerge w:val="restart"/>
            <w:tcBorders>
              <w:top w:val="nil"/>
              <w:left w:val="nil"/>
              <w:bottom w:val="nil"/>
              <w:right w:val="nil"/>
            </w:tcBorders>
            <w:noWrap/>
            <w:vAlign w:val="center"/>
            <w:hideMark/>
          </w:tcPr>
          <w:p w14:paraId="0E5EDC77" w14:textId="0DE39FD9" w:rsidR="00464DBB" w:rsidRPr="00115E4F" w:rsidRDefault="00464DBB" w:rsidP="0014715A">
            <w:pPr>
              <w:rPr>
                <w:color w:val="000000"/>
                <w:lang w:eastAsia="en-ID"/>
              </w:rPr>
            </w:pPr>
            <w:r>
              <w:rPr>
                <w:color w:val="000000"/>
                <w:lang w:eastAsia="en-ID"/>
              </w:rPr>
              <w:fldChar w:fldCharType="begin" w:fldLock="1"/>
            </w:r>
            <w:r w:rsidR="006E368A">
              <w:rPr>
                <w:color w:val="000000"/>
                <w:lang w:eastAsia="en-ID"/>
              </w:rPr>
              <w:instrText>ADDIN CSL_CITATION {"citationItems":[{"id":"ITEM-1","itemData":{"DOI":"10.1016/j.jafr.2023.100907","ISSN":"26661543","abstract":"The development of early maturing rice varieties in the cropping intensity 400 program is one of the alternatives in overcoming the challenges of rice production against land conversion and dynamic climate change. Optimization of the program is feasible through composting and reduction of chemical and synthetic substances in order to avoid excessive soil damage. Therefore, evaluation in the combination of compost and chemical fertilizers is important with evaluation criteria through multivariate analysis. This research aimed to identify evaluation criteria, fertilizer packages and potential of early maturing varieties in supporting the cropping intensity 400 concept on rice. This research was conducted in two locations in South Sulawesi, Indonesia with different environmental conditions … This study employed a nested split-plot design with a group randomized design as the environmental design. The main plot was the fertilizer package (FP) consisting of 5 levels. The subplots consisted of 7 rice varieties. Each combination of fertilizer package and variety was repeated three times. The results showed that reducing the dose of NPK fertilizer together with compost application is generally effective in the growth of early maturing rice. This study also revealed the characters of chlorophyll a, harvest age, panicle length, 1000-grain weight and yield were effective in evaluating the effect of fertilizer packages on early maturing varieties. The 75 % dose of N:P:K and 3 tons.ha−1 of compost is effective fertilizer packages to the growth and production of early maturing rice in supporting cropping intensity 400. The Cakrabuana, and Inpari 13 varieties are good early maturing varieties used with the FP3 fertilization packages. Conclusively, the results of this research are important for recommending optimization of rice cultivation with the CI 400 concept, especially in the South Sulawesi region.","author":[{"dropping-particle":"","family":"Musa","given":"Yunus","non-dropping-particle":"","parse-names":false,"suffix":""},{"dropping-particle":"","family":"Farid","given":"Muh","non-dropping-particle":"","parse-names":false,"suffix":""},{"dropping-particle":"","family":"Nasaruddin","given":"Nasaruddin","non-dropping-particle":"","parse-names":false,"suffix":""},{"dropping-particle":"","family":"Anshori","given":"Muhammad Fuad","non-dropping-particle":"","parse-names":false,"suffix":""},{"dropping-particle":"","family":"Adzima","given":"Ahmad Fauzan","non-dropping-particle":"","parse-names":false,"suffix":""},{"dropping-particle":"","family":"Maricar","given":"Muhammad Farid","non-dropping-particle":"","parse-names":false,"suffix":""},{"dropping-particle":"","family":"Sulaiman","given":"Amran","non-dropping-particle":"","parse-names":false,"suffix":""},{"dropping-particle":"","family":"Huang","given":"Yi Cheng","non-dropping-particle":"","parse-names":false,"suffix":""},{"dropping-particle":"","family":"Iswoyo","given":"Hari","non-dropping-particle":"","parse-names":false,"suffix":""},{"dropping-particle":"","family":"Bahrun","given":"Abd Haris","non-dropping-particle":"","parse-names":false,"suffix":""},{"dropping-particle":"","family":"Adnan","given":"Adnan","non-dropping-particle":"","parse-names":false,"suffix":""}],"container-title":"Journal of Agriculture and Food Research","id":"ITEM-1","issue":"November","issued":{"date-parts":[["2023"]]},"page":"100907","publisher":"Elsevier B.V.","title":"Sustainability approach in cropping intensity (CI) 400 through optimizing the dosage of compost and chemical fertilizers to early-maturing rice varieties based on multivariate analysis","type":"article-journal","volume":"14"},"uris":["http://www.mendeley.com/documents/?uuid=33a196d7-a89e-4fd8-892a-f7c8c90db515"]}],"mendeley":{"formattedCitation":"(Musa et al., 2023)","plainTextFormattedCitation":"(Musa et al., 2023)","previouslyFormattedCitation":"(Musa et al., 2023)"},"properties":{"noteIndex":0},"schema":"https://github.com/citation-style-language/schema/raw/master/csl-citation.json"}</w:instrText>
            </w:r>
            <w:r>
              <w:rPr>
                <w:color w:val="000000"/>
                <w:lang w:eastAsia="en-ID"/>
              </w:rPr>
              <w:fldChar w:fldCharType="separate"/>
            </w:r>
            <w:r w:rsidRPr="003E3BA2">
              <w:rPr>
                <w:noProof/>
                <w:color w:val="000000"/>
                <w:lang w:eastAsia="en-ID"/>
              </w:rPr>
              <w:t>(Musa et al., 2023)</w:t>
            </w:r>
            <w:r>
              <w:rPr>
                <w:color w:val="000000"/>
                <w:lang w:eastAsia="en-ID"/>
              </w:rPr>
              <w:fldChar w:fldCharType="end"/>
            </w:r>
          </w:p>
        </w:tc>
        <w:tc>
          <w:tcPr>
            <w:tcW w:w="614" w:type="pct"/>
            <w:vMerge w:val="restart"/>
            <w:tcBorders>
              <w:top w:val="nil"/>
              <w:left w:val="nil"/>
              <w:bottom w:val="nil"/>
              <w:right w:val="nil"/>
            </w:tcBorders>
            <w:noWrap/>
            <w:vAlign w:val="center"/>
            <w:hideMark/>
          </w:tcPr>
          <w:p w14:paraId="683C6EA3" w14:textId="77777777" w:rsidR="00464DBB" w:rsidRPr="00115E4F" w:rsidRDefault="00464DBB" w:rsidP="0014715A">
            <w:pPr>
              <w:rPr>
                <w:color w:val="000000"/>
                <w:lang w:eastAsia="en-ID"/>
              </w:rPr>
            </w:pPr>
            <w:r w:rsidRPr="00115E4F">
              <w:rPr>
                <w:color w:val="000000"/>
                <w:lang w:eastAsia="en-ID"/>
              </w:rPr>
              <w:t>Bone</w:t>
            </w:r>
          </w:p>
        </w:tc>
        <w:tc>
          <w:tcPr>
            <w:tcW w:w="827" w:type="pct"/>
            <w:tcBorders>
              <w:top w:val="nil"/>
              <w:left w:val="nil"/>
              <w:bottom w:val="nil"/>
              <w:right w:val="nil"/>
            </w:tcBorders>
            <w:noWrap/>
            <w:vAlign w:val="center"/>
            <w:hideMark/>
          </w:tcPr>
          <w:p w14:paraId="716D3FE6" w14:textId="77777777" w:rsidR="00464DBB" w:rsidRPr="00115E4F" w:rsidRDefault="00464DBB" w:rsidP="0014715A">
            <w:pPr>
              <w:rPr>
                <w:color w:val="000000"/>
                <w:lang w:eastAsia="en-ID"/>
              </w:rPr>
            </w:pPr>
            <w:r w:rsidRPr="00115E4F">
              <w:rPr>
                <w:color w:val="000000"/>
                <w:lang w:eastAsia="en-ID"/>
              </w:rPr>
              <w:t>Padjajaran</w:t>
            </w:r>
          </w:p>
        </w:tc>
        <w:tc>
          <w:tcPr>
            <w:tcW w:w="1317" w:type="pct"/>
            <w:tcBorders>
              <w:top w:val="nil"/>
              <w:left w:val="nil"/>
              <w:bottom w:val="nil"/>
              <w:right w:val="nil"/>
            </w:tcBorders>
            <w:noWrap/>
            <w:vAlign w:val="center"/>
            <w:hideMark/>
          </w:tcPr>
          <w:p w14:paraId="07394ED9" w14:textId="77777777" w:rsidR="00464DBB" w:rsidRPr="00115E4F" w:rsidRDefault="00464DBB" w:rsidP="0014715A">
            <w:pPr>
              <w:rPr>
                <w:color w:val="000000"/>
                <w:lang w:eastAsia="en-ID"/>
              </w:rPr>
            </w:pPr>
            <w:r>
              <w:rPr>
                <w:color w:val="000000"/>
                <w:lang w:eastAsia="en-ID"/>
              </w:rPr>
              <w:t>No Compost</w:t>
            </w:r>
          </w:p>
        </w:tc>
        <w:tc>
          <w:tcPr>
            <w:tcW w:w="1121" w:type="pct"/>
            <w:tcBorders>
              <w:top w:val="nil"/>
              <w:left w:val="nil"/>
              <w:bottom w:val="nil"/>
              <w:right w:val="nil"/>
            </w:tcBorders>
            <w:noWrap/>
            <w:vAlign w:val="center"/>
            <w:hideMark/>
          </w:tcPr>
          <w:p w14:paraId="3C928AB6" w14:textId="77777777" w:rsidR="00464DBB" w:rsidRPr="00115E4F" w:rsidRDefault="00464DBB" w:rsidP="0014715A">
            <w:pPr>
              <w:rPr>
                <w:color w:val="000000"/>
                <w:lang w:eastAsia="en-ID"/>
              </w:rPr>
            </w:pPr>
            <w:r w:rsidRPr="00115E4F">
              <w:rPr>
                <w:color w:val="000000"/>
                <w:lang w:eastAsia="en-ID"/>
              </w:rPr>
              <w:t>5.71</w:t>
            </w:r>
          </w:p>
        </w:tc>
      </w:tr>
      <w:tr w:rsidR="00464DBB" w:rsidRPr="00115E4F" w14:paraId="476FCE94" w14:textId="77777777" w:rsidTr="00464DBB">
        <w:trPr>
          <w:trHeight w:val="20"/>
        </w:trPr>
        <w:tc>
          <w:tcPr>
            <w:tcW w:w="1121" w:type="pct"/>
            <w:vMerge/>
            <w:tcBorders>
              <w:top w:val="nil"/>
              <w:left w:val="nil"/>
              <w:bottom w:val="nil"/>
              <w:right w:val="nil"/>
            </w:tcBorders>
            <w:vAlign w:val="center"/>
            <w:hideMark/>
          </w:tcPr>
          <w:p w14:paraId="22B3C127"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6505B169"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2673E47C" w14:textId="77777777" w:rsidR="00464DBB" w:rsidRPr="00115E4F" w:rsidRDefault="00464DBB" w:rsidP="0014715A">
            <w:pPr>
              <w:rPr>
                <w:color w:val="000000"/>
                <w:lang w:eastAsia="en-ID"/>
              </w:rPr>
            </w:pPr>
            <w:r w:rsidRPr="00115E4F">
              <w:rPr>
                <w:color w:val="000000"/>
                <w:lang w:eastAsia="en-ID"/>
              </w:rPr>
              <w:t>Cakrabuana</w:t>
            </w:r>
          </w:p>
        </w:tc>
        <w:tc>
          <w:tcPr>
            <w:tcW w:w="1317" w:type="pct"/>
            <w:tcBorders>
              <w:top w:val="nil"/>
              <w:left w:val="nil"/>
              <w:bottom w:val="nil"/>
              <w:right w:val="nil"/>
            </w:tcBorders>
            <w:noWrap/>
            <w:vAlign w:val="center"/>
            <w:hideMark/>
          </w:tcPr>
          <w:p w14:paraId="47112CA2"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78EA168B" w14:textId="77777777" w:rsidR="00464DBB" w:rsidRPr="00115E4F" w:rsidRDefault="00464DBB" w:rsidP="0014715A">
            <w:pPr>
              <w:rPr>
                <w:color w:val="000000"/>
                <w:lang w:eastAsia="en-ID"/>
              </w:rPr>
            </w:pPr>
            <w:r w:rsidRPr="00115E4F">
              <w:rPr>
                <w:color w:val="000000"/>
                <w:lang w:eastAsia="en-ID"/>
              </w:rPr>
              <w:t>5.31</w:t>
            </w:r>
          </w:p>
        </w:tc>
      </w:tr>
      <w:tr w:rsidR="00464DBB" w:rsidRPr="00115E4F" w14:paraId="18C30D12" w14:textId="77777777" w:rsidTr="00464DBB">
        <w:trPr>
          <w:trHeight w:val="20"/>
        </w:trPr>
        <w:tc>
          <w:tcPr>
            <w:tcW w:w="1121" w:type="pct"/>
            <w:vMerge/>
            <w:tcBorders>
              <w:top w:val="nil"/>
              <w:left w:val="nil"/>
              <w:bottom w:val="nil"/>
              <w:right w:val="nil"/>
            </w:tcBorders>
            <w:vAlign w:val="center"/>
            <w:hideMark/>
          </w:tcPr>
          <w:p w14:paraId="2754D5D0"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7C9B626D"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701BF5F1" w14:textId="77777777" w:rsidR="00464DBB" w:rsidRPr="00115E4F" w:rsidRDefault="00464DBB" w:rsidP="0014715A">
            <w:pPr>
              <w:rPr>
                <w:color w:val="000000"/>
                <w:lang w:eastAsia="en-ID"/>
              </w:rPr>
            </w:pPr>
            <w:r w:rsidRPr="00115E4F">
              <w:rPr>
                <w:color w:val="000000"/>
                <w:lang w:eastAsia="en-ID"/>
              </w:rPr>
              <w:t>Inpari 13</w:t>
            </w:r>
          </w:p>
        </w:tc>
        <w:tc>
          <w:tcPr>
            <w:tcW w:w="1317" w:type="pct"/>
            <w:tcBorders>
              <w:top w:val="nil"/>
              <w:left w:val="nil"/>
              <w:bottom w:val="nil"/>
              <w:right w:val="nil"/>
            </w:tcBorders>
            <w:noWrap/>
            <w:vAlign w:val="center"/>
            <w:hideMark/>
          </w:tcPr>
          <w:p w14:paraId="7BB7129D"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3951F8D0" w14:textId="77777777" w:rsidR="00464DBB" w:rsidRPr="00115E4F" w:rsidRDefault="00464DBB" w:rsidP="0014715A">
            <w:pPr>
              <w:rPr>
                <w:color w:val="000000"/>
                <w:lang w:eastAsia="en-ID"/>
              </w:rPr>
            </w:pPr>
            <w:r w:rsidRPr="00115E4F">
              <w:rPr>
                <w:color w:val="000000"/>
                <w:lang w:eastAsia="en-ID"/>
              </w:rPr>
              <w:t>6.51</w:t>
            </w:r>
          </w:p>
        </w:tc>
      </w:tr>
      <w:tr w:rsidR="00464DBB" w:rsidRPr="00115E4F" w14:paraId="299C0CA3" w14:textId="77777777" w:rsidTr="00464DBB">
        <w:trPr>
          <w:trHeight w:val="20"/>
        </w:trPr>
        <w:tc>
          <w:tcPr>
            <w:tcW w:w="1121" w:type="pct"/>
            <w:vMerge/>
            <w:tcBorders>
              <w:top w:val="nil"/>
              <w:left w:val="nil"/>
              <w:bottom w:val="nil"/>
              <w:right w:val="nil"/>
            </w:tcBorders>
            <w:vAlign w:val="center"/>
            <w:hideMark/>
          </w:tcPr>
          <w:p w14:paraId="0DD92649"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5E9E8194"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01DDFA6A" w14:textId="77777777" w:rsidR="00464DBB" w:rsidRPr="00115E4F" w:rsidRDefault="00464DBB" w:rsidP="0014715A">
            <w:pPr>
              <w:rPr>
                <w:color w:val="000000"/>
                <w:lang w:eastAsia="en-ID"/>
              </w:rPr>
            </w:pPr>
            <w:r w:rsidRPr="00115E4F">
              <w:rPr>
                <w:color w:val="000000"/>
                <w:lang w:eastAsia="en-ID"/>
              </w:rPr>
              <w:t>Inpari 19</w:t>
            </w:r>
          </w:p>
        </w:tc>
        <w:tc>
          <w:tcPr>
            <w:tcW w:w="1317" w:type="pct"/>
            <w:tcBorders>
              <w:top w:val="nil"/>
              <w:left w:val="nil"/>
              <w:bottom w:val="nil"/>
              <w:right w:val="nil"/>
            </w:tcBorders>
            <w:noWrap/>
            <w:vAlign w:val="center"/>
            <w:hideMark/>
          </w:tcPr>
          <w:p w14:paraId="3BDC5A59"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0F82D7C3" w14:textId="77777777" w:rsidR="00464DBB" w:rsidRPr="00115E4F" w:rsidRDefault="00464DBB" w:rsidP="0014715A">
            <w:pPr>
              <w:rPr>
                <w:color w:val="000000"/>
                <w:lang w:eastAsia="en-ID"/>
              </w:rPr>
            </w:pPr>
            <w:r w:rsidRPr="00115E4F">
              <w:rPr>
                <w:color w:val="000000"/>
                <w:lang w:eastAsia="en-ID"/>
              </w:rPr>
              <w:t>4.22</w:t>
            </w:r>
          </w:p>
        </w:tc>
      </w:tr>
      <w:tr w:rsidR="00464DBB" w:rsidRPr="00115E4F" w14:paraId="7DD7DA1E" w14:textId="77777777" w:rsidTr="00464DBB">
        <w:trPr>
          <w:trHeight w:val="20"/>
        </w:trPr>
        <w:tc>
          <w:tcPr>
            <w:tcW w:w="1121" w:type="pct"/>
            <w:vMerge/>
            <w:tcBorders>
              <w:top w:val="nil"/>
              <w:left w:val="nil"/>
              <w:bottom w:val="nil"/>
              <w:right w:val="nil"/>
            </w:tcBorders>
            <w:vAlign w:val="center"/>
            <w:hideMark/>
          </w:tcPr>
          <w:p w14:paraId="629D96EA"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52B376B5"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49DDE694" w14:textId="77777777" w:rsidR="00464DBB" w:rsidRPr="00115E4F" w:rsidRDefault="00464DBB" w:rsidP="0014715A">
            <w:pPr>
              <w:rPr>
                <w:color w:val="000000"/>
                <w:lang w:eastAsia="en-ID"/>
              </w:rPr>
            </w:pPr>
            <w:r w:rsidRPr="00115E4F">
              <w:rPr>
                <w:color w:val="000000"/>
                <w:lang w:eastAsia="en-ID"/>
              </w:rPr>
              <w:t>M70D</w:t>
            </w:r>
          </w:p>
        </w:tc>
        <w:tc>
          <w:tcPr>
            <w:tcW w:w="1317" w:type="pct"/>
            <w:tcBorders>
              <w:top w:val="nil"/>
              <w:left w:val="nil"/>
              <w:bottom w:val="nil"/>
              <w:right w:val="nil"/>
            </w:tcBorders>
            <w:noWrap/>
            <w:vAlign w:val="center"/>
            <w:hideMark/>
          </w:tcPr>
          <w:p w14:paraId="60E39A06"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1698C55A" w14:textId="77777777" w:rsidR="00464DBB" w:rsidRPr="00115E4F" w:rsidRDefault="00464DBB" w:rsidP="0014715A">
            <w:pPr>
              <w:rPr>
                <w:color w:val="000000"/>
                <w:lang w:eastAsia="en-ID"/>
              </w:rPr>
            </w:pPr>
            <w:r w:rsidRPr="00115E4F">
              <w:rPr>
                <w:color w:val="000000"/>
                <w:lang w:eastAsia="en-ID"/>
              </w:rPr>
              <w:t>4.89</w:t>
            </w:r>
          </w:p>
        </w:tc>
      </w:tr>
      <w:tr w:rsidR="00464DBB" w:rsidRPr="00115E4F" w14:paraId="4F565037" w14:textId="77777777" w:rsidTr="00464DBB">
        <w:trPr>
          <w:trHeight w:val="20"/>
        </w:trPr>
        <w:tc>
          <w:tcPr>
            <w:tcW w:w="1121" w:type="pct"/>
            <w:vMerge/>
            <w:tcBorders>
              <w:top w:val="nil"/>
              <w:left w:val="nil"/>
              <w:bottom w:val="nil"/>
              <w:right w:val="nil"/>
            </w:tcBorders>
            <w:vAlign w:val="center"/>
            <w:hideMark/>
          </w:tcPr>
          <w:p w14:paraId="5CD7BB97"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5B447216"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6BD994D9" w14:textId="77777777" w:rsidR="00464DBB" w:rsidRPr="00115E4F" w:rsidRDefault="00464DBB" w:rsidP="0014715A">
            <w:pPr>
              <w:rPr>
                <w:color w:val="000000"/>
                <w:lang w:eastAsia="en-ID"/>
              </w:rPr>
            </w:pPr>
            <w:r w:rsidRPr="00115E4F">
              <w:rPr>
                <w:color w:val="000000"/>
                <w:lang w:eastAsia="en-ID"/>
              </w:rPr>
              <w:t>Padjajaran</w:t>
            </w:r>
          </w:p>
        </w:tc>
        <w:tc>
          <w:tcPr>
            <w:tcW w:w="1317" w:type="pct"/>
            <w:tcBorders>
              <w:top w:val="nil"/>
              <w:left w:val="nil"/>
              <w:bottom w:val="nil"/>
              <w:right w:val="nil"/>
            </w:tcBorders>
            <w:noWrap/>
            <w:vAlign w:val="center"/>
            <w:hideMark/>
          </w:tcPr>
          <w:p w14:paraId="15304764" w14:textId="77777777" w:rsidR="00464DBB" w:rsidRPr="00115E4F" w:rsidRDefault="00464DBB" w:rsidP="0014715A">
            <w:pPr>
              <w:rPr>
                <w:color w:val="000000"/>
                <w:lang w:eastAsia="en-ID"/>
              </w:rPr>
            </w:pPr>
            <w:r w:rsidRPr="00492383">
              <w:rPr>
                <w:color w:val="000000"/>
                <w:lang w:eastAsia="en-ID"/>
              </w:rPr>
              <w:t>Compost</w:t>
            </w:r>
          </w:p>
        </w:tc>
        <w:tc>
          <w:tcPr>
            <w:tcW w:w="1121" w:type="pct"/>
            <w:tcBorders>
              <w:top w:val="nil"/>
              <w:left w:val="nil"/>
              <w:bottom w:val="nil"/>
              <w:right w:val="nil"/>
            </w:tcBorders>
            <w:noWrap/>
            <w:vAlign w:val="center"/>
            <w:hideMark/>
          </w:tcPr>
          <w:p w14:paraId="782F72DC" w14:textId="77777777" w:rsidR="00464DBB" w:rsidRPr="00115E4F" w:rsidRDefault="00464DBB" w:rsidP="0014715A">
            <w:pPr>
              <w:rPr>
                <w:color w:val="000000"/>
                <w:lang w:eastAsia="en-ID"/>
              </w:rPr>
            </w:pPr>
            <w:r w:rsidRPr="00115E4F">
              <w:rPr>
                <w:color w:val="000000"/>
                <w:lang w:eastAsia="en-ID"/>
              </w:rPr>
              <w:t>5.18</w:t>
            </w:r>
          </w:p>
        </w:tc>
      </w:tr>
      <w:tr w:rsidR="00464DBB" w:rsidRPr="00115E4F" w14:paraId="2D3D3875" w14:textId="77777777" w:rsidTr="00464DBB">
        <w:trPr>
          <w:trHeight w:val="20"/>
        </w:trPr>
        <w:tc>
          <w:tcPr>
            <w:tcW w:w="1121" w:type="pct"/>
            <w:vMerge/>
            <w:tcBorders>
              <w:top w:val="nil"/>
              <w:left w:val="nil"/>
              <w:bottom w:val="nil"/>
              <w:right w:val="nil"/>
            </w:tcBorders>
            <w:vAlign w:val="center"/>
            <w:hideMark/>
          </w:tcPr>
          <w:p w14:paraId="3D503635"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493C5C21"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2BA745C4" w14:textId="77777777" w:rsidR="00464DBB" w:rsidRPr="00115E4F" w:rsidRDefault="00464DBB" w:rsidP="0014715A">
            <w:pPr>
              <w:rPr>
                <w:color w:val="000000"/>
                <w:lang w:eastAsia="en-ID"/>
              </w:rPr>
            </w:pPr>
            <w:r w:rsidRPr="00115E4F">
              <w:rPr>
                <w:color w:val="000000"/>
                <w:lang w:eastAsia="en-ID"/>
              </w:rPr>
              <w:t>Cakrabuana</w:t>
            </w:r>
          </w:p>
        </w:tc>
        <w:tc>
          <w:tcPr>
            <w:tcW w:w="1317" w:type="pct"/>
            <w:tcBorders>
              <w:top w:val="nil"/>
              <w:left w:val="nil"/>
              <w:bottom w:val="nil"/>
              <w:right w:val="nil"/>
            </w:tcBorders>
            <w:noWrap/>
            <w:vAlign w:val="center"/>
            <w:hideMark/>
          </w:tcPr>
          <w:p w14:paraId="4B2C39A2" w14:textId="77777777" w:rsidR="00464DBB" w:rsidRPr="00115E4F" w:rsidRDefault="00464DBB" w:rsidP="0014715A">
            <w:pPr>
              <w:rPr>
                <w:color w:val="000000"/>
                <w:lang w:eastAsia="en-ID"/>
              </w:rPr>
            </w:pPr>
            <w:r w:rsidRPr="00492383">
              <w:rPr>
                <w:color w:val="000000"/>
                <w:lang w:eastAsia="en-ID"/>
              </w:rPr>
              <w:t>Compost</w:t>
            </w:r>
          </w:p>
        </w:tc>
        <w:tc>
          <w:tcPr>
            <w:tcW w:w="1121" w:type="pct"/>
            <w:tcBorders>
              <w:top w:val="nil"/>
              <w:left w:val="nil"/>
              <w:bottom w:val="nil"/>
              <w:right w:val="nil"/>
            </w:tcBorders>
            <w:noWrap/>
            <w:vAlign w:val="center"/>
            <w:hideMark/>
          </w:tcPr>
          <w:p w14:paraId="7AABD5FD" w14:textId="77777777" w:rsidR="00464DBB" w:rsidRPr="00115E4F" w:rsidRDefault="00464DBB" w:rsidP="0014715A">
            <w:pPr>
              <w:rPr>
                <w:color w:val="000000"/>
                <w:lang w:eastAsia="en-ID"/>
              </w:rPr>
            </w:pPr>
            <w:r w:rsidRPr="00115E4F">
              <w:rPr>
                <w:color w:val="000000"/>
                <w:lang w:eastAsia="en-ID"/>
              </w:rPr>
              <w:t>5.35</w:t>
            </w:r>
          </w:p>
        </w:tc>
      </w:tr>
      <w:tr w:rsidR="00464DBB" w:rsidRPr="00115E4F" w14:paraId="4DCBF752" w14:textId="77777777" w:rsidTr="00464DBB">
        <w:trPr>
          <w:trHeight w:val="20"/>
        </w:trPr>
        <w:tc>
          <w:tcPr>
            <w:tcW w:w="1121" w:type="pct"/>
            <w:vMerge/>
            <w:tcBorders>
              <w:top w:val="nil"/>
              <w:left w:val="nil"/>
              <w:bottom w:val="nil"/>
              <w:right w:val="nil"/>
            </w:tcBorders>
            <w:vAlign w:val="center"/>
            <w:hideMark/>
          </w:tcPr>
          <w:p w14:paraId="20ABA990"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7494B09B"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07482C76" w14:textId="77777777" w:rsidR="00464DBB" w:rsidRPr="00115E4F" w:rsidRDefault="00464DBB" w:rsidP="0014715A">
            <w:pPr>
              <w:rPr>
                <w:color w:val="000000"/>
                <w:lang w:eastAsia="en-ID"/>
              </w:rPr>
            </w:pPr>
            <w:r w:rsidRPr="00115E4F">
              <w:rPr>
                <w:color w:val="000000"/>
                <w:lang w:eastAsia="en-ID"/>
              </w:rPr>
              <w:t>Inpari 13</w:t>
            </w:r>
          </w:p>
        </w:tc>
        <w:tc>
          <w:tcPr>
            <w:tcW w:w="1317" w:type="pct"/>
            <w:tcBorders>
              <w:top w:val="nil"/>
              <w:left w:val="nil"/>
              <w:bottom w:val="nil"/>
              <w:right w:val="nil"/>
            </w:tcBorders>
            <w:noWrap/>
            <w:vAlign w:val="center"/>
            <w:hideMark/>
          </w:tcPr>
          <w:p w14:paraId="76DE71F9" w14:textId="77777777" w:rsidR="00464DBB" w:rsidRPr="00115E4F" w:rsidRDefault="00464DBB" w:rsidP="0014715A">
            <w:pPr>
              <w:rPr>
                <w:color w:val="000000"/>
                <w:lang w:eastAsia="en-ID"/>
              </w:rPr>
            </w:pPr>
            <w:r w:rsidRPr="00492383">
              <w:rPr>
                <w:color w:val="000000"/>
                <w:lang w:eastAsia="en-ID"/>
              </w:rPr>
              <w:t>Compost</w:t>
            </w:r>
          </w:p>
        </w:tc>
        <w:tc>
          <w:tcPr>
            <w:tcW w:w="1121" w:type="pct"/>
            <w:tcBorders>
              <w:top w:val="nil"/>
              <w:left w:val="nil"/>
              <w:bottom w:val="nil"/>
              <w:right w:val="nil"/>
            </w:tcBorders>
            <w:noWrap/>
            <w:vAlign w:val="center"/>
            <w:hideMark/>
          </w:tcPr>
          <w:p w14:paraId="4EC745C2" w14:textId="77777777" w:rsidR="00464DBB" w:rsidRPr="00115E4F" w:rsidRDefault="00464DBB" w:rsidP="0014715A">
            <w:pPr>
              <w:rPr>
                <w:color w:val="000000"/>
                <w:lang w:eastAsia="en-ID"/>
              </w:rPr>
            </w:pPr>
            <w:r w:rsidRPr="00115E4F">
              <w:rPr>
                <w:color w:val="000000"/>
                <w:lang w:eastAsia="en-ID"/>
              </w:rPr>
              <w:t>7.38</w:t>
            </w:r>
          </w:p>
        </w:tc>
      </w:tr>
      <w:tr w:rsidR="00464DBB" w:rsidRPr="00115E4F" w14:paraId="332988CD" w14:textId="77777777" w:rsidTr="00464DBB">
        <w:trPr>
          <w:trHeight w:val="20"/>
        </w:trPr>
        <w:tc>
          <w:tcPr>
            <w:tcW w:w="1121" w:type="pct"/>
            <w:vMerge/>
            <w:tcBorders>
              <w:top w:val="nil"/>
              <w:left w:val="nil"/>
              <w:bottom w:val="nil"/>
              <w:right w:val="nil"/>
            </w:tcBorders>
            <w:vAlign w:val="center"/>
            <w:hideMark/>
          </w:tcPr>
          <w:p w14:paraId="24DBE872"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23712738"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46FA65F6" w14:textId="77777777" w:rsidR="00464DBB" w:rsidRPr="00115E4F" w:rsidRDefault="00464DBB" w:rsidP="0014715A">
            <w:pPr>
              <w:rPr>
                <w:color w:val="000000"/>
                <w:lang w:eastAsia="en-ID"/>
              </w:rPr>
            </w:pPr>
            <w:r w:rsidRPr="00115E4F">
              <w:rPr>
                <w:color w:val="000000"/>
                <w:lang w:eastAsia="en-ID"/>
              </w:rPr>
              <w:t>Inpari 19</w:t>
            </w:r>
          </w:p>
        </w:tc>
        <w:tc>
          <w:tcPr>
            <w:tcW w:w="1317" w:type="pct"/>
            <w:tcBorders>
              <w:top w:val="nil"/>
              <w:left w:val="nil"/>
              <w:bottom w:val="nil"/>
              <w:right w:val="nil"/>
            </w:tcBorders>
            <w:noWrap/>
            <w:vAlign w:val="center"/>
            <w:hideMark/>
          </w:tcPr>
          <w:p w14:paraId="0F26674F" w14:textId="77777777" w:rsidR="00464DBB" w:rsidRPr="00115E4F" w:rsidRDefault="00464DBB" w:rsidP="0014715A">
            <w:pPr>
              <w:rPr>
                <w:color w:val="000000"/>
                <w:lang w:eastAsia="en-ID"/>
              </w:rPr>
            </w:pPr>
            <w:r w:rsidRPr="00492383">
              <w:rPr>
                <w:color w:val="000000"/>
                <w:lang w:eastAsia="en-ID"/>
              </w:rPr>
              <w:t>Compost</w:t>
            </w:r>
          </w:p>
        </w:tc>
        <w:tc>
          <w:tcPr>
            <w:tcW w:w="1121" w:type="pct"/>
            <w:tcBorders>
              <w:top w:val="nil"/>
              <w:left w:val="nil"/>
              <w:bottom w:val="nil"/>
              <w:right w:val="nil"/>
            </w:tcBorders>
            <w:noWrap/>
            <w:vAlign w:val="center"/>
            <w:hideMark/>
          </w:tcPr>
          <w:p w14:paraId="4F560C7A" w14:textId="77777777" w:rsidR="00464DBB" w:rsidRPr="00115E4F" w:rsidRDefault="00464DBB" w:rsidP="0014715A">
            <w:pPr>
              <w:rPr>
                <w:color w:val="000000"/>
                <w:lang w:eastAsia="en-ID"/>
              </w:rPr>
            </w:pPr>
            <w:r w:rsidRPr="00115E4F">
              <w:rPr>
                <w:color w:val="000000"/>
                <w:lang w:eastAsia="en-ID"/>
              </w:rPr>
              <w:t>5.51</w:t>
            </w:r>
          </w:p>
        </w:tc>
      </w:tr>
      <w:tr w:rsidR="00464DBB" w:rsidRPr="00115E4F" w14:paraId="5E342020" w14:textId="77777777" w:rsidTr="00464DBB">
        <w:trPr>
          <w:trHeight w:val="20"/>
        </w:trPr>
        <w:tc>
          <w:tcPr>
            <w:tcW w:w="1121" w:type="pct"/>
            <w:vMerge/>
            <w:tcBorders>
              <w:top w:val="nil"/>
              <w:left w:val="nil"/>
              <w:bottom w:val="nil"/>
              <w:right w:val="nil"/>
            </w:tcBorders>
            <w:vAlign w:val="center"/>
            <w:hideMark/>
          </w:tcPr>
          <w:p w14:paraId="5B71EA33"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3C329C8A"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7CAC3731" w14:textId="77777777" w:rsidR="00464DBB" w:rsidRPr="00115E4F" w:rsidRDefault="00464DBB" w:rsidP="0014715A">
            <w:pPr>
              <w:rPr>
                <w:color w:val="000000"/>
                <w:lang w:eastAsia="en-ID"/>
              </w:rPr>
            </w:pPr>
            <w:r w:rsidRPr="00115E4F">
              <w:rPr>
                <w:color w:val="000000"/>
                <w:lang w:eastAsia="en-ID"/>
              </w:rPr>
              <w:t>M70D</w:t>
            </w:r>
          </w:p>
        </w:tc>
        <w:tc>
          <w:tcPr>
            <w:tcW w:w="1317" w:type="pct"/>
            <w:tcBorders>
              <w:top w:val="nil"/>
              <w:left w:val="nil"/>
              <w:bottom w:val="nil"/>
              <w:right w:val="nil"/>
            </w:tcBorders>
            <w:noWrap/>
            <w:vAlign w:val="center"/>
            <w:hideMark/>
          </w:tcPr>
          <w:p w14:paraId="75CE4391" w14:textId="77777777" w:rsidR="00464DBB" w:rsidRPr="00115E4F" w:rsidRDefault="00464DBB" w:rsidP="0014715A">
            <w:pPr>
              <w:rPr>
                <w:color w:val="000000"/>
                <w:lang w:eastAsia="en-ID"/>
              </w:rPr>
            </w:pPr>
            <w:r w:rsidRPr="00492383">
              <w:rPr>
                <w:color w:val="000000"/>
                <w:lang w:eastAsia="en-ID"/>
              </w:rPr>
              <w:t>Compost</w:t>
            </w:r>
          </w:p>
        </w:tc>
        <w:tc>
          <w:tcPr>
            <w:tcW w:w="1121" w:type="pct"/>
            <w:tcBorders>
              <w:top w:val="nil"/>
              <w:left w:val="nil"/>
              <w:bottom w:val="nil"/>
              <w:right w:val="nil"/>
            </w:tcBorders>
            <w:noWrap/>
            <w:vAlign w:val="center"/>
            <w:hideMark/>
          </w:tcPr>
          <w:p w14:paraId="0502F9C1" w14:textId="77777777" w:rsidR="00464DBB" w:rsidRPr="00115E4F" w:rsidRDefault="00464DBB" w:rsidP="0014715A">
            <w:pPr>
              <w:rPr>
                <w:color w:val="000000"/>
                <w:lang w:eastAsia="en-ID"/>
              </w:rPr>
            </w:pPr>
            <w:r w:rsidRPr="00115E4F">
              <w:rPr>
                <w:color w:val="000000"/>
                <w:lang w:eastAsia="en-ID"/>
              </w:rPr>
              <w:t>5.38</w:t>
            </w:r>
          </w:p>
        </w:tc>
      </w:tr>
      <w:tr w:rsidR="00464DBB" w:rsidRPr="00115E4F" w14:paraId="409252C8" w14:textId="77777777" w:rsidTr="00464DBB">
        <w:trPr>
          <w:trHeight w:val="20"/>
        </w:trPr>
        <w:tc>
          <w:tcPr>
            <w:tcW w:w="1121" w:type="pct"/>
            <w:vMerge/>
            <w:tcBorders>
              <w:top w:val="nil"/>
              <w:left w:val="nil"/>
              <w:bottom w:val="nil"/>
              <w:right w:val="nil"/>
            </w:tcBorders>
            <w:vAlign w:val="center"/>
            <w:hideMark/>
          </w:tcPr>
          <w:p w14:paraId="10C1629D" w14:textId="77777777" w:rsidR="00464DBB" w:rsidRPr="00115E4F" w:rsidRDefault="00464DBB" w:rsidP="0014715A">
            <w:pPr>
              <w:rPr>
                <w:color w:val="000000"/>
                <w:lang w:eastAsia="en-ID"/>
              </w:rPr>
            </w:pPr>
          </w:p>
        </w:tc>
        <w:tc>
          <w:tcPr>
            <w:tcW w:w="614" w:type="pct"/>
            <w:vMerge w:val="restart"/>
            <w:tcBorders>
              <w:top w:val="nil"/>
              <w:left w:val="nil"/>
              <w:bottom w:val="nil"/>
              <w:right w:val="nil"/>
            </w:tcBorders>
            <w:noWrap/>
            <w:vAlign w:val="center"/>
            <w:hideMark/>
          </w:tcPr>
          <w:p w14:paraId="65F0E598" w14:textId="77777777" w:rsidR="00464DBB" w:rsidRPr="00115E4F" w:rsidRDefault="00464DBB" w:rsidP="0014715A">
            <w:pPr>
              <w:rPr>
                <w:color w:val="000000"/>
                <w:lang w:eastAsia="en-ID"/>
              </w:rPr>
            </w:pPr>
            <w:r w:rsidRPr="00115E4F">
              <w:rPr>
                <w:color w:val="000000"/>
                <w:lang w:eastAsia="en-ID"/>
              </w:rPr>
              <w:t>Gowa District</w:t>
            </w:r>
          </w:p>
        </w:tc>
        <w:tc>
          <w:tcPr>
            <w:tcW w:w="827" w:type="pct"/>
            <w:tcBorders>
              <w:top w:val="nil"/>
              <w:left w:val="nil"/>
              <w:bottom w:val="nil"/>
              <w:right w:val="nil"/>
            </w:tcBorders>
            <w:noWrap/>
            <w:vAlign w:val="center"/>
            <w:hideMark/>
          </w:tcPr>
          <w:p w14:paraId="65A4D9C6" w14:textId="77777777" w:rsidR="00464DBB" w:rsidRPr="00115E4F" w:rsidRDefault="00464DBB" w:rsidP="0014715A">
            <w:pPr>
              <w:rPr>
                <w:color w:val="000000"/>
                <w:lang w:eastAsia="en-ID"/>
              </w:rPr>
            </w:pPr>
            <w:r w:rsidRPr="00115E4F">
              <w:rPr>
                <w:color w:val="000000"/>
                <w:lang w:eastAsia="en-ID"/>
              </w:rPr>
              <w:t>Padjajaran</w:t>
            </w:r>
          </w:p>
        </w:tc>
        <w:tc>
          <w:tcPr>
            <w:tcW w:w="1317" w:type="pct"/>
            <w:tcBorders>
              <w:top w:val="nil"/>
              <w:left w:val="nil"/>
              <w:bottom w:val="nil"/>
              <w:right w:val="nil"/>
            </w:tcBorders>
            <w:noWrap/>
            <w:vAlign w:val="center"/>
            <w:hideMark/>
          </w:tcPr>
          <w:p w14:paraId="00436DCE" w14:textId="77777777" w:rsidR="00464DBB" w:rsidRPr="00115E4F" w:rsidRDefault="00464DBB" w:rsidP="0014715A">
            <w:pPr>
              <w:rPr>
                <w:color w:val="000000"/>
                <w:lang w:eastAsia="en-ID"/>
              </w:rPr>
            </w:pPr>
            <w:r>
              <w:rPr>
                <w:color w:val="000000"/>
                <w:lang w:eastAsia="en-ID"/>
              </w:rPr>
              <w:t>No Compost</w:t>
            </w:r>
          </w:p>
        </w:tc>
        <w:tc>
          <w:tcPr>
            <w:tcW w:w="1121" w:type="pct"/>
            <w:tcBorders>
              <w:top w:val="nil"/>
              <w:left w:val="nil"/>
              <w:bottom w:val="nil"/>
              <w:right w:val="nil"/>
            </w:tcBorders>
            <w:noWrap/>
            <w:vAlign w:val="center"/>
            <w:hideMark/>
          </w:tcPr>
          <w:p w14:paraId="35D82864" w14:textId="77777777" w:rsidR="00464DBB" w:rsidRPr="00115E4F" w:rsidRDefault="00464DBB" w:rsidP="0014715A">
            <w:pPr>
              <w:rPr>
                <w:color w:val="000000"/>
                <w:lang w:eastAsia="en-ID"/>
              </w:rPr>
            </w:pPr>
            <w:r w:rsidRPr="00115E4F">
              <w:rPr>
                <w:color w:val="000000"/>
                <w:lang w:eastAsia="en-ID"/>
              </w:rPr>
              <w:t>4.50</w:t>
            </w:r>
          </w:p>
        </w:tc>
      </w:tr>
      <w:tr w:rsidR="00464DBB" w:rsidRPr="00115E4F" w14:paraId="4F584101" w14:textId="77777777" w:rsidTr="00464DBB">
        <w:trPr>
          <w:trHeight w:val="20"/>
        </w:trPr>
        <w:tc>
          <w:tcPr>
            <w:tcW w:w="1121" w:type="pct"/>
            <w:vMerge/>
            <w:tcBorders>
              <w:top w:val="nil"/>
              <w:left w:val="nil"/>
              <w:bottom w:val="nil"/>
              <w:right w:val="nil"/>
            </w:tcBorders>
            <w:vAlign w:val="center"/>
            <w:hideMark/>
          </w:tcPr>
          <w:p w14:paraId="487E8B56"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39B4436D"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538B76A0" w14:textId="77777777" w:rsidR="00464DBB" w:rsidRPr="00115E4F" w:rsidRDefault="00464DBB" w:rsidP="0014715A">
            <w:pPr>
              <w:rPr>
                <w:color w:val="000000"/>
                <w:lang w:eastAsia="en-ID"/>
              </w:rPr>
            </w:pPr>
            <w:r w:rsidRPr="00115E4F">
              <w:rPr>
                <w:color w:val="000000"/>
                <w:lang w:eastAsia="en-ID"/>
              </w:rPr>
              <w:t>Cakrabuana</w:t>
            </w:r>
          </w:p>
        </w:tc>
        <w:tc>
          <w:tcPr>
            <w:tcW w:w="1317" w:type="pct"/>
            <w:tcBorders>
              <w:top w:val="nil"/>
              <w:left w:val="nil"/>
              <w:bottom w:val="nil"/>
              <w:right w:val="nil"/>
            </w:tcBorders>
            <w:noWrap/>
            <w:vAlign w:val="center"/>
            <w:hideMark/>
          </w:tcPr>
          <w:p w14:paraId="2852C3A6"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0A2883E3" w14:textId="77777777" w:rsidR="00464DBB" w:rsidRPr="00115E4F" w:rsidRDefault="00464DBB" w:rsidP="0014715A">
            <w:pPr>
              <w:rPr>
                <w:color w:val="000000"/>
                <w:lang w:eastAsia="en-ID"/>
              </w:rPr>
            </w:pPr>
            <w:r w:rsidRPr="00115E4F">
              <w:rPr>
                <w:color w:val="000000"/>
                <w:lang w:eastAsia="en-ID"/>
              </w:rPr>
              <w:t>4.05</w:t>
            </w:r>
          </w:p>
        </w:tc>
      </w:tr>
      <w:tr w:rsidR="00464DBB" w:rsidRPr="00115E4F" w14:paraId="4DB7F10D" w14:textId="77777777" w:rsidTr="00464DBB">
        <w:trPr>
          <w:trHeight w:val="20"/>
        </w:trPr>
        <w:tc>
          <w:tcPr>
            <w:tcW w:w="1121" w:type="pct"/>
            <w:vMerge/>
            <w:tcBorders>
              <w:top w:val="nil"/>
              <w:left w:val="nil"/>
              <w:bottom w:val="nil"/>
              <w:right w:val="nil"/>
            </w:tcBorders>
            <w:vAlign w:val="center"/>
            <w:hideMark/>
          </w:tcPr>
          <w:p w14:paraId="07C29D48"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5018856F"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57C3C897" w14:textId="77777777" w:rsidR="00464DBB" w:rsidRPr="00115E4F" w:rsidRDefault="00464DBB" w:rsidP="0014715A">
            <w:pPr>
              <w:rPr>
                <w:color w:val="000000"/>
                <w:lang w:eastAsia="en-ID"/>
              </w:rPr>
            </w:pPr>
            <w:r w:rsidRPr="00115E4F">
              <w:rPr>
                <w:color w:val="000000"/>
                <w:lang w:eastAsia="en-ID"/>
              </w:rPr>
              <w:t>Inpari 13</w:t>
            </w:r>
          </w:p>
        </w:tc>
        <w:tc>
          <w:tcPr>
            <w:tcW w:w="1317" w:type="pct"/>
            <w:tcBorders>
              <w:top w:val="nil"/>
              <w:left w:val="nil"/>
              <w:bottom w:val="nil"/>
              <w:right w:val="nil"/>
            </w:tcBorders>
            <w:noWrap/>
            <w:vAlign w:val="center"/>
            <w:hideMark/>
          </w:tcPr>
          <w:p w14:paraId="0CF33DD2"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6A976985" w14:textId="77777777" w:rsidR="00464DBB" w:rsidRPr="00115E4F" w:rsidRDefault="00464DBB" w:rsidP="0014715A">
            <w:pPr>
              <w:rPr>
                <w:color w:val="000000"/>
                <w:lang w:eastAsia="en-ID"/>
              </w:rPr>
            </w:pPr>
            <w:r w:rsidRPr="00115E4F">
              <w:rPr>
                <w:color w:val="000000"/>
                <w:lang w:eastAsia="en-ID"/>
              </w:rPr>
              <w:t>4.55</w:t>
            </w:r>
          </w:p>
        </w:tc>
      </w:tr>
      <w:tr w:rsidR="00464DBB" w:rsidRPr="00115E4F" w14:paraId="4978B92F" w14:textId="77777777" w:rsidTr="00464DBB">
        <w:trPr>
          <w:trHeight w:val="20"/>
        </w:trPr>
        <w:tc>
          <w:tcPr>
            <w:tcW w:w="1121" w:type="pct"/>
            <w:vMerge/>
            <w:tcBorders>
              <w:top w:val="nil"/>
              <w:left w:val="nil"/>
              <w:bottom w:val="nil"/>
              <w:right w:val="nil"/>
            </w:tcBorders>
            <w:vAlign w:val="center"/>
            <w:hideMark/>
          </w:tcPr>
          <w:p w14:paraId="24A7627B"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4479CB98"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0F8467EE" w14:textId="77777777" w:rsidR="00464DBB" w:rsidRPr="00115E4F" w:rsidRDefault="00464DBB" w:rsidP="0014715A">
            <w:pPr>
              <w:rPr>
                <w:color w:val="000000"/>
                <w:lang w:eastAsia="en-ID"/>
              </w:rPr>
            </w:pPr>
            <w:r w:rsidRPr="00115E4F">
              <w:rPr>
                <w:color w:val="000000"/>
                <w:lang w:eastAsia="en-ID"/>
              </w:rPr>
              <w:t>Inpari 19</w:t>
            </w:r>
          </w:p>
        </w:tc>
        <w:tc>
          <w:tcPr>
            <w:tcW w:w="1317" w:type="pct"/>
            <w:tcBorders>
              <w:top w:val="nil"/>
              <w:left w:val="nil"/>
              <w:bottom w:val="nil"/>
              <w:right w:val="nil"/>
            </w:tcBorders>
            <w:noWrap/>
            <w:vAlign w:val="center"/>
            <w:hideMark/>
          </w:tcPr>
          <w:p w14:paraId="6593C38A"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70C17A2B" w14:textId="77777777" w:rsidR="00464DBB" w:rsidRPr="00115E4F" w:rsidRDefault="00464DBB" w:rsidP="0014715A">
            <w:pPr>
              <w:rPr>
                <w:color w:val="000000"/>
                <w:lang w:eastAsia="en-ID"/>
              </w:rPr>
            </w:pPr>
            <w:r w:rsidRPr="00115E4F">
              <w:rPr>
                <w:color w:val="000000"/>
                <w:lang w:eastAsia="en-ID"/>
              </w:rPr>
              <w:t>4.81</w:t>
            </w:r>
          </w:p>
        </w:tc>
      </w:tr>
      <w:tr w:rsidR="00464DBB" w:rsidRPr="00115E4F" w14:paraId="5B3C44D3" w14:textId="77777777" w:rsidTr="00464DBB">
        <w:trPr>
          <w:trHeight w:val="20"/>
        </w:trPr>
        <w:tc>
          <w:tcPr>
            <w:tcW w:w="1121" w:type="pct"/>
            <w:vMerge/>
            <w:tcBorders>
              <w:top w:val="nil"/>
              <w:left w:val="nil"/>
              <w:bottom w:val="nil"/>
              <w:right w:val="nil"/>
            </w:tcBorders>
            <w:vAlign w:val="center"/>
            <w:hideMark/>
          </w:tcPr>
          <w:p w14:paraId="376519C4"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3C9A37F0"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0360D3D3" w14:textId="77777777" w:rsidR="00464DBB" w:rsidRPr="00115E4F" w:rsidRDefault="00464DBB" w:rsidP="0014715A">
            <w:pPr>
              <w:rPr>
                <w:color w:val="000000"/>
                <w:lang w:eastAsia="en-ID"/>
              </w:rPr>
            </w:pPr>
            <w:r w:rsidRPr="00115E4F">
              <w:rPr>
                <w:color w:val="000000"/>
                <w:lang w:eastAsia="en-ID"/>
              </w:rPr>
              <w:t>M70D</w:t>
            </w:r>
          </w:p>
        </w:tc>
        <w:tc>
          <w:tcPr>
            <w:tcW w:w="1317" w:type="pct"/>
            <w:tcBorders>
              <w:top w:val="nil"/>
              <w:left w:val="nil"/>
              <w:bottom w:val="nil"/>
              <w:right w:val="nil"/>
            </w:tcBorders>
            <w:noWrap/>
            <w:vAlign w:val="center"/>
            <w:hideMark/>
          </w:tcPr>
          <w:p w14:paraId="34AAECC4"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1C49EE00" w14:textId="77777777" w:rsidR="00464DBB" w:rsidRPr="00115E4F" w:rsidRDefault="00464DBB" w:rsidP="0014715A">
            <w:pPr>
              <w:rPr>
                <w:color w:val="000000"/>
                <w:lang w:eastAsia="en-ID"/>
              </w:rPr>
            </w:pPr>
            <w:r w:rsidRPr="00115E4F">
              <w:rPr>
                <w:color w:val="000000"/>
                <w:lang w:eastAsia="en-ID"/>
              </w:rPr>
              <w:t>4.64</w:t>
            </w:r>
          </w:p>
        </w:tc>
      </w:tr>
      <w:tr w:rsidR="00464DBB" w:rsidRPr="00115E4F" w14:paraId="25A4976E" w14:textId="77777777" w:rsidTr="00464DBB">
        <w:trPr>
          <w:trHeight w:val="20"/>
        </w:trPr>
        <w:tc>
          <w:tcPr>
            <w:tcW w:w="1121" w:type="pct"/>
            <w:vMerge/>
            <w:tcBorders>
              <w:top w:val="nil"/>
              <w:left w:val="nil"/>
              <w:bottom w:val="nil"/>
              <w:right w:val="nil"/>
            </w:tcBorders>
            <w:vAlign w:val="center"/>
            <w:hideMark/>
          </w:tcPr>
          <w:p w14:paraId="32292FCA"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711B29C1"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3A1DB4FE" w14:textId="77777777" w:rsidR="00464DBB" w:rsidRPr="00115E4F" w:rsidRDefault="00464DBB" w:rsidP="0014715A">
            <w:pPr>
              <w:rPr>
                <w:color w:val="000000"/>
                <w:lang w:eastAsia="en-ID"/>
              </w:rPr>
            </w:pPr>
            <w:r w:rsidRPr="00115E4F">
              <w:rPr>
                <w:color w:val="000000"/>
                <w:lang w:eastAsia="en-ID"/>
              </w:rPr>
              <w:t>Padjajaran</w:t>
            </w:r>
          </w:p>
        </w:tc>
        <w:tc>
          <w:tcPr>
            <w:tcW w:w="1317" w:type="pct"/>
            <w:tcBorders>
              <w:top w:val="nil"/>
              <w:left w:val="nil"/>
              <w:bottom w:val="nil"/>
              <w:right w:val="nil"/>
            </w:tcBorders>
            <w:noWrap/>
            <w:vAlign w:val="center"/>
            <w:hideMark/>
          </w:tcPr>
          <w:p w14:paraId="20B5530F" w14:textId="77777777" w:rsidR="00464DBB" w:rsidRPr="00115E4F" w:rsidRDefault="00464DBB" w:rsidP="0014715A">
            <w:pPr>
              <w:rPr>
                <w:color w:val="000000"/>
                <w:lang w:eastAsia="en-ID"/>
              </w:rPr>
            </w:pPr>
            <w:r w:rsidRPr="00527DEE">
              <w:rPr>
                <w:color w:val="000000"/>
                <w:lang w:eastAsia="en-ID"/>
              </w:rPr>
              <w:t>Compost</w:t>
            </w:r>
          </w:p>
        </w:tc>
        <w:tc>
          <w:tcPr>
            <w:tcW w:w="1121" w:type="pct"/>
            <w:tcBorders>
              <w:top w:val="nil"/>
              <w:left w:val="nil"/>
              <w:bottom w:val="nil"/>
              <w:right w:val="nil"/>
            </w:tcBorders>
            <w:noWrap/>
            <w:vAlign w:val="center"/>
            <w:hideMark/>
          </w:tcPr>
          <w:p w14:paraId="674037AB" w14:textId="77777777" w:rsidR="00464DBB" w:rsidRPr="00115E4F" w:rsidRDefault="00464DBB" w:rsidP="0014715A">
            <w:pPr>
              <w:rPr>
                <w:color w:val="000000"/>
                <w:lang w:eastAsia="en-ID"/>
              </w:rPr>
            </w:pPr>
            <w:r w:rsidRPr="00115E4F">
              <w:rPr>
                <w:color w:val="000000"/>
                <w:lang w:eastAsia="en-ID"/>
              </w:rPr>
              <w:t>6.56</w:t>
            </w:r>
          </w:p>
        </w:tc>
      </w:tr>
      <w:tr w:rsidR="00464DBB" w:rsidRPr="00115E4F" w14:paraId="6D019B51" w14:textId="77777777" w:rsidTr="00464DBB">
        <w:trPr>
          <w:trHeight w:val="20"/>
        </w:trPr>
        <w:tc>
          <w:tcPr>
            <w:tcW w:w="1121" w:type="pct"/>
            <w:vMerge/>
            <w:tcBorders>
              <w:top w:val="nil"/>
              <w:left w:val="nil"/>
              <w:bottom w:val="nil"/>
              <w:right w:val="nil"/>
            </w:tcBorders>
            <w:vAlign w:val="center"/>
            <w:hideMark/>
          </w:tcPr>
          <w:p w14:paraId="3652178D"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065E45BB"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69A5D1AD" w14:textId="77777777" w:rsidR="00464DBB" w:rsidRPr="00115E4F" w:rsidRDefault="00464DBB" w:rsidP="0014715A">
            <w:pPr>
              <w:rPr>
                <w:color w:val="000000"/>
                <w:lang w:eastAsia="en-ID"/>
              </w:rPr>
            </w:pPr>
            <w:r w:rsidRPr="00115E4F">
              <w:rPr>
                <w:color w:val="000000"/>
                <w:lang w:eastAsia="en-ID"/>
              </w:rPr>
              <w:t>Cakrabuana</w:t>
            </w:r>
          </w:p>
        </w:tc>
        <w:tc>
          <w:tcPr>
            <w:tcW w:w="1317" w:type="pct"/>
            <w:tcBorders>
              <w:top w:val="nil"/>
              <w:left w:val="nil"/>
              <w:bottom w:val="nil"/>
              <w:right w:val="nil"/>
            </w:tcBorders>
            <w:noWrap/>
            <w:vAlign w:val="center"/>
            <w:hideMark/>
          </w:tcPr>
          <w:p w14:paraId="1969C346" w14:textId="77777777" w:rsidR="00464DBB" w:rsidRPr="00115E4F" w:rsidRDefault="00464DBB" w:rsidP="0014715A">
            <w:pPr>
              <w:rPr>
                <w:color w:val="000000"/>
                <w:lang w:eastAsia="en-ID"/>
              </w:rPr>
            </w:pPr>
            <w:r w:rsidRPr="00527DEE">
              <w:rPr>
                <w:color w:val="000000"/>
                <w:lang w:eastAsia="en-ID"/>
              </w:rPr>
              <w:t>Compost</w:t>
            </w:r>
          </w:p>
        </w:tc>
        <w:tc>
          <w:tcPr>
            <w:tcW w:w="1121" w:type="pct"/>
            <w:tcBorders>
              <w:top w:val="nil"/>
              <w:left w:val="nil"/>
              <w:bottom w:val="nil"/>
              <w:right w:val="nil"/>
            </w:tcBorders>
            <w:noWrap/>
            <w:vAlign w:val="center"/>
            <w:hideMark/>
          </w:tcPr>
          <w:p w14:paraId="09751DB7" w14:textId="77777777" w:rsidR="00464DBB" w:rsidRPr="00115E4F" w:rsidRDefault="00464DBB" w:rsidP="0014715A">
            <w:pPr>
              <w:rPr>
                <w:color w:val="000000"/>
                <w:lang w:eastAsia="en-ID"/>
              </w:rPr>
            </w:pPr>
            <w:r w:rsidRPr="00115E4F">
              <w:rPr>
                <w:color w:val="000000"/>
                <w:lang w:eastAsia="en-ID"/>
              </w:rPr>
              <w:t>7.05</w:t>
            </w:r>
          </w:p>
        </w:tc>
      </w:tr>
      <w:tr w:rsidR="00464DBB" w:rsidRPr="00115E4F" w14:paraId="30184C44" w14:textId="77777777" w:rsidTr="00464DBB">
        <w:trPr>
          <w:trHeight w:val="20"/>
        </w:trPr>
        <w:tc>
          <w:tcPr>
            <w:tcW w:w="1121" w:type="pct"/>
            <w:vMerge/>
            <w:tcBorders>
              <w:top w:val="nil"/>
              <w:left w:val="nil"/>
              <w:bottom w:val="nil"/>
              <w:right w:val="nil"/>
            </w:tcBorders>
            <w:vAlign w:val="center"/>
            <w:hideMark/>
          </w:tcPr>
          <w:p w14:paraId="71B06836"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179ACE24"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28E2EB8F" w14:textId="77777777" w:rsidR="00464DBB" w:rsidRPr="00115E4F" w:rsidRDefault="00464DBB" w:rsidP="0014715A">
            <w:pPr>
              <w:rPr>
                <w:color w:val="000000"/>
                <w:lang w:eastAsia="en-ID"/>
              </w:rPr>
            </w:pPr>
            <w:r w:rsidRPr="00115E4F">
              <w:rPr>
                <w:color w:val="000000"/>
                <w:lang w:eastAsia="en-ID"/>
              </w:rPr>
              <w:t>Inpari 13</w:t>
            </w:r>
          </w:p>
        </w:tc>
        <w:tc>
          <w:tcPr>
            <w:tcW w:w="1317" w:type="pct"/>
            <w:tcBorders>
              <w:top w:val="nil"/>
              <w:left w:val="nil"/>
              <w:bottom w:val="nil"/>
              <w:right w:val="nil"/>
            </w:tcBorders>
            <w:noWrap/>
            <w:vAlign w:val="center"/>
            <w:hideMark/>
          </w:tcPr>
          <w:p w14:paraId="2473946F" w14:textId="77777777" w:rsidR="00464DBB" w:rsidRPr="00115E4F" w:rsidRDefault="00464DBB" w:rsidP="0014715A">
            <w:pPr>
              <w:rPr>
                <w:color w:val="000000"/>
                <w:lang w:eastAsia="en-ID"/>
              </w:rPr>
            </w:pPr>
            <w:r w:rsidRPr="00527DEE">
              <w:rPr>
                <w:color w:val="000000"/>
                <w:lang w:eastAsia="en-ID"/>
              </w:rPr>
              <w:t>Compost</w:t>
            </w:r>
          </w:p>
        </w:tc>
        <w:tc>
          <w:tcPr>
            <w:tcW w:w="1121" w:type="pct"/>
            <w:tcBorders>
              <w:top w:val="nil"/>
              <w:left w:val="nil"/>
              <w:bottom w:val="nil"/>
              <w:right w:val="nil"/>
            </w:tcBorders>
            <w:noWrap/>
            <w:vAlign w:val="center"/>
            <w:hideMark/>
          </w:tcPr>
          <w:p w14:paraId="011224BE" w14:textId="77777777" w:rsidR="00464DBB" w:rsidRPr="00115E4F" w:rsidRDefault="00464DBB" w:rsidP="0014715A">
            <w:pPr>
              <w:rPr>
                <w:color w:val="000000"/>
                <w:lang w:eastAsia="en-ID"/>
              </w:rPr>
            </w:pPr>
            <w:r w:rsidRPr="00115E4F">
              <w:rPr>
                <w:color w:val="000000"/>
                <w:lang w:eastAsia="en-ID"/>
              </w:rPr>
              <w:t>5.07</w:t>
            </w:r>
          </w:p>
        </w:tc>
      </w:tr>
      <w:tr w:rsidR="00464DBB" w:rsidRPr="00115E4F" w14:paraId="41678515" w14:textId="77777777" w:rsidTr="00464DBB">
        <w:trPr>
          <w:trHeight w:val="20"/>
        </w:trPr>
        <w:tc>
          <w:tcPr>
            <w:tcW w:w="1121" w:type="pct"/>
            <w:vMerge/>
            <w:tcBorders>
              <w:top w:val="nil"/>
              <w:left w:val="nil"/>
              <w:bottom w:val="nil"/>
              <w:right w:val="nil"/>
            </w:tcBorders>
            <w:vAlign w:val="center"/>
            <w:hideMark/>
          </w:tcPr>
          <w:p w14:paraId="2F328BDF"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412CADB6"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6A10EA15" w14:textId="77777777" w:rsidR="00464DBB" w:rsidRPr="00115E4F" w:rsidRDefault="00464DBB" w:rsidP="0014715A">
            <w:pPr>
              <w:rPr>
                <w:color w:val="000000"/>
                <w:lang w:eastAsia="en-ID"/>
              </w:rPr>
            </w:pPr>
            <w:r w:rsidRPr="00115E4F">
              <w:rPr>
                <w:color w:val="000000"/>
                <w:lang w:eastAsia="en-ID"/>
              </w:rPr>
              <w:t>Inpari 19</w:t>
            </w:r>
          </w:p>
        </w:tc>
        <w:tc>
          <w:tcPr>
            <w:tcW w:w="1317" w:type="pct"/>
            <w:tcBorders>
              <w:top w:val="nil"/>
              <w:left w:val="nil"/>
              <w:bottom w:val="nil"/>
              <w:right w:val="nil"/>
            </w:tcBorders>
            <w:noWrap/>
            <w:vAlign w:val="center"/>
            <w:hideMark/>
          </w:tcPr>
          <w:p w14:paraId="25F10A63" w14:textId="77777777" w:rsidR="00464DBB" w:rsidRPr="00115E4F" w:rsidRDefault="00464DBB" w:rsidP="0014715A">
            <w:pPr>
              <w:rPr>
                <w:color w:val="000000"/>
                <w:lang w:eastAsia="en-ID"/>
              </w:rPr>
            </w:pPr>
            <w:r w:rsidRPr="00527DEE">
              <w:rPr>
                <w:color w:val="000000"/>
                <w:lang w:eastAsia="en-ID"/>
              </w:rPr>
              <w:t>Compost</w:t>
            </w:r>
          </w:p>
        </w:tc>
        <w:tc>
          <w:tcPr>
            <w:tcW w:w="1121" w:type="pct"/>
            <w:tcBorders>
              <w:top w:val="nil"/>
              <w:left w:val="nil"/>
              <w:bottom w:val="nil"/>
              <w:right w:val="nil"/>
            </w:tcBorders>
            <w:noWrap/>
            <w:vAlign w:val="center"/>
            <w:hideMark/>
          </w:tcPr>
          <w:p w14:paraId="2B283AE1" w14:textId="77777777" w:rsidR="00464DBB" w:rsidRPr="00115E4F" w:rsidRDefault="00464DBB" w:rsidP="0014715A">
            <w:pPr>
              <w:rPr>
                <w:color w:val="000000"/>
                <w:lang w:eastAsia="en-ID"/>
              </w:rPr>
            </w:pPr>
            <w:r w:rsidRPr="00115E4F">
              <w:rPr>
                <w:color w:val="000000"/>
                <w:lang w:eastAsia="en-ID"/>
              </w:rPr>
              <w:t>5.15</w:t>
            </w:r>
          </w:p>
        </w:tc>
      </w:tr>
      <w:tr w:rsidR="00464DBB" w:rsidRPr="00115E4F" w14:paraId="01C0C2D7" w14:textId="77777777" w:rsidTr="00464DBB">
        <w:trPr>
          <w:trHeight w:val="20"/>
        </w:trPr>
        <w:tc>
          <w:tcPr>
            <w:tcW w:w="1121" w:type="pct"/>
            <w:vMerge/>
            <w:tcBorders>
              <w:top w:val="nil"/>
              <w:left w:val="nil"/>
              <w:bottom w:val="nil"/>
              <w:right w:val="nil"/>
            </w:tcBorders>
            <w:vAlign w:val="center"/>
            <w:hideMark/>
          </w:tcPr>
          <w:p w14:paraId="3B694B13"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5171E694"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19A78AF8" w14:textId="77777777" w:rsidR="00464DBB" w:rsidRPr="00115E4F" w:rsidRDefault="00464DBB" w:rsidP="0014715A">
            <w:pPr>
              <w:rPr>
                <w:color w:val="000000"/>
                <w:lang w:eastAsia="en-ID"/>
              </w:rPr>
            </w:pPr>
            <w:r w:rsidRPr="00115E4F">
              <w:rPr>
                <w:color w:val="000000"/>
                <w:lang w:eastAsia="en-ID"/>
              </w:rPr>
              <w:t>M70D</w:t>
            </w:r>
          </w:p>
        </w:tc>
        <w:tc>
          <w:tcPr>
            <w:tcW w:w="1317" w:type="pct"/>
            <w:tcBorders>
              <w:top w:val="nil"/>
              <w:left w:val="nil"/>
              <w:bottom w:val="nil"/>
              <w:right w:val="nil"/>
            </w:tcBorders>
            <w:noWrap/>
            <w:vAlign w:val="center"/>
            <w:hideMark/>
          </w:tcPr>
          <w:p w14:paraId="4B8AFF58" w14:textId="77777777" w:rsidR="00464DBB" w:rsidRPr="00115E4F" w:rsidRDefault="00464DBB" w:rsidP="0014715A">
            <w:pPr>
              <w:rPr>
                <w:color w:val="000000"/>
                <w:lang w:eastAsia="en-ID"/>
              </w:rPr>
            </w:pPr>
            <w:r w:rsidRPr="00527DEE">
              <w:rPr>
                <w:color w:val="000000"/>
                <w:lang w:eastAsia="en-ID"/>
              </w:rPr>
              <w:t>Compost</w:t>
            </w:r>
          </w:p>
        </w:tc>
        <w:tc>
          <w:tcPr>
            <w:tcW w:w="1121" w:type="pct"/>
            <w:tcBorders>
              <w:top w:val="nil"/>
              <w:left w:val="nil"/>
              <w:bottom w:val="nil"/>
              <w:right w:val="nil"/>
            </w:tcBorders>
            <w:noWrap/>
            <w:vAlign w:val="center"/>
            <w:hideMark/>
          </w:tcPr>
          <w:p w14:paraId="2E72B61A" w14:textId="77777777" w:rsidR="00464DBB" w:rsidRPr="00115E4F" w:rsidRDefault="00464DBB" w:rsidP="0014715A">
            <w:pPr>
              <w:rPr>
                <w:color w:val="000000"/>
                <w:lang w:eastAsia="en-ID"/>
              </w:rPr>
            </w:pPr>
            <w:r w:rsidRPr="00115E4F">
              <w:rPr>
                <w:color w:val="000000"/>
                <w:lang w:eastAsia="en-ID"/>
              </w:rPr>
              <w:t>3.85</w:t>
            </w:r>
          </w:p>
        </w:tc>
      </w:tr>
      <w:tr w:rsidR="00464DBB" w:rsidRPr="00115E4F" w14:paraId="6B482C19" w14:textId="77777777" w:rsidTr="00464DBB">
        <w:trPr>
          <w:trHeight w:val="20"/>
        </w:trPr>
        <w:tc>
          <w:tcPr>
            <w:tcW w:w="1121" w:type="pct"/>
            <w:vMerge w:val="restart"/>
            <w:tcBorders>
              <w:top w:val="nil"/>
              <w:left w:val="nil"/>
              <w:bottom w:val="nil"/>
              <w:right w:val="nil"/>
            </w:tcBorders>
            <w:noWrap/>
            <w:vAlign w:val="center"/>
            <w:hideMark/>
          </w:tcPr>
          <w:p w14:paraId="5AFF58D8" w14:textId="391D3750" w:rsidR="00464DBB" w:rsidRPr="00115E4F" w:rsidRDefault="00464DBB" w:rsidP="0014715A">
            <w:pPr>
              <w:rPr>
                <w:color w:val="000000"/>
                <w:lang w:eastAsia="en-ID"/>
              </w:rPr>
            </w:pPr>
            <w:r>
              <w:rPr>
                <w:color w:val="000000"/>
                <w:lang w:eastAsia="en-ID"/>
              </w:rPr>
              <w:fldChar w:fldCharType="begin" w:fldLock="1"/>
            </w:r>
            <w:r w:rsidR="006E368A">
              <w:rPr>
                <w:color w:val="000000"/>
                <w:lang w:eastAsia="en-ID"/>
              </w:rPr>
              <w:instrText>ADDIN CSL_CITATION {"citationItems":[{"id":"ITEM-1","itemData":{"DOI":"10.20956/jdp.v10i2.42118","ISSN":"2528-3219","abstract":"Kelompok Tani Cendrana 1 dan 2 menghadapi tantangan rendahnya produktivitas padi akibat penggunaan benih berkualitas rendah dan kurangnya benih yang adaptif terhadap perubahan iklim. Hal ini disebabkan oleh terbatasnya ketersediaan benih unggul di Kabupaten Barru. Sebagai solusi yang ditawarkan, kedua mitra dilatih untuk memproduksi benih padi varietas genjah yang lebih resilien terhadap perubahan iklim. Kegiatan pengabdian masyarakat ini bertujuan untuk meningkatkan pendapatan petani dan menunjang kemandirian perbenihan dengan memproduksi benih padi varietas genjah di Kelompok Tani Cendrana 1 dan 2. Metode yang diterapkan meliputi sosialisasi program pengabdian, pelatihan produksi benih unggul mulai dari awal hingga pemasaran benih serta para kelompok tani dilatih memproduksi kompos dari sumberdaya organik, serta dilakukan pendampingan pembuatan demplot perbenihan padi. Hasil yang dicapai menunjukkan bahwa Kelompok Tani Cendrana 1 dan 2 kini mampu memproduksi benih secara mandiri dan meningkatkan hasil panen. Pada Kelompok Tani Cendrana 1, hasil panen varietas Cakrabuana meningkat dari 3,05 ton/ha (kontrol) menjadi 4,14 ton/ha setelah pemupukan, sedangkan pada Kelompok Tani Cendrana 2, hasil panen varietas Padjajaran meningkat dari 5,2 ton/ha (kontrol) menjadi 6,7 ton/ha. Pendapatan yang semula Rp. 550.000.000,- kini menjadi Rp. 1.265.000.000,- Program ini berkontribusi signifikan terhadap peningkatan produktivitas padi dan kemandirian benih unggul di Kabupaten Barru. Dengan keberlanjutan program ini, diharapkan dapat meningkatkan kesejahteraan pada Kelompok Tani Cendrana 1 dan 2. Kata kunci: Benih unggul, hasil panen, kemandirian perbenihan, kelompok tani, padi genjah, perubahan iklim, produktivitas. ABSTRACT Cendrana Farmer Groups 1 and 2 face the challenge of low rice productivity due to the use of low-quality seeds and the lack of seeds that are adaptive to climate change. This is due to the limited availability of superior seeds in the Barru District. As a solution, Cendrana Farmer Groups 1 and 2 were trained to produce early-maturing rice seeds more resilient to climate change. This community service activity aims to increase farmers' income and support seed independence by producing early-maturing rice seeds in Cendrana Farmer Groups 1 and 2. The methods applied include socialization of the service program, training in superior seed production from the beginning to seed marketing farmer groups are trained to produce compost from organic resource…","author":[{"dropping-particle":"","family":"Anshori","given":"Muhammad Fuad","non-dropping-particle":"","parse-names":false,"suffix":""},{"dropping-particle":"","family":"Musa","given":"Yunus","non-dropping-particle":"","parse-names":false,"suffix":""},{"dropping-particle":"","family":"Farid BDR","given":"Muh.","non-dropping-particle":"","parse-names":false,"suffix":""},{"dropping-particle":"","family":"Mario","given":"M. Bayu","non-dropping-particle":"","parse-names":false,"suffix":""},{"dropping-particle":"","family":"Baharuddin","given":"Achmad Kautsar","non-dropping-particle":"","parse-names":false,"suffix":""},{"dropping-particle":"","family":"Ahmad","given":"Ahmad","non-dropping-particle":"","parse-names":false,"suffix":""},{"dropping-particle":"","family":"Hasyim","given":"Rostyati","non-dropping-particle":"","parse-names":false,"suffix":""},{"dropping-particle":"","family":"Sadar","given":"Muhammad","non-dropping-particle":"","parse-names":false,"suffix":""}],"container-title":"Jurnal Dinamika Pengabdian","id":"ITEM-1","issue":"2","issued":{"date-parts":[["2025","1","31"]]},"page":"279-289","title":"PENINGKATAN PENDAPATAN PETANI PADA KELOMPOK TANI CENDRANA 1 DAN 2 MELALUI PRODUKSI BENIH PADI VARIETAS GENJAH DALAM MENUNJANG KEMANDIRIAN PERBENIHAN DI KABUPATEN BARRU","type":"article-journal","volume":"10"},"uris":["http://www.mendeley.com/documents/?uuid=d413c3f0-bd25-4a62-b271-2ed47ae44a2f"]}],"mendeley":{"formattedCitation":"(Anshori et al., 2025)","plainTextFormattedCitation":"(Anshori et al., 2025)","previouslyFormattedCitation":"(Anshori et al., 2025)"},"properties":{"noteIndex":0},"schema":"https://github.com/citation-style-language/schema/raw/master/csl-citation.json"}</w:instrText>
            </w:r>
            <w:r>
              <w:rPr>
                <w:color w:val="000000"/>
                <w:lang w:eastAsia="en-ID"/>
              </w:rPr>
              <w:fldChar w:fldCharType="separate"/>
            </w:r>
            <w:r w:rsidRPr="003E3BA2">
              <w:rPr>
                <w:noProof/>
                <w:color w:val="000000"/>
                <w:lang w:eastAsia="en-ID"/>
              </w:rPr>
              <w:t>(Anshori et al., 2025)</w:t>
            </w:r>
            <w:r>
              <w:rPr>
                <w:color w:val="000000"/>
                <w:lang w:eastAsia="en-ID"/>
              </w:rPr>
              <w:fldChar w:fldCharType="end"/>
            </w:r>
          </w:p>
        </w:tc>
        <w:tc>
          <w:tcPr>
            <w:tcW w:w="614" w:type="pct"/>
            <w:vMerge w:val="restart"/>
            <w:tcBorders>
              <w:top w:val="nil"/>
              <w:left w:val="nil"/>
              <w:bottom w:val="nil"/>
              <w:right w:val="nil"/>
            </w:tcBorders>
            <w:noWrap/>
            <w:vAlign w:val="center"/>
            <w:hideMark/>
          </w:tcPr>
          <w:p w14:paraId="11002CCB" w14:textId="77777777" w:rsidR="00464DBB" w:rsidRPr="00115E4F" w:rsidRDefault="00464DBB" w:rsidP="0014715A">
            <w:pPr>
              <w:rPr>
                <w:color w:val="000000"/>
                <w:lang w:eastAsia="en-ID"/>
              </w:rPr>
            </w:pPr>
            <w:r w:rsidRPr="00115E4F">
              <w:rPr>
                <w:color w:val="000000"/>
                <w:lang w:eastAsia="en-ID"/>
              </w:rPr>
              <w:t>Barru District</w:t>
            </w:r>
          </w:p>
        </w:tc>
        <w:tc>
          <w:tcPr>
            <w:tcW w:w="827" w:type="pct"/>
            <w:tcBorders>
              <w:top w:val="nil"/>
              <w:left w:val="nil"/>
              <w:bottom w:val="nil"/>
              <w:right w:val="nil"/>
            </w:tcBorders>
            <w:noWrap/>
            <w:vAlign w:val="center"/>
            <w:hideMark/>
          </w:tcPr>
          <w:p w14:paraId="4EC31574" w14:textId="77777777" w:rsidR="00464DBB" w:rsidRPr="00115E4F" w:rsidRDefault="00464DBB" w:rsidP="0014715A">
            <w:pPr>
              <w:rPr>
                <w:color w:val="000000"/>
                <w:lang w:eastAsia="en-ID"/>
              </w:rPr>
            </w:pPr>
            <w:r w:rsidRPr="00115E4F">
              <w:rPr>
                <w:color w:val="000000"/>
                <w:lang w:eastAsia="en-ID"/>
              </w:rPr>
              <w:t>Padjajaran</w:t>
            </w:r>
          </w:p>
        </w:tc>
        <w:tc>
          <w:tcPr>
            <w:tcW w:w="1317" w:type="pct"/>
            <w:tcBorders>
              <w:top w:val="nil"/>
              <w:left w:val="nil"/>
              <w:bottom w:val="nil"/>
              <w:right w:val="nil"/>
            </w:tcBorders>
            <w:noWrap/>
            <w:vAlign w:val="center"/>
            <w:hideMark/>
          </w:tcPr>
          <w:p w14:paraId="2D1AD557"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7977280B" w14:textId="77777777" w:rsidR="00464DBB" w:rsidRPr="00115E4F" w:rsidRDefault="00464DBB" w:rsidP="0014715A">
            <w:pPr>
              <w:rPr>
                <w:color w:val="000000"/>
                <w:lang w:eastAsia="en-ID"/>
              </w:rPr>
            </w:pPr>
            <w:r w:rsidRPr="00115E4F">
              <w:rPr>
                <w:color w:val="000000"/>
                <w:lang w:eastAsia="en-ID"/>
              </w:rPr>
              <w:t>3.05</w:t>
            </w:r>
          </w:p>
        </w:tc>
      </w:tr>
      <w:tr w:rsidR="00464DBB" w:rsidRPr="00115E4F" w14:paraId="48AA112D" w14:textId="77777777" w:rsidTr="00464DBB">
        <w:trPr>
          <w:trHeight w:val="20"/>
        </w:trPr>
        <w:tc>
          <w:tcPr>
            <w:tcW w:w="1121" w:type="pct"/>
            <w:vMerge/>
            <w:tcBorders>
              <w:top w:val="nil"/>
              <w:left w:val="nil"/>
              <w:bottom w:val="nil"/>
              <w:right w:val="nil"/>
            </w:tcBorders>
            <w:vAlign w:val="center"/>
            <w:hideMark/>
          </w:tcPr>
          <w:p w14:paraId="4AD0AFE5"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42F8C4ED"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5CA77EAE" w14:textId="77777777" w:rsidR="00464DBB" w:rsidRPr="00115E4F" w:rsidRDefault="00464DBB" w:rsidP="0014715A">
            <w:pPr>
              <w:rPr>
                <w:color w:val="000000"/>
                <w:lang w:eastAsia="en-ID"/>
              </w:rPr>
            </w:pPr>
            <w:r w:rsidRPr="00115E4F">
              <w:rPr>
                <w:color w:val="000000"/>
                <w:lang w:eastAsia="en-ID"/>
              </w:rPr>
              <w:t>Cakrabuana</w:t>
            </w:r>
          </w:p>
        </w:tc>
        <w:tc>
          <w:tcPr>
            <w:tcW w:w="1317" w:type="pct"/>
            <w:tcBorders>
              <w:top w:val="nil"/>
              <w:left w:val="nil"/>
              <w:bottom w:val="nil"/>
              <w:right w:val="nil"/>
            </w:tcBorders>
            <w:noWrap/>
            <w:vAlign w:val="center"/>
            <w:hideMark/>
          </w:tcPr>
          <w:p w14:paraId="20B3B719"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2984046A" w14:textId="77777777" w:rsidR="00464DBB" w:rsidRPr="00115E4F" w:rsidRDefault="00464DBB" w:rsidP="0014715A">
            <w:pPr>
              <w:rPr>
                <w:color w:val="000000"/>
                <w:lang w:eastAsia="en-ID"/>
              </w:rPr>
            </w:pPr>
            <w:r w:rsidRPr="00115E4F">
              <w:rPr>
                <w:color w:val="000000"/>
                <w:lang w:eastAsia="en-ID"/>
              </w:rPr>
              <w:t>5.20</w:t>
            </w:r>
          </w:p>
        </w:tc>
      </w:tr>
      <w:tr w:rsidR="00464DBB" w:rsidRPr="00115E4F" w14:paraId="143ED0B0" w14:textId="77777777" w:rsidTr="00464DBB">
        <w:trPr>
          <w:trHeight w:val="20"/>
        </w:trPr>
        <w:tc>
          <w:tcPr>
            <w:tcW w:w="1121" w:type="pct"/>
            <w:vMerge/>
            <w:tcBorders>
              <w:top w:val="nil"/>
              <w:left w:val="nil"/>
              <w:bottom w:val="nil"/>
              <w:right w:val="nil"/>
            </w:tcBorders>
            <w:vAlign w:val="center"/>
            <w:hideMark/>
          </w:tcPr>
          <w:p w14:paraId="3F61CDCE"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2621253D"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609E60FC" w14:textId="77777777" w:rsidR="00464DBB" w:rsidRPr="00115E4F" w:rsidRDefault="00464DBB" w:rsidP="0014715A">
            <w:pPr>
              <w:rPr>
                <w:color w:val="000000"/>
                <w:lang w:eastAsia="en-ID"/>
              </w:rPr>
            </w:pPr>
            <w:r w:rsidRPr="00115E4F">
              <w:rPr>
                <w:color w:val="000000"/>
                <w:lang w:eastAsia="en-ID"/>
              </w:rPr>
              <w:t>Padjajaran</w:t>
            </w:r>
          </w:p>
        </w:tc>
        <w:tc>
          <w:tcPr>
            <w:tcW w:w="1317" w:type="pct"/>
            <w:tcBorders>
              <w:top w:val="nil"/>
              <w:left w:val="nil"/>
              <w:bottom w:val="nil"/>
              <w:right w:val="nil"/>
            </w:tcBorders>
            <w:noWrap/>
            <w:vAlign w:val="center"/>
            <w:hideMark/>
          </w:tcPr>
          <w:p w14:paraId="36FB9CDB" w14:textId="77777777" w:rsidR="00464DBB" w:rsidRPr="00115E4F" w:rsidRDefault="00464DBB" w:rsidP="0014715A">
            <w:pPr>
              <w:rPr>
                <w:color w:val="000000"/>
                <w:lang w:eastAsia="en-ID"/>
              </w:rPr>
            </w:pPr>
            <w:r w:rsidRPr="00F70E6A">
              <w:rPr>
                <w:color w:val="000000"/>
                <w:lang w:eastAsia="en-ID"/>
              </w:rPr>
              <w:t>Compost</w:t>
            </w:r>
          </w:p>
        </w:tc>
        <w:tc>
          <w:tcPr>
            <w:tcW w:w="1121" w:type="pct"/>
            <w:tcBorders>
              <w:top w:val="nil"/>
              <w:left w:val="nil"/>
              <w:bottom w:val="nil"/>
              <w:right w:val="nil"/>
            </w:tcBorders>
            <w:noWrap/>
            <w:vAlign w:val="center"/>
            <w:hideMark/>
          </w:tcPr>
          <w:p w14:paraId="6DBD5A51" w14:textId="77777777" w:rsidR="00464DBB" w:rsidRPr="00115E4F" w:rsidRDefault="00464DBB" w:rsidP="0014715A">
            <w:pPr>
              <w:rPr>
                <w:color w:val="000000"/>
                <w:lang w:eastAsia="en-ID"/>
              </w:rPr>
            </w:pPr>
            <w:r w:rsidRPr="00115E4F">
              <w:rPr>
                <w:color w:val="000000"/>
                <w:lang w:eastAsia="en-ID"/>
              </w:rPr>
              <w:t>4.14</w:t>
            </w:r>
          </w:p>
        </w:tc>
      </w:tr>
      <w:tr w:rsidR="00464DBB" w:rsidRPr="00115E4F" w14:paraId="093A6DAF" w14:textId="77777777" w:rsidTr="00464DBB">
        <w:trPr>
          <w:trHeight w:val="20"/>
        </w:trPr>
        <w:tc>
          <w:tcPr>
            <w:tcW w:w="1121" w:type="pct"/>
            <w:vMerge/>
            <w:tcBorders>
              <w:top w:val="nil"/>
              <w:left w:val="nil"/>
              <w:bottom w:val="nil"/>
              <w:right w:val="nil"/>
            </w:tcBorders>
            <w:vAlign w:val="center"/>
            <w:hideMark/>
          </w:tcPr>
          <w:p w14:paraId="48D89BC5" w14:textId="77777777" w:rsidR="00464DBB" w:rsidRPr="00115E4F" w:rsidRDefault="00464DBB" w:rsidP="0014715A">
            <w:pPr>
              <w:rPr>
                <w:color w:val="000000"/>
                <w:lang w:eastAsia="en-ID"/>
              </w:rPr>
            </w:pPr>
          </w:p>
        </w:tc>
        <w:tc>
          <w:tcPr>
            <w:tcW w:w="614" w:type="pct"/>
            <w:vMerge/>
            <w:tcBorders>
              <w:top w:val="nil"/>
              <w:left w:val="nil"/>
              <w:bottom w:val="nil"/>
              <w:right w:val="nil"/>
            </w:tcBorders>
            <w:vAlign w:val="center"/>
            <w:hideMark/>
          </w:tcPr>
          <w:p w14:paraId="38DCB85F" w14:textId="77777777" w:rsidR="00464DBB" w:rsidRPr="00115E4F" w:rsidRDefault="00464DBB" w:rsidP="0014715A">
            <w:pPr>
              <w:rPr>
                <w:color w:val="000000"/>
                <w:lang w:eastAsia="en-ID"/>
              </w:rPr>
            </w:pPr>
          </w:p>
        </w:tc>
        <w:tc>
          <w:tcPr>
            <w:tcW w:w="827" w:type="pct"/>
            <w:tcBorders>
              <w:top w:val="nil"/>
              <w:left w:val="nil"/>
              <w:bottom w:val="nil"/>
              <w:right w:val="nil"/>
            </w:tcBorders>
            <w:noWrap/>
            <w:vAlign w:val="center"/>
            <w:hideMark/>
          </w:tcPr>
          <w:p w14:paraId="0699EC42" w14:textId="77777777" w:rsidR="00464DBB" w:rsidRPr="00115E4F" w:rsidRDefault="00464DBB" w:rsidP="0014715A">
            <w:pPr>
              <w:rPr>
                <w:color w:val="000000"/>
                <w:lang w:eastAsia="en-ID"/>
              </w:rPr>
            </w:pPr>
            <w:r w:rsidRPr="00115E4F">
              <w:rPr>
                <w:color w:val="000000"/>
                <w:lang w:eastAsia="en-ID"/>
              </w:rPr>
              <w:t>Cakrabuana</w:t>
            </w:r>
          </w:p>
        </w:tc>
        <w:tc>
          <w:tcPr>
            <w:tcW w:w="1317" w:type="pct"/>
            <w:tcBorders>
              <w:top w:val="nil"/>
              <w:left w:val="nil"/>
              <w:bottom w:val="nil"/>
              <w:right w:val="nil"/>
            </w:tcBorders>
            <w:noWrap/>
            <w:vAlign w:val="center"/>
            <w:hideMark/>
          </w:tcPr>
          <w:p w14:paraId="5A0947FD" w14:textId="77777777" w:rsidR="00464DBB" w:rsidRPr="00115E4F" w:rsidRDefault="00464DBB" w:rsidP="0014715A">
            <w:pPr>
              <w:rPr>
                <w:color w:val="000000"/>
                <w:lang w:eastAsia="en-ID"/>
              </w:rPr>
            </w:pPr>
            <w:r w:rsidRPr="00F70E6A">
              <w:rPr>
                <w:color w:val="000000"/>
                <w:lang w:eastAsia="en-ID"/>
              </w:rPr>
              <w:t>Compost</w:t>
            </w:r>
          </w:p>
        </w:tc>
        <w:tc>
          <w:tcPr>
            <w:tcW w:w="1121" w:type="pct"/>
            <w:tcBorders>
              <w:top w:val="nil"/>
              <w:left w:val="nil"/>
              <w:bottom w:val="nil"/>
              <w:right w:val="nil"/>
            </w:tcBorders>
            <w:noWrap/>
            <w:vAlign w:val="center"/>
            <w:hideMark/>
          </w:tcPr>
          <w:p w14:paraId="311B8E9A" w14:textId="77777777" w:rsidR="00464DBB" w:rsidRPr="00115E4F" w:rsidRDefault="00464DBB" w:rsidP="0014715A">
            <w:pPr>
              <w:rPr>
                <w:color w:val="000000"/>
                <w:lang w:eastAsia="en-ID"/>
              </w:rPr>
            </w:pPr>
            <w:r w:rsidRPr="00115E4F">
              <w:rPr>
                <w:color w:val="000000"/>
                <w:lang w:eastAsia="en-ID"/>
              </w:rPr>
              <w:t>6.70</w:t>
            </w:r>
          </w:p>
        </w:tc>
      </w:tr>
      <w:tr w:rsidR="00464DBB" w:rsidRPr="00115E4F" w14:paraId="5A6A1312" w14:textId="77777777" w:rsidTr="00464DBB">
        <w:trPr>
          <w:trHeight w:val="20"/>
        </w:trPr>
        <w:tc>
          <w:tcPr>
            <w:tcW w:w="1121" w:type="pct"/>
            <w:vMerge w:val="restart"/>
            <w:tcBorders>
              <w:top w:val="nil"/>
              <w:left w:val="nil"/>
              <w:bottom w:val="single" w:sz="4" w:space="0" w:color="000000"/>
              <w:right w:val="nil"/>
            </w:tcBorders>
            <w:noWrap/>
            <w:vAlign w:val="center"/>
            <w:hideMark/>
          </w:tcPr>
          <w:p w14:paraId="218E8DD8" w14:textId="77777777" w:rsidR="00464DBB" w:rsidRPr="00115E4F" w:rsidRDefault="00464DBB" w:rsidP="0014715A">
            <w:pPr>
              <w:rPr>
                <w:color w:val="000000"/>
                <w:lang w:eastAsia="en-ID"/>
              </w:rPr>
            </w:pPr>
            <w:r w:rsidRPr="00115E4F">
              <w:rPr>
                <w:color w:val="000000"/>
                <w:lang w:eastAsia="en-ID"/>
              </w:rPr>
              <w:t>Anshori et al. (2026) In press</w:t>
            </w:r>
          </w:p>
        </w:tc>
        <w:tc>
          <w:tcPr>
            <w:tcW w:w="614" w:type="pct"/>
            <w:vMerge w:val="restart"/>
            <w:tcBorders>
              <w:top w:val="nil"/>
              <w:left w:val="nil"/>
              <w:bottom w:val="single" w:sz="4" w:space="0" w:color="000000"/>
              <w:right w:val="nil"/>
            </w:tcBorders>
            <w:noWrap/>
            <w:vAlign w:val="center"/>
            <w:hideMark/>
          </w:tcPr>
          <w:p w14:paraId="74E464F1" w14:textId="77777777" w:rsidR="00464DBB" w:rsidRPr="00115E4F" w:rsidRDefault="00464DBB" w:rsidP="0014715A">
            <w:pPr>
              <w:rPr>
                <w:color w:val="000000"/>
                <w:lang w:eastAsia="en-ID"/>
              </w:rPr>
            </w:pPr>
            <w:r w:rsidRPr="00115E4F">
              <w:rPr>
                <w:color w:val="000000"/>
                <w:lang w:eastAsia="en-ID"/>
              </w:rPr>
              <w:t>Bantaeng District</w:t>
            </w:r>
          </w:p>
        </w:tc>
        <w:tc>
          <w:tcPr>
            <w:tcW w:w="827" w:type="pct"/>
            <w:tcBorders>
              <w:top w:val="nil"/>
              <w:left w:val="nil"/>
              <w:bottom w:val="nil"/>
              <w:right w:val="nil"/>
            </w:tcBorders>
            <w:noWrap/>
            <w:vAlign w:val="center"/>
            <w:hideMark/>
          </w:tcPr>
          <w:p w14:paraId="79016AB5" w14:textId="77777777" w:rsidR="00464DBB" w:rsidRPr="00115E4F" w:rsidRDefault="00464DBB" w:rsidP="0014715A">
            <w:pPr>
              <w:rPr>
                <w:color w:val="000000"/>
                <w:lang w:eastAsia="en-ID"/>
              </w:rPr>
            </w:pPr>
            <w:r w:rsidRPr="00115E4F">
              <w:rPr>
                <w:color w:val="000000"/>
                <w:lang w:eastAsia="en-ID"/>
              </w:rPr>
              <w:t>Cakrabuana</w:t>
            </w:r>
          </w:p>
        </w:tc>
        <w:tc>
          <w:tcPr>
            <w:tcW w:w="1317" w:type="pct"/>
            <w:tcBorders>
              <w:top w:val="nil"/>
              <w:left w:val="nil"/>
              <w:bottom w:val="nil"/>
              <w:right w:val="nil"/>
            </w:tcBorders>
            <w:noWrap/>
            <w:vAlign w:val="center"/>
            <w:hideMark/>
          </w:tcPr>
          <w:p w14:paraId="46679704" w14:textId="77777777" w:rsidR="00464DBB" w:rsidRPr="00115E4F" w:rsidRDefault="00464DBB" w:rsidP="0014715A">
            <w:pPr>
              <w:rPr>
                <w:color w:val="000000"/>
                <w:lang w:eastAsia="en-ID"/>
              </w:rPr>
            </w:pPr>
            <w:r w:rsidRPr="00B028CF">
              <w:rPr>
                <w:color w:val="000000"/>
                <w:lang w:eastAsia="en-ID"/>
              </w:rPr>
              <w:t>No Compost</w:t>
            </w:r>
          </w:p>
        </w:tc>
        <w:tc>
          <w:tcPr>
            <w:tcW w:w="1121" w:type="pct"/>
            <w:tcBorders>
              <w:top w:val="nil"/>
              <w:left w:val="nil"/>
              <w:bottom w:val="nil"/>
              <w:right w:val="nil"/>
            </w:tcBorders>
            <w:noWrap/>
            <w:vAlign w:val="center"/>
            <w:hideMark/>
          </w:tcPr>
          <w:p w14:paraId="0F1958A3" w14:textId="77777777" w:rsidR="00464DBB" w:rsidRPr="00115E4F" w:rsidRDefault="00464DBB" w:rsidP="0014715A">
            <w:pPr>
              <w:rPr>
                <w:color w:val="000000"/>
                <w:lang w:eastAsia="en-ID"/>
              </w:rPr>
            </w:pPr>
            <w:r w:rsidRPr="00115E4F">
              <w:rPr>
                <w:color w:val="000000"/>
                <w:lang w:eastAsia="en-ID"/>
              </w:rPr>
              <w:t>6.17</w:t>
            </w:r>
          </w:p>
        </w:tc>
      </w:tr>
      <w:tr w:rsidR="00464DBB" w:rsidRPr="00115E4F" w14:paraId="051FF5F3" w14:textId="77777777" w:rsidTr="00464DBB">
        <w:trPr>
          <w:trHeight w:val="20"/>
        </w:trPr>
        <w:tc>
          <w:tcPr>
            <w:tcW w:w="1121" w:type="pct"/>
            <w:vMerge/>
            <w:tcBorders>
              <w:top w:val="nil"/>
              <w:left w:val="nil"/>
              <w:bottom w:val="single" w:sz="4" w:space="0" w:color="000000"/>
              <w:right w:val="nil"/>
            </w:tcBorders>
            <w:vAlign w:val="center"/>
            <w:hideMark/>
          </w:tcPr>
          <w:p w14:paraId="326A79AC" w14:textId="77777777" w:rsidR="00464DBB" w:rsidRPr="00115E4F" w:rsidRDefault="00464DBB" w:rsidP="0014715A">
            <w:pPr>
              <w:rPr>
                <w:color w:val="000000"/>
                <w:lang w:eastAsia="en-ID"/>
              </w:rPr>
            </w:pPr>
          </w:p>
        </w:tc>
        <w:tc>
          <w:tcPr>
            <w:tcW w:w="614" w:type="pct"/>
            <w:vMerge/>
            <w:tcBorders>
              <w:top w:val="nil"/>
              <w:left w:val="nil"/>
              <w:bottom w:val="single" w:sz="4" w:space="0" w:color="000000"/>
              <w:right w:val="nil"/>
            </w:tcBorders>
            <w:vAlign w:val="center"/>
            <w:hideMark/>
          </w:tcPr>
          <w:p w14:paraId="39CA970C" w14:textId="77777777" w:rsidR="00464DBB" w:rsidRPr="00115E4F" w:rsidRDefault="00464DBB" w:rsidP="0014715A">
            <w:pPr>
              <w:rPr>
                <w:color w:val="000000"/>
                <w:lang w:eastAsia="en-ID"/>
              </w:rPr>
            </w:pPr>
          </w:p>
        </w:tc>
        <w:tc>
          <w:tcPr>
            <w:tcW w:w="827" w:type="pct"/>
            <w:tcBorders>
              <w:top w:val="nil"/>
              <w:left w:val="nil"/>
              <w:bottom w:val="single" w:sz="4" w:space="0" w:color="auto"/>
              <w:right w:val="nil"/>
            </w:tcBorders>
            <w:noWrap/>
            <w:vAlign w:val="center"/>
            <w:hideMark/>
          </w:tcPr>
          <w:p w14:paraId="2C117FDA" w14:textId="77777777" w:rsidR="00464DBB" w:rsidRPr="00115E4F" w:rsidRDefault="00464DBB" w:rsidP="0014715A">
            <w:pPr>
              <w:rPr>
                <w:color w:val="000000"/>
                <w:lang w:eastAsia="en-ID"/>
              </w:rPr>
            </w:pPr>
            <w:r w:rsidRPr="00115E4F">
              <w:rPr>
                <w:color w:val="000000"/>
                <w:lang w:eastAsia="en-ID"/>
              </w:rPr>
              <w:t>Cakrabuana</w:t>
            </w:r>
          </w:p>
        </w:tc>
        <w:tc>
          <w:tcPr>
            <w:tcW w:w="1317" w:type="pct"/>
            <w:tcBorders>
              <w:top w:val="nil"/>
              <w:left w:val="nil"/>
              <w:bottom w:val="single" w:sz="4" w:space="0" w:color="auto"/>
              <w:right w:val="nil"/>
            </w:tcBorders>
            <w:noWrap/>
            <w:vAlign w:val="center"/>
            <w:hideMark/>
          </w:tcPr>
          <w:p w14:paraId="36629587" w14:textId="77777777" w:rsidR="00464DBB" w:rsidRPr="00115E4F" w:rsidRDefault="00464DBB" w:rsidP="0014715A">
            <w:pPr>
              <w:rPr>
                <w:color w:val="000000"/>
                <w:lang w:eastAsia="en-ID"/>
              </w:rPr>
            </w:pPr>
            <w:r w:rsidRPr="00F70E6A">
              <w:rPr>
                <w:color w:val="000000"/>
                <w:lang w:eastAsia="en-ID"/>
              </w:rPr>
              <w:t>Compost</w:t>
            </w:r>
          </w:p>
        </w:tc>
        <w:tc>
          <w:tcPr>
            <w:tcW w:w="1121" w:type="pct"/>
            <w:tcBorders>
              <w:top w:val="nil"/>
              <w:left w:val="nil"/>
              <w:bottom w:val="single" w:sz="4" w:space="0" w:color="auto"/>
              <w:right w:val="nil"/>
            </w:tcBorders>
            <w:noWrap/>
            <w:vAlign w:val="center"/>
            <w:hideMark/>
          </w:tcPr>
          <w:p w14:paraId="7F0F32E2" w14:textId="77777777" w:rsidR="00464DBB" w:rsidRPr="00115E4F" w:rsidRDefault="00464DBB" w:rsidP="0014715A">
            <w:pPr>
              <w:rPr>
                <w:color w:val="000000"/>
                <w:lang w:eastAsia="en-ID"/>
              </w:rPr>
            </w:pPr>
            <w:r w:rsidRPr="00115E4F">
              <w:rPr>
                <w:color w:val="000000"/>
                <w:lang w:eastAsia="en-ID"/>
              </w:rPr>
              <w:t>7.22</w:t>
            </w:r>
          </w:p>
        </w:tc>
      </w:tr>
    </w:tbl>
    <w:p w14:paraId="0B7888F0" w14:textId="00467FC1" w:rsidR="00464DBB" w:rsidRDefault="00464DBB" w:rsidP="00464DBB">
      <w:pPr>
        <w:tabs>
          <w:tab w:val="left" w:pos="5205"/>
        </w:tabs>
        <w:spacing w:before="40" w:after="40"/>
        <w:ind w:left="720" w:hanging="720"/>
        <w:jc w:val="both"/>
      </w:pPr>
    </w:p>
    <w:p w14:paraId="2B9FC118" w14:textId="77777777" w:rsidR="00464DBB" w:rsidRDefault="00464DBB">
      <w:r>
        <w:br w:type="page"/>
      </w:r>
    </w:p>
    <w:p w14:paraId="17445119" w14:textId="3E014DEF" w:rsidR="00464DBB" w:rsidRPr="00E72F36" w:rsidRDefault="00464DBB" w:rsidP="00464DBB">
      <w:pPr>
        <w:spacing w:before="60" w:after="60"/>
        <w:jc w:val="both"/>
        <w:rPr>
          <w:sz w:val="24"/>
          <w:szCs w:val="24"/>
        </w:rPr>
      </w:pPr>
      <w:r w:rsidRPr="00E72F36">
        <w:rPr>
          <w:b/>
          <w:bCs/>
          <w:sz w:val="24"/>
          <w:szCs w:val="24"/>
        </w:rPr>
        <w:lastRenderedPageBreak/>
        <w:t xml:space="preserve">Table </w:t>
      </w:r>
      <w:r w:rsidR="003E73EA">
        <w:rPr>
          <w:b/>
          <w:bCs/>
          <w:sz w:val="24"/>
          <w:szCs w:val="24"/>
        </w:rPr>
        <w:t>4</w:t>
      </w:r>
      <w:r w:rsidRPr="00E72F36">
        <w:rPr>
          <w:b/>
          <w:bCs/>
          <w:sz w:val="24"/>
          <w:szCs w:val="24"/>
        </w:rPr>
        <w:t>.</w:t>
      </w:r>
      <w:r w:rsidRPr="00E72F36">
        <w:rPr>
          <w:sz w:val="24"/>
          <w:szCs w:val="24"/>
        </w:rPr>
        <w:t xml:space="preserve"> Economic analysis of farming operations in USD regarding annual profits from the cultivation of very early-maturing rice, based on data from Anshori et al. (2024)</w:t>
      </w:r>
    </w:p>
    <w:tbl>
      <w:tblPr>
        <w:tblW w:w="5000" w:type="pct"/>
        <w:tblLook w:val="04A0" w:firstRow="1" w:lastRow="0" w:firstColumn="1" w:lastColumn="0" w:noHBand="0" w:noVBand="1"/>
      </w:tblPr>
      <w:tblGrid>
        <w:gridCol w:w="1658"/>
        <w:gridCol w:w="1108"/>
        <w:gridCol w:w="1005"/>
        <w:gridCol w:w="824"/>
        <w:gridCol w:w="917"/>
        <w:gridCol w:w="895"/>
        <w:gridCol w:w="823"/>
        <w:gridCol w:w="895"/>
        <w:gridCol w:w="901"/>
      </w:tblGrid>
      <w:tr w:rsidR="00464DBB" w:rsidRPr="00AB4833" w14:paraId="19EA54DD" w14:textId="77777777" w:rsidTr="00464DBB">
        <w:trPr>
          <w:trHeight w:val="20"/>
        </w:trPr>
        <w:tc>
          <w:tcPr>
            <w:tcW w:w="918" w:type="pct"/>
            <w:tcBorders>
              <w:top w:val="single" w:sz="4" w:space="0" w:color="auto"/>
              <w:left w:val="nil"/>
              <w:bottom w:val="single" w:sz="4" w:space="0" w:color="auto"/>
              <w:right w:val="nil"/>
            </w:tcBorders>
            <w:noWrap/>
            <w:vAlign w:val="center"/>
            <w:hideMark/>
          </w:tcPr>
          <w:p w14:paraId="32E7EF38" w14:textId="77777777" w:rsidR="00464DBB" w:rsidRPr="00AB4833" w:rsidRDefault="00464DBB" w:rsidP="0014715A">
            <w:pPr>
              <w:rPr>
                <w:color w:val="000000"/>
                <w:sz w:val="18"/>
                <w:szCs w:val="18"/>
                <w:lang w:eastAsia="en-ID"/>
              </w:rPr>
            </w:pPr>
            <w:r w:rsidRPr="00AB4833">
              <w:rPr>
                <w:color w:val="000000"/>
                <w:sz w:val="18"/>
                <w:szCs w:val="18"/>
                <w:lang w:eastAsia="en-ID"/>
              </w:rPr>
              <w:t>Cultivation activity</w:t>
            </w:r>
          </w:p>
        </w:tc>
        <w:tc>
          <w:tcPr>
            <w:tcW w:w="613" w:type="pct"/>
            <w:tcBorders>
              <w:top w:val="single" w:sz="4" w:space="0" w:color="auto"/>
              <w:left w:val="nil"/>
              <w:bottom w:val="single" w:sz="4" w:space="0" w:color="auto"/>
              <w:right w:val="nil"/>
            </w:tcBorders>
            <w:noWrap/>
            <w:vAlign w:val="center"/>
            <w:hideMark/>
          </w:tcPr>
          <w:p w14:paraId="06D10799" w14:textId="77777777" w:rsidR="00464DBB" w:rsidRPr="00AB4833" w:rsidRDefault="00464DBB" w:rsidP="0014715A">
            <w:pPr>
              <w:rPr>
                <w:color w:val="000000"/>
                <w:sz w:val="18"/>
                <w:szCs w:val="18"/>
                <w:lang w:eastAsia="en-ID"/>
              </w:rPr>
            </w:pPr>
            <w:r w:rsidRPr="00AB4833">
              <w:rPr>
                <w:color w:val="000000"/>
                <w:sz w:val="18"/>
                <w:szCs w:val="18"/>
                <w:lang w:eastAsia="en-ID"/>
              </w:rPr>
              <w:t>Cakrabuana</w:t>
            </w:r>
          </w:p>
        </w:tc>
        <w:tc>
          <w:tcPr>
            <w:tcW w:w="556" w:type="pct"/>
            <w:tcBorders>
              <w:top w:val="single" w:sz="4" w:space="0" w:color="auto"/>
              <w:left w:val="nil"/>
              <w:bottom w:val="single" w:sz="4" w:space="0" w:color="auto"/>
              <w:right w:val="nil"/>
            </w:tcBorders>
            <w:noWrap/>
            <w:vAlign w:val="center"/>
            <w:hideMark/>
          </w:tcPr>
          <w:p w14:paraId="1C1D1A4D" w14:textId="77777777" w:rsidR="00464DBB" w:rsidRPr="00AB4833" w:rsidRDefault="00464DBB" w:rsidP="0014715A">
            <w:pPr>
              <w:rPr>
                <w:color w:val="000000"/>
                <w:sz w:val="18"/>
                <w:szCs w:val="18"/>
                <w:lang w:eastAsia="en-ID"/>
              </w:rPr>
            </w:pPr>
            <w:r w:rsidRPr="00AB4833">
              <w:rPr>
                <w:color w:val="000000"/>
                <w:sz w:val="18"/>
                <w:szCs w:val="18"/>
                <w:lang w:eastAsia="en-ID"/>
              </w:rPr>
              <w:t>Padjajaran</w:t>
            </w:r>
          </w:p>
        </w:tc>
        <w:tc>
          <w:tcPr>
            <w:tcW w:w="456" w:type="pct"/>
            <w:tcBorders>
              <w:top w:val="single" w:sz="4" w:space="0" w:color="auto"/>
              <w:left w:val="nil"/>
              <w:bottom w:val="single" w:sz="4" w:space="0" w:color="auto"/>
              <w:right w:val="nil"/>
            </w:tcBorders>
            <w:noWrap/>
            <w:vAlign w:val="center"/>
            <w:hideMark/>
          </w:tcPr>
          <w:p w14:paraId="2386CBC6" w14:textId="77777777" w:rsidR="00464DBB" w:rsidRPr="00AB4833" w:rsidRDefault="00464DBB" w:rsidP="0014715A">
            <w:pPr>
              <w:rPr>
                <w:color w:val="000000"/>
                <w:sz w:val="18"/>
                <w:szCs w:val="18"/>
                <w:lang w:eastAsia="en-ID"/>
              </w:rPr>
            </w:pPr>
            <w:r w:rsidRPr="00AB4833">
              <w:rPr>
                <w:color w:val="000000"/>
                <w:sz w:val="18"/>
                <w:szCs w:val="18"/>
                <w:lang w:eastAsia="en-ID"/>
              </w:rPr>
              <w:t>M70D</w:t>
            </w:r>
          </w:p>
        </w:tc>
        <w:tc>
          <w:tcPr>
            <w:tcW w:w="508" w:type="pct"/>
            <w:tcBorders>
              <w:top w:val="single" w:sz="4" w:space="0" w:color="auto"/>
              <w:left w:val="nil"/>
              <w:bottom w:val="single" w:sz="4" w:space="0" w:color="auto"/>
              <w:right w:val="nil"/>
            </w:tcBorders>
            <w:noWrap/>
            <w:vAlign w:val="center"/>
            <w:hideMark/>
          </w:tcPr>
          <w:p w14:paraId="05442F91" w14:textId="77777777" w:rsidR="00464DBB" w:rsidRPr="00AB4833" w:rsidRDefault="00464DBB" w:rsidP="0014715A">
            <w:pPr>
              <w:rPr>
                <w:color w:val="000000"/>
                <w:sz w:val="18"/>
                <w:szCs w:val="18"/>
                <w:lang w:eastAsia="en-ID"/>
              </w:rPr>
            </w:pPr>
            <w:r w:rsidRPr="00AB4833">
              <w:rPr>
                <w:color w:val="000000"/>
                <w:sz w:val="18"/>
                <w:szCs w:val="18"/>
                <w:lang w:eastAsia="en-ID"/>
              </w:rPr>
              <w:t>Inpari 13</w:t>
            </w:r>
          </w:p>
        </w:tc>
        <w:tc>
          <w:tcPr>
            <w:tcW w:w="496" w:type="pct"/>
            <w:tcBorders>
              <w:top w:val="single" w:sz="4" w:space="0" w:color="auto"/>
              <w:left w:val="nil"/>
              <w:bottom w:val="single" w:sz="4" w:space="0" w:color="auto"/>
              <w:right w:val="nil"/>
            </w:tcBorders>
            <w:noWrap/>
            <w:vAlign w:val="center"/>
            <w:hideMark/>
          </w:tcPr>
          <w:p w14:paraId="23E18FD7" w14:textId="77777777" w:rsidR="00464DBB" w:rsidRPr="00AB4833" w:rsidRDefault="00464DBB" w:rsidP="0014715A">
            <w:pPr>
              <w:rPr>
                <w:color w:val="000000"/>
                <w:sz w:val="18"/>
                <w:szCs w:val="18"/>
                <w:lang w:eastAsia="en-ID"/>
              </w:rPr>
            </w:pPr>
            <w:r w:rsidRPr="00AB4833">
              <w:rPr>
                <w:color w:val="000000"/>
                <w:sz w:val="18"/>
                <w:szCs w:val="18"/>
                <w:lang w:eastAsia="en-ID"/>
              </w:rPr>
              <w:t>Inpari 19</w:t>
            </w:r>
          </w:p>
        </w:tc>
        <w:tc>
          <w:tcPr>
            <w:tcW w:w="456" w:type="pct"/>
            <w:tcBorders>
              <w:top w:val="single" w:sz="4" w:space="0" w:color="auto"/>
              <w:left w:val="nil"/>
              <w:bottom w:val="single" w:sz="4" w:space="0" w:color="auto"/>
              <w:right w:val="nil"/>
            </w:tcBorders>
            <w:noWrap/>
            <w:vAlign w:val="center"/>
            <w:hideMark/>
          </w:tcPr>
          <w:p w14:paraId="1F57ED7F" w14:textId="77777777" w:rsidR="00464DBB" w:rsidRPr="00AB4833" w:rsidRDefault="00464DBB" w:rsidP="0014715A">
            <w:pPr>
              <w:rPr>
                <w:color w:val="000000"/>
                <w:sz w:val="18"/>
                <w:szCs w:val="18"/>
                <w:lang w:eastAsia="en-ID"/>
              </w:rPr>
            </w:pPr>
            <w:r w:rsidRPr="00AB4833">
              <w:rPr>
                <w:color w:val="000000"/>
                <w:sz w:val="18"/>
                <w:szCs w:val="18"/>
                <w:lang w:eastAsia="en-ID"/>
              </w:rPr>
              <w:t>Means</w:t>
            </w:r>
          </w:p>
        </w:tc>
        <w:tc>
          <w:tcPr>
            <w:tcW w:w="496" w:type="pct"/>
            <w:tcBorders>
              <w:top w:val="single" w:sz="4" w:space="0" w:color="auto"/>
              <w:left w:val="nil"/>
              <w:bottom w:val="single" w:sz="4" w:space="0" w:color="auto"/>
              <w:right w:val="nil"/>
            </w:tcBorders>
            <w:noWrap/>
            <w:vAlign w:val="center"/>
            <w:hideMark/>
          </w:tcPr>
          <w:p w14:paraId="0B3ED212" w14:textId="77777777" w:rsidR="00464DBB" w:rsidRPr="00AB4833" w:rsidRDefault="00464DBB" w:rsidP="0014715A">
            <w:pPr>
              <w:rPr>
                <w:color w:val="000000"/>
                <w:sz w:val="18"/>
                <w:szCs w:val="18"/>
                <w:lang w:eastAsia="en-ID"/>
              </w:rPr>
            </w:pPr>
            <w:r w:rsidRPr="00AB4833">
              <w:rPr>
                <w:color w:val="000000"/>
                <w:sz w:val="18"/>
                <w:szCs w:val="18"/>
                <w:lang w:eastAsia="en-ID"/>
              </w:rPr>
              <w:t>Inpari 32</w:t>
            </w:r>
          </w:p>
        </w:tc>
        <w:tc>
          <w:tcPr>
            <w:tcW w:w="499" w:type="pct"/>
            <w:tcBorders>
              <w:top w:val="single" w:sz="4" w:space="0" w:color="auto"/>
              <w:left w:val="nil"/>
              <w:bottom w:val="single" w:sz="4" w:space="0" w:color="auto"/>
              <w:right w:val="nil"/>
            </w:tcBorders>
            <w:noWrap/>
            <w:vAlign w:val="center"/>
            <w:hideMark/>
          </w:tcPr>
          <w:p w14:paraId="040DA11C" w14:textId="77777777" w:rsidR="00464DBB" w:rsidRPr="00AB4833" w:rsidRDefault="00464DBB" w:rsidP="0014715A">
            <w:pPr>
              <w:rPr>
                <w:color w:val="000000"/>
                <w:sz w:val="18"/>
                <w:szCs w:val="18"/>
                <w:lang w:eastAsia="en-ID"/>
              </w:rPr>
            </w:pPr>
            <w:r w:rsidRPr="00AB4833">
              <w:rPr>
                <w:color w:val="000000"/>
                <w:sz w:val="18"/>
                <w:szCs w:val="18"/>
                <w:lang w:eastAsia="en-ID"/>
              </w:rPr>
              <w:t>Ciherang</w:t>
            </w:r>
          </w:p>
        </w:tc>
      </w:tr>
      <w:tr w:rsidR="00464DBB" w:rsidRPr="00AB4833" w14:paraId="091159CC" w14:textId="77777777" w:rsidTr="00464DBB">
        <w:trPr>
          <w:trHeight w:val="20"/>
        </w:trPr>
        <w:tc>
          <w:tcPr>
            <w:tcW w:w="918" w:type="pct"/>
            <w:tcBorders>
              <w:top w:val="nil"/>
              <w:left w:val="nil"/>
              <w:bottom w:val="nil"/>
              <w:right w:val="nil"/>
            </w:tcBorders>
            <w:noWrap/>
            <w:vAlign w:val="center"/>
          </w:tcPr>
          <w:p w14:paraId="4DC663C6" w14:textId="77777777" w:rsidR="00464DBB" w:rsidRPr="00AB4833" w:rsidRDefault="00464DBB" w:rsidP="0014715A">
            <w:pPr>
              <w:rPr>
                <w:color w:val="000000"/>
                <w:sz w:val="18"/>
                <w:szCs w:val="18"/>
                <w:lang w:eastAsia="en-ID"/>
              </w:rPr>
            </w:pPr>
            <w:r>
              <w:rPr>
                <w:color w:val="000000"/>
                <w:sz w:val="18"/>
                <w:szCs w:val="18"/>
                <w:lang w:eastAsia="en-ID"/>
              </w:rPr>
              <w:t>Cropping Index</w:t>
            </w:r>
          </w:p>
        </w:tc>
        <w:tc>
          <w:tcPr>
            <w:tcW w:w="613" w:type="pct"/>
            <w:tcBorders>
              <w:top w:val="nil"/>
              <w:left w:val="nil"/>
              <w:bottom w:val="nil"/>
              <w:right w:val="nil"/>
            </w:tcBorders>
            <w:noWrap/>
            <w:vAlign w:val="center"/>
          </w:tcPr>
          <w:p w14:paraId="4EEE7354" w14:textId="77777777" w:rsidR="00464DBB" w:rsidRPr="00AB4833" w:rsidRDefault="00464DBB" w:rsidP="0014715A">
            <w:pPr>
              <w:rPr>
                <w:color w:val="000000"/>
                <w:sz w:val="18"/>
                <w:szCs w:val="18"/>
                <w:lang w:eastAsia="en-ID"/>
              </w:rPr>
            </w:pPr>
            <w:r w:rsidRPr="00AB4833">
              <w:rPr>
                <w:color w:val="000000"/>
                <w:sz w:val="18"/>
                <w:szCs w:val="18"/>
                <w:lang w:eastAsia="en-ID"/>
              </w:rPr>
              <w:t>4</w:t>
            </w:r>
          </w:p>
        </w:tc>
        <w:tc>
          <w:tcPr>
            <w:tcW w:w="556" w:type="pct"/>
            <w:tcBorders>
              <w:top w:val="nil"/>
              <w:left w:val="nil"/>
              <w:bottom w:val="nil"/>
              <w:right w:val="nil"/>
            </w:tcBorders>
            <w:noWrap/>
            <w:vAlign w:val="center"/>
          </w:tcPr>
          <w:p w14:paraId="2CCB3389" w14:textId="77777777" w:rsidR="00464DBB" w:rsidRPr="00AB4833" w:rsidRDefault="00464DBB" w:rsidP="0014715A">
            <w:pPr>
              <w:rPr>
                <w:color w:val="000000"/>
                <w:sz w:val="18"/>
                <w:szCs w:val="18"/>
                <w:lang w:eastAsia="en-ID"/>
              </w:rPr>
            </w:pPr>
            <w:r w:rsidRPr="00AB4833">
              <w:rPr>
                <w:color w:val="000000"/>
                <w:sz w:val="18"/>
                <w:szCs w:val="18"/>
                <w:lang w:eastAsia="en-ID"/>
              </w:rPr>
              <w:t>4</w:t>
            </w:r>
          </w:p>
        </w:tc>
        <w:tc>
          <w:tcPr>
            <w:tcW w:w="456" w:type="pct"/>
            <w:tcBorders>
              <w:top w:val="nil"/>
              <w:left w:val="nil"/>
              <w:bottom w:val="nil"/>
              <w:right w:val="nil"/>
            </w:tcBorders>
            <w:noWrap/>
            <w:vAlign w:val="center"/>
          </w:tcPr>
          <w:p w14:paraId="0A84D654" w14:textId="77777777" w:rsidR="00464DBB" w:rsidRPr="00AB4833" w:rsidRDefault="00464DBB" w:rsidP="0014715A">
            <w:pPr>
              <w:rPr>
                <w:color w:val="000000"/>
                <w:sz w:val="18"/>
                <w:szCs w:val="18"/>
                <w:lang w:eastAsia="en-ID"/>
              </w:rPr>
            </w:pPr>
            <w:r w:rsidRPr="00AB4833">
              <w:rPr>
                <w:color w:val="000000"/>
                <w:sz w:val="18"/>
                <w:szCs w:val="18"/>
                <w:lang w:eastAsia="en-ID"/>
              </w:rPr>
              <w:t>4</w:t>
            </w:r>
          </w:p>
        </w:tc>
        <w:tc>
          <w:tcPr>
            <w:tcW w:w="508" w:type="pct"/>
            <w:tcBorders>
              <w:top w:val="nil"/>
              <w:left w:val="nil"/>
              <w:bottom w:val="nil"/>
              <w:right w:val="nil"/>
            </w:tcBorders>
            <w:noWrap/>
            <w:vAlign w:val="center"/>
          </w:tcPr>
          <w:p w14:paraId="251F19E7" w14:textId="77777777" w:rsidR="00464DBB" w:rsidRPr="00AB4833" w:rsidRDefault="00464DBB" w:rsidP="0014715A">
            <w:pPr>
              <w:rPr>
                <w:color w:val="000000"/>
                <w:sz w:val="18"/>
                <w:szCs w:val="18"/>
                <w:lang w:eastAsia="en-ID"/>
              </w:rPr>
            </w:pPr>
            <w:r w:rsidRPr="00AB4833">
              <w:rPr>
                <w:color w:val="000000"/>
                <w:sz w:val="18"/>
                <w:szCs w:val="18"/>
                <w:lang w:eastAsia="en-ID"/>
              </w:rPr>
              <w:t>4</w:t>
            </w:r>
          </w:p>
        </w:tc>
        <w:tc>
          <w:tcPr>
            <w:tcW w:w="496" w:type="pct"/>
            <w:tcBorders>
              <w:top w:val="nil"/>
              <w:left w:val="nil"/>
              <w:bottom w:val="nil"/>
              <w:right w:val="nil"/>
            </w:tcBorders>
            <w:noWrap/>
            <w:vAlign w:val="center"/>
          </w:tcPr>
          <w:p w14:paraId="35316E0A" w14:textId="77777777" w:rsidR="00464DBB" w:rsidRPr="00AB4833" w:rsidRDefault="00464DBB" w:rsidP="0014715A">
            <w:pPr>
              <w:rPr>
                <w:color w:val="000000"/>
                <w:sz w:val="18"/>
                <w:szCs w:val="18"/>
                <w:lang w:eastAsia="en-ID"/>
              </w:rPr>
            </w:pPr>
            <w:r w:rsidRPr="00AB4833">
              <w:rPr>
                <w:color w:val="000000"/>
                <w:sz w:val="18"/>
                <w:szCs w:val="18"/>
                <w:lang w:eastAsia="en-ID"/>
              </w:rPr>
              <w:t>4</w:t>
            </w:r>
          </w:p>
        </w:tc>
        <w:tc>
          <w:tcPr>
            <w:tcW w:w="456" w:type="pct"/>
            <w:tcBorders>
              <w:top w:val="nil"/>
              <w:left w:val="nil"/>
              <w:bottom w:val="nil"/>
              <w:right w:val="nil"/>
            </w:tcBorders>
            <w:noWrap/>
            <w:vAlign w:val="center"/>
          </w:tcPr>
          <w:p w14:paraId="4457352C" w14:textId="77777777" w:rsidR="00464DBB" w:rsidRPr="00AB4833" w:rsidRDefault="00464DBB" w:rsidP="0014715A">
            <w:pPr>
              <w:rPr>
                <w:color w:val="000000"/>
                <w:sz w:val="18"/>
                <w:szCs w:val="18"/>
                <w:lang w:eastAsia="en-ID"/>
              </w:rPr>
            </w:pPr>
            <w:r w:rsidRPr="00AB4833">
              <w:rPr>
                <w:color w:val="000000"/>
                <w:sz w:val="18"/>
                <w:szCs w:val="18"/>
                <w:lang w:eastAsia="en-ID"/>
              </w:rPr>
              <w:t>4</w:t>
            </w:r>
          </w:p>
        </w:tc>
        <w:tc>
          <w:tcPr>
            <w:tcW w:w="496" w:type="pct"/>
            <w:tcBorders>
              <w:top w:val="nil"/>
              <w:left w:val="nil"/>
              <w:bottom w:val="nil"/>
              <w:right w:val="nil"/>
            </w:tcBorders>
            <w:noWrap/>
            <w:vAlign w:val="center"/>
          </w:tcPr>
          <w:p w14:paraId="609FB405" w14:textId="77777777" w:rsidR="00464DBB" w:rsidRPr="00AB4833" w:rsidRDefault="00464DBB" w:rsidP="0014715A">
            <w:pPr>
              <w:rPr>
                <w:color w:val="000000"/>
                <w:sz w:val="18"/>
                <w:szCs w:val="18"/>
                <w:lang w:eastAsia="en-ID"/>
              </w:rPr>
            </w:pPr>
            <w:r w:rsidRPr="00AB4833">
              <w:rPr>
                <w:color w:val="000000"/>
                <w:sz w:val="18"/>
                <w:szCs w:val="18"/>
                <w:lang w:eastAsia="en-ID"/>
              </w:rPr>
              <w:t>3</w:t>
            </w:r>
          </w:p>
        </w:tc>
        <w:tc>
          <w:tcPr>
            <w:tcW w:w="499" w:type="pct"/>
            <w:tcBorders>
              <w:top w:val="nil"/>
              <w:left w:val="nil"/>
              <w:bottom w:val="nil"/>
              <w:right w:val="nil"/>
            </w:tcBorders>
            <w:noWrap/>
            <w:vAlign w:val="center"/>
          </w:tcPr>
          <w:p w14:paraId="69CA1841" w14:textId="77777777" w:rsidR="00464DBB" w:rsidRPr="00AB4833" w:rsidRDefault="00464DBB" w:rsidP="0014715A">
            <w:pPr>
              <w:rPr>
                <w:color w:val="000000"/>
                <w:sz w:val="18"/>
                <w:szCs w:val="18"/>
                <w:lang w:eastAsia="en-ID"/>
              </w:rPr>
            </w:pPr>
            <w:r w:rsidRPr="00AB4833">
              <w:rPr>
                <w:color w:val="000000"/>
                <w:sz w:val="18"/>
                <w:szCs w:val="18"/>
                <w:lang w:eastAsia="en-ID"/>
              </w:rPr>
              <w:t>3</w:t>
            </w:r>
          </w:p>
        </w:tc>
      </w:tr>
      <w:tr w:rsidR="00464DBB" w:rsidRPr="00AB4833" w14:paraId="08C5A530" w14:textId="77777777" w:rsidTr="00464DBB">
        <w:trPr>
          <w:trHeight w:val="20"/>
        </w:trPr>
        <w:tc>
          <w:tcPr>
            <w:tcW w:w="918" w:type="pct"/>
            <w:tcBorders>
              <w:top w:val="nil"/>
              <w:left w:val="nil"/>
              <w:bottom w:val="nil"/>
              <w:right w:val="nil"/>
            </w:tcBorders>
            <w:noWrap/>
            <w:vAlign w:val="center"/>
            <w:hideMark/>
          </w:tcPr>
          <w:p w14:paraId="79AE94F6" w14:textId="77777777" w:rsidR="00464DBB" w:rsidRPr="00AB4833" w:rsidRDefault="00464DBB" w:rsidP="0014715A">
            <w:pPr>
              <w:rPr>
                <w:color w:val="000000"/>
                <w:sz w:val="18"/>
                <w:szCs w:val="18"/>
                <w:lang w:eastAsia="en-ID"/>
              </w:rPr>
            </w:pPr>
            <w:r w:rsidRPr="00000FE7">
              <w:rPr>
                <w:color w:val="000000"/>
                <w:sz w:val="18"/>
                <w:szCs w:val="18"/>
                <w:lang w:eastAsia="en-ID"/>
              </w:rPr>
              <w:t>Soil preparation</w:t>
            </w:r>
          </w:p>
        </w:tc>
        <w:tc>
          <w:tcPr>
            <w:tcW w:w="613" w:type="pct"/>
            <w:tcBorders>
              <w:top w:val="nil"/>
              <w:left w:val="nil"/>
              <w:bottom w:val="nil"/>
              <w:right w:val="nil"/>
            </w:tcBorders>
            <w:noWrap/>
            <w:vAlign w:val="center"/>
            <w:hideMark/>
          </w:tcPr>
          <w:p w14:paraId="3995A7DD" w14:textId="77777777" w:rsidR="00464DBB" w:rsidRPr="00AB4833" w:rsidRDefault="00464DBB" w:rsidP="0014715A">
            <w:pPr>
              <w:rPr>
                <w:color w:val="000000"/>
                <w:sz w:val="18"/>
                <w:szCs w:val="18"/>
                <w:lang w:eastAsia="en-ID"/>
              </w:rPr>
            </w:pPr>
            <w:r w:rsidRPr="00AB4833">
              <w:rPr>
                <w:color w:val="000000"/>
                <w:sz w:val="18"/>
                <w:szCs w:val="18"/>
                <w:lang w:eastAsia="en-ID"/>
              </w:rPr>
              <w:t>462.43</w:t>
            </w:r>
          </w:p>
        </w:tc>
        <w:tc>
          <w:tcPr>
            <w:tcW w:w="556" w:type="pct"/>
            <w:tcBorders>
              <w:top w:val="nil"/>
              <w:left w:val="nil"/>
              <w:bottom w:val="nil"/>
              <w:right w:val="nil"/>
            </w:tcBorders>
            <w:noWrap/>
            <w:vAlign w:val="center"/>
            <w:hideMark/>
          </w:tcPr>
          <w:p w14:paraId="3D55A4EC" w14:textId="77777777" w:rsidR="00464DBB" w:rsidRPr="00AB4833" w:rsidRDefault="00464DBB" w:rsidP="0014715A">
            <w:pPr>
              <w:rPr>
                <w:color w:val="000000"/>
                <w:sz w:val="18"/>
                <w:szCs w:val="18"/>
                <w:lang w:eastAsia="en-ID"/>
              </w:rPr>
            </w:pPr>
            <w:r w:rsidRPr="00AB4833">
              <w:rPr>
                <w:color w:val="000000"/>
                <w:sz w:val="18"/>
                <w:szCs w:val="18"/>
                <w:lang w:eastAsia="en-ID"/>
              </w:rPr>
              <w:t>462.43</w:t>
            </w:r>
          </w:p>
        </w:tc>
        <w:tc>
          <w:tcPr>
            <w:tcW w:w="456" w:type="pct"/>
            <w:tcBorders>
              <w:top w:val="nil"/>
              <w:left w:val="nil"/>
              <w:bottom w:val="nil"/>
              <w:right w:val="nil"/>
            </w:tcBorders>
            <w:noWrap/>
            <w:vAlign w:val="center"/>
            <w:hideMark/>
          </w:tcPr>
          <w:p w14:paraId="19A4D132" w14:textId="77777777" w:rsidR="00464DBB" w:rsidRPr="00AB4833" w:rsidRDefault="00464DBB" w:rsidP="0014715A">
            <w:pPr>
              <w:rPr>
                <w:color w:val="000000"/>
                <w:sz w:val="18"/>
                <w:szCs w:val="18"/>
                <w:lang w:eastAsia="en-ID"/>
              </w:rPr>
            </w:pPr>
            <w:r w:rsidRPr="00AB4833">
              <w:rPr>
                <w:color w:val="000000"/>
                <w:sz w:val="18"/>
                <w:szCs w:val="18"/>
                <w:lang w:eastAsia="en-ID"/>
              </w:rPr>
              <w:t>462.43</w:t>
            </w:r>
          </w:p>
        </w:tc>
        <w:tc>
          <w:tcPr>
            <w:tcW w:w="508" w:type="pct"/>
            <w:tcBorders>
              <w:top w:val="nil"/>
              <w:left w:val="nil"/>
              <w:bottom w:val="nil"/>
              <w:right w:val="nil"/>
            </w:tcBorders>
            <w:noWrap/>
            <w:vAlign w:val="center"/>
            <w:hideMark/>
          </w:tcPr>
          <w:p w14:paraId="62FA2E5F" w14:textId="77777777" w:rsidR="00464DBB" w:rsidRPr="00AB4833" w:rsidRDefault="00464DBB" w:rsidP="0014715A">
            <w:pPr>
              <w:rPr>
                <w:color w:val="000000"/>
                <w:sz w:val="18"/>
                <w:szCs w:val="18"/>
                <w:lang w:eastAsia="en-ID"/>
              </w:rPr>
            </w:pPr>
            <w:r w:rsidRPr="00AB4833">
              <w:rPr>
                <w:color w:val="000000"/>
                <w:sz w:val="18"/>
                <w:szCs w:val="18"/>
                <w:lang w:eastAsia="en-ID"/>
              </w:rPr>
              <w:t>462.43</w:t>
            </w:r>
          </w:p>
        </w:tc>
        <w:tc>
          <w:tcPr>
            <w:tcW w:w="496" w:type="pct"/>
            <w:tcBorders>
              <w:top w:val="nil"/>
              <w:left w:val="nil"/>
              <w:bottom w:val="nil"/>
              <w:right w:val="nil"/>
            </w:tcBorders>
            <w:noWrap/>
            <w:vAlign w:val="center"/>
            <w:hideMark/>
          </w:tcPr>
          <w:p w14:paraId="32D1F018" w14:textId="77777777" w:rsidR="00464DBB" w:rsidRPr="00AB4833" w:rsidRDefault="00464DBB" w:rsidP="0014715A">
            <w:pPr>
              <w:rPr>
                <w:color w:val="000000"/>
                <w:sz w:val="18"/>
                <w:szCs w:val="18"/>
                <w:lang w:eastAsia="en-ID"/>
              </w:rPr>
            </w:pPr>
            <w:r w:rsidRPr="00AB4833">
              <w:rPr>
                <w:color w:val="000000"/>
                <w:sz w:val="18"/>
                <w:szCs w:val="18"/>
                <w:lang w:eastAsia="en-ID"/>
              </w:rPr>
              <w:t>462.43</w:t>
            </w:r>
          </w:p>
        </w:tc>
        <w:tc>
          <w:tcPr>
            <w:tcW w:w="456" w:type="pct"/>
            <w:tcBorders>
              <w:top w:val="nil"/>
              <w:left w:val="nil"/>
              <w:bottom w:val="nil"/>
              <w:right w:val="nil"/>
            </w:tcBorders>
            <w:noWrap/>
            <w:vAlign w:val="center"/>
            <w:hideMark/>
          </w:tcPr>
          <w:p w14:paraId="3AF48CAE" w14:textId="77777777" w:rsidR="00464DBB" w:rsidRPr="00AB4833" w:rsidRDefault="00464DBB" w:rsidP="0014715A">
            <w:pPr>
              <w:rPr>
                <w:color w:val="000000"/>
                <w:sz w:val="18"/>
                <w:szCs w:val="18"/>
                <w:lang w:eastAsia="en-ID"/>
              </w:rPr>
            </w:pPr>
            <w:r w:rsidRPr="00AB4833">
              <w:rPr>
                <w:color w:val="000000"/>
                <w:sz w:val="18"/>
                <w:szCs w:val="18"/>
                <w:lang w:eastAsia="en-ID"/>
              </w:rPr>
              <w:t>462.43</w:t>
            </w:r>
          </w:p>
        </w:tc>
        <w:tc>
          <w:tcPr>
            <w:tcW w:w="496" w:type="pct"/>
            <w:tcBorders>
              <w:top w:val="nil"/>
              <w:left w:val="nil"/>
              <w:bottom w:val="nil"/>
              <w:right w:val="nil"/>
            </w:tcBorders>
            <w:noWrap/>
            <w:vAlign w:val="center"/>
            <w:hideMark/>
          </w:tcPr>
          <w:p w14:paraId="52C5BF62" w14:textId="77777777" w:rsidR="00464DBB" w:rsidRPr="00AB4833" w:rsidRDefault="00464DBB" w:rsidP="0014715A">
            <w:pPr>
              <w:rPr>
                <w:color w:val="000000"/>
                <w:sz w:val="18"/>
                <w:szCs w:val="18"/>
                <w:lang w:eastAsia="en-ID"/>
              </w:rPr>
            </w:pPr>
            <w:r w:rsidRPr="00AB4833">
              <w:rPr>
                <w:color w:val="000000"/>
                <w:sz w:val="18"/>
                <w:szCs w:val="18"/>
                <w:lang w:eastAsia="en-ID"/>
              </w:rPr>
              <w:t>346.82</w:t>
            </w:r>
          </w:p>
        </w:tc>
        <w:tc>
          <w:tcPr>
            <w:tcW w:w="499" w:type="pct"/>
            <w:tcBorders>
              <w:top w:val="nil"/>
              <w:left w:val="nil"/>
              <w:bottom w:val="nil"/>
              <w:right w:val="nil"/>
            </w:tcBorders>
            <w:noWrap/>
            <w:vAlign w:val="center"/>
            <w:hideMark/>
          </w:tcPr>
          <w:p w14:paraId="074BFA15" w14:textId="77777777" w:rsidR="00464DBB" w:rsidRPr="00AB4833" w:rsidRDefault="00464DBB" w:rsidP="0014715A">
            <w:pPr>
              <w:rPr>
                <w:color w:val="000000"/>
                <w:sz w:val="18"/>
                <w:szCs w:val="18"/>
                <w:lang w:eastAsia="en-ID"/>
              </w:rPr>
            </w:pPr>
            <w:r w:rsidRPr="00AB4833">
              <w:rPr>
                <w:color w:val="000000"/>
                <w:sz w:val="18"/>
                <w:szCs w:val="18"/>
                <w:lang w:eastAsia="en-ID"/>
              </w:rPr>
              <w:t>346.82</w:t>
            </w:r>
          </w:p>
        </w:tc>
      </w:tr>
      <w:tr w:rsidR="00464DBB" w:rsidRPr="00AB4833" w14:paraId="69E942E7" w14:textId="77777777" w:rsidTr="00464DBB">
        <w:trPr>
          <w:trHeight w:val="20"/>
        </w:trPr>
        <w:tc>
          <w:tcPr>
            <w:tcW w:w="918" w:type="pct"/>
            <w:tcBorders>
              <w:top w:val="nil"/>
              <w:left w:val="nil"/>
              <w:bottom w:val="nil"/>
              <w:right w:val="nil"/>
            </w:tcBorders>
            <w:noWrap/>
            <w:vAlign w:val="center"/>
            <w:hideMark/>
          </w:tcPr>
          <w:p w14:paraId="215EE6B3" w14:textId="77777777" w:rsidR="00464DBB" w:rsidRPr="00AB4833" w:rsidRDefault="00464DBB" w:rsidP="0014715A">
            <w:pPr>
              <w:rPr>
                <w:color w:val="000000"/>
                <w:sz w:val="18"/>
                <w:szCs w:val="18"/>
                <w:lang w:eastAsia="en-ID"/>
              </w:rPr>
            </w:pPr>
            <w:r>
              <w:rPr>
                <w:color w:val="000000"/>
                <w:sz w:val="18"/>
                <w:szCs w:val="18"/>
                <w:lang w:eastAsia="en-ID"/>
              </w:rPr>
              <w:t>Transplanting</w:t>
            </w:r>
          </w:p>
        </w:tc>
        <w:tc>
          <w:tcPr>
            <w:tcW w:w="613" w:type="pct"/>
            <w:tcBorders>
              <w:top w:val="nil"/>
              <w:left w:val="nil"/>
              <w:bottom w:val="nil"/>
              <w:right w:val="nil"/>
            </w:tcBorders>
            <w:noWrap/>
            <w:vAlign w:val="center"/>
            <w:hideMark/>
          </w:tcPr>
          <w:p w14:paraId="50C526B6" w14:textId="77777777" w:rsidR="00464DBB" w:rsidRPr="00AB4833" w:rsidRDefault="00464DBB" w:rsidP="0014715A">
            <w:pPr>
              <w:rPr>
                <w:color w:val="000000"/>
                <w:sz w:val="18"/>
                <w:szCs w:val="18"/>
                <w:lang w:eastAsia="en-ID"/>
              </w:rPr>
            </w:pPr>
            <w:r w:rsidRPr="00AB4833">
              <w:rPr>
                <w:color w:val="000000"/>
                <w:sz w:val="18"/>
                <w:szCs w:val="18"/>
                <w:lang w:eastAsia="en-ID"/>
              </w:rPr>
              <w:t>231.21</w:t>
            </w:r>
          </w:p>
        </w:tc>
        <w:tc>
          <w:tcPr>
            <w:tcW w:w="556" w:type="pct"/>
            <w:tcBorders>
              <w:top w:val="nil"/>
              <w:left w:val="nil"/>
              <w:bottom w:val="nil"/>
              <w:right w:val="nil"/>
            </w:tcBorders>
            <w:noWrap/>
            <w:vAlign w:val="center"/>
            <w:hideMark/>
          </w:tcPr>
          <w:p w14:paraId="366AEB1C" w14:textId="77777777" w:rsidR="00464DBB" w:rsidRPr="00AB4833" w:rsidRDefault="00464DBB" w:rsidP="0014715A">
            <w:pPr>
              <w:rPr>
                <w:color w:val="000000"/>
                <w:sz w:val="18"/>
                <w:szCs w:val="18"/>
                <w:lang w:eastAsia="en-ID"/>
              </w:rPr>
            </w:pPr>
            <w:r w:rsidRPr="00AB4833">
              <w:rPr>
                <w:color w:val="000000"/>
                <w:sz w:val="18"/>
                <w:szCs w:val="18"/>
                <w:lang w:eastAsia="en-ID"/>
              </w:rPr>
              <w:t>231.21</w:t>
            </w:r>
          </w:p>
        </w:tc>
        <w:tc>
          <w:tcPr>
            <w:tcW w:w="456" w:type="pct"/>
            <w:tcBorders>
              <w:top w:val="nil"/>
              <w:left w:val="nil"/>
              <w:bottom w:val="nil"/>
              <w:right w:val="nil"/>
            </w:tcBorders>
            <w:noWrap/>
            <w:vAlign w:val="center"/>
            <w:hideMark/>
          </w:tcPr>
          <w:p w14:paraId="3ECA6697" w14:textId="77777777" w:rsidR="00464DBB" w:rsidRPr="00AB4833" w:rsidRDefault="00464DBB" w:rsidP="0014715A">
            <w:pPr>
              <w:rPr>
                <w:color w:val="000000"/>
                <w:sz w:val="18"/>
                <w:szCs w:val="18"/>
                <w:lang w:eastAsia="en-ID"/>
              </w:rPr>
            </w:pPr>
            <w:r w:rsidRPr="00AB4833">
              <w:rPr>
                <w:color w:val="000000"/>
                <w:sz w:val="18"/>
                <w:szCs w:val="18"/>
                <w:lang w:eastAsia="en-ID"/>
              </w:rPr>
              <w:t>231.21</w:t>
            </w:r>
          </w:p>
        </w:tc>
        <w:tc>
          <w:tcPr>
            <w:tcW w:w="508" w:type="pct"/>
            <w:tcBorders>
              <w:top w:val="nil"/>
              <w:left w:val="nil"/>
              <w:bottom w:val="nil"/>
              <w:right w:val="nil"/>
            </w:tcBorders>
            <w:noWrap/>
            <w:vAlign w:val="center"/>
            <w:hideMark/>
          </w:tcPr>
          <w:p w14:paraId="75CE8B64" w14:textId="77777777" w:rsidR="00464DBB" w:rsidRPr="00AB4833" w:rsidRDefault="00464DBB" w:rsidP="0014715A">
            <w:pPr>
              <w:rPr>
                <w:color w:val="000000"/>
                <w:sz w:val="18"/>
                <w:szCs w:val="18"/>
                <w:lang w:eastAsia="en-ID"/>
              </w:rPr>
            </w:pPr>
            <w:r w:rsidRPr="00AB4833">
              <w:rPr>
                <w:color w:val="000000"/>
                <w:sz w:val="18"/>
                <w:szCs w:val="18"/>
                <w:lang w:eastAsia="en-ID"/>
              </w:rPr>
              <w:t>231.21</w:t>
            </w:r>
          </w:p>
        </w:tc>
        <w:tc>
          <w:tcPr>
            <w:tcW w:w="496" w:type="pct"/>
            <w:tcBorders>
              <w:top w:val="nil"/>
              <w:left w:val="nil"/>
              <w:bottom w:val="nil"/>
              <w:right w:val="nil"/>
            </w:tcBorders>
            <w:noWrap/>
            <w:vAlign w:val="center"/>
            <w:hideMark/>
          </w:tcPr>
          <w:p w14:paraId="0FC661AF" w14:textId="77777777" w:rsidR="00464DBB" w:rsidRPr="00AB4833" w:rsidRDefault="00464DBB" w:rsidP="0014715A">
            <w:pPr>
              <w:rPr>
                <w:color w:val="000000"/>
                <w:sz w:val="18"/>
                <w:szCs w:val="18"/>
                <w:lang w:eastAsia="en-ID"/>
              </w:rPr>
            </w:pPr>
            <w:r w:rsidRPr="00AB4833">
              <w:rPr>
                <w:color w:val="000000"/>
                <w:sz w:val="18"/>
                <w:szCs w:val="18"/>
                <w:lang w:eastAsia="en-ID"/>
              </w:rPr>
              <w:t>231.21</w:t>
            </w:r>
          </w:p>
        </w:tc>
        <w:tc>
          <w:tcPr>
            <w:tcW w:w="456" w:type="pct"/>
            <w:tcBorders>
              <w:top w:val="nil"/>
              <w:left w:val="nil"/>
              <w:bottom w:val="nil"/>
              <w:right w:val="nil"/>
            </w:tcBorders>
            <w:noWrap/>
            <w:vAlign w:val="center"/>
            <w:hideMark/>
          </w:tcPr>
          <w:p w14:paraId="489E2ED8" w14:textId="77777777" w:rsidR="00464DBB" w:rsidRPr="00AB4833" w:rsidRDefault="00464DBB" w:rsidP="0014715A">
            <w:pPr>
              <w:rPr>
                <w:color w:val="000000"/>
                <w:sz w:val="18"/>
                <w:szCs w:val="18"/>
                <w:lang w:eastAsia="en-ID"/>
              </w:rPr>
            </w:pPr>
            <w:r w:rsidRPr="00AB4833">
              <w:rPr>
                <w:color w:val="000000"/>
                <w:sz w:val="18"/>
                <w:szCs w:val="18"/>
                <w:lang w:eastAsia="en-ID"/>
              </w:rPr>
              <w:t>231.21</w:t>
            </w:r>
          </w:p>
        </w:tc>
        <w:tc>
          <w:tcPr>
            <w:tcW w:w="496" w:type="pct"/>
            <w:tcBorders>
              <w:top w:val="nil"/>
              <w:left w:val="nil"/>
              <w:bottom w:val="nil"/>
              <w:right w:val="nil"/>
            </w:tcBorders>
            <w:noWrap/>
            <w:vAlign w:val="center"/>
            <w:hideMark/>
          </w:tcPr>
          <w:p w14:paraId="7777FE1D" w14:textId="77777777" w:rsidR="00464DBB" w:rsidRPr="00AB4833" w:rsidRDefault="00464DBB" w:rsidP="0014715A">
            <w:pPr>
              <w:rPr>
                <w:color w:val="000000"/>
                <w:sz w:val="18"/>
                <w:szCs w:val="18"/>
                <w:lang w:eastAsia="en-ID"/>
              </w:rPr>
            </w:pPr>
            <w:r w:rsidRPr="00AB4833">
              <w:rPr>
                <w:color w:val="000000"/>
                <w:sz w:val="18"/>
                <w:szCs w:val="18"/>
                <w:lang w:eastAsia="en-ID"/>
              </w:rPr>
              <w:t>173.41</w:t>
            </w:r>
          </w:p>
        </w:tc>
        <w:tc>
          <w:tcPr>
            <w:tcW w:w="499" w:type="pct"/>
            <w:tcBorders>
              <w:top w:val="nil"/>
              <w:left w:val="nil"/>
              <w:bottom w:val="nil"/>
              <w:right w:val="nil"/>
            </w:tcBorders>
            <w:noWrap/>
            <w:vAlign w:val="center"/>
            <w:hideMark/>
          </w:tcPr>
          <w:p w14:paraId="515CA315" w14:textId="77777777" w:rsidR="00464DBB" w:rsidRPr="00AB4833" w:rsidRDefault="00464DBB" w:rsidP="0014715A">
            <w:pPr>
              <w:rPr>
                <w:color w:val="000000"/>
                <w:sz w:val="18"/>
                <w:szCs w:val="18"/>
                <w:lang w:eastAsia="en-ID"/>
              </w:rPr>
            </w:pPr>
            <w:r w:rsidRPr="00AB4833">
              <w:rPr>
                <w:color w:val="000000"/>
                <w:sz w:val="18"/>
                <w:szCs w:val="18"/>
                <w:lang w:eastAsia="en-ID"/>
              </w:rPr>
              <w:t>173.41</w:t>
            </w:r>
          </w:p>
        </w:tc>
      </w:tr>
      <w:tr w:rsidR="00464DBB" w:rsidRPr="00AB4833" w14:paraId="368A4113" w14:textId="77777777" w:rsidTr="00464DBB">
        <w:trPr>
          <w:trHeight w:val="20"/>
        </w:trPr>
        <w:tc>
          <w:tcPr>
            <w:tcW w:w="918" w:type="pct"/>
            <w:tcBorders>
              <w:top w:val="nil"/>
              <w:left w:val="nil"/>
              <w:bottom w:val="nil"/>
              <w:right w:val="nil"/>
            </w:tcBorders>
            <w:noWrap/>
            <w:vAlign w:val="center"/>
            <w:hideMark/>
          </w:tcPr>
          <w:p w14:paraId="34B895CC" w14:textId="77777777" w:rsidR="00464DBB" w:rsidRPr="00AB4833" w:rsidRDefault="00464DBB" w:rsidP="0014715A">
            <w:pPr>
              <w:rPr>
                <w:color w:val="000000"/>
                <w:sz w:val="18"/>
                <w:szCs w:val="18"/>
                <w:lang w:eastAsia="en-ID"/>
              </w:rPr>
            </w:pPr>
            <w:r>
              <w:rPr>
                <w:color w:val="000000"/>
                <w:sz w:val="18"/>
                <w:szCs w:val="18"/>
                <w:lang w:eastAsia="en-ID"/>
              </w:rPr>
              <w:t>Fertilizer</w:t>
            </w:r>
          </w:p>
        </w:tc>
        <w:tc>
          <w:tcPr>
            <w:tcW w:w="613" w:type="pct"/>
            <w:tcBorders>
              <w:top w:val="nil"/>
              <w:left w:val="nil"/>
              <w:bottom w:val="nil"/>
              <w:right w:val="nil"/>
            </w:tcBorders>
            <w:noWrap/>
            <w:vAlign w:val="center"/>
            <w:hideMark/>
          </w:tcPr>
          <w:p w14:paraId="285792F2" w14:textId="77777777" w:rsidR="00464DBB" w:rsidRPr="00AB4833" w:rsidRDefault="00464DBB" w:rsidP="0014715A">
            <w:pPr>
              <w:rPr>
                <w:color w:val="000000"/>
                <w:sz w:val="18"/>
                <w:szCs w:val="18"/>
                <w:lang w:eastAsia="en-ID"/>
              </w:rPr>
            </w:pPr>
            <w:r w:rsidRPr="00AB4833">
              <w:rPr>
                <w:color w:val="000000"/>
                <w:sz w:val="18"/>
                <w:szCs w:val="18"/>
                <w:lang w:eastAsia="en-ID"/>
              </w:rPr>
              <w:t>312.14</w:t>
            </w:r>
          </w:p>
        </w:tc>
        <w:tc>
          <w:tcPr>
            <w:tcW w:w="556" w:type="pct"/>
            <w:tcBorders>
              <w:top w:val="nil"/>
              <w:left w:val="nil"/>
              <w:bottom w:val="nil"/>
              <w:right w:val="nil"/>
            </w:tcBorders>
            <w:noWrap/>
            <w:vAlign w:val="center"/>
            <w:hideMark/>
          </w:tcPr>
          <w:p w14:paraId="42AD0D9A" w14:textId="77777777" w:rsidR="00464DBB" w:rsidRPr="00AB4833" w:rsidRDefault="00464DBB" w:rsidP="0014715A">
            <w:pPr>
              <w:rPr>
                <w:color w:val="000000"/>
                <w:sz w:val="18"/>
                <w:szCs w:val="18"/>
                <w:lang w:eastAsia="en-ID"/>
              </w:rPr>
            </w:pPr>
            <w:r w:rsidRPr="00AB4833">
              <w:rPr>
                <w:color w:val="000000"/>
                <w:sz w:val="18"/>
                <w:szCs w:val="18"/>
                <w:lang w:eastAsia="en-ID"/>
              </w:rPr>
              <w:t>312.14</w:t>
            </w:r>
          </w:p>
        </w:tc>
        <w:tc>
          <w:tcPr>
            <w:tcW w:w="456" w:type="pct"/>
            <w:tcBorders>
              <w:top w:val="nil"/>
              <w:left w:val="nil"/>
              <w:bottom w:val="nil"/>
              <w:right w:val="nil"/>
            </w:tcBorders>
            <w:noWrap/>
            <w:vAlign w:val="center"/>
            <w:hideMark/>
          </w:tcPr>
          <w:p w14:paraId="03EFB5ED" w14:textId="77777777" w:rsidR="00464DBB" w:rsidRPr="00AB4833" w:rsidRDefault="00464DBB" w:rsidP="0014715A">
            <w:pPr>
              <w:rPr>
                <w:color w:val="000000"/>
                <w:sz w:val="18"/>
                <w:szCs w:val="18"/>
                <w:lang w:eastAsia="en-ID"/>
              </w:rPr>
            </w:pPr>
            <w:r w:rsidRPr="00AB4833">
              <w:rPr>
                <w:color w:val="000000"/>
                <w:sz w:val="18"/>
                <w:szCs w:val="18"/>
                <w:lang w:eastAsia="en-ID"/>
              </w:rPr>
              <w:t>312.14</w:t>
            </w:r>
          </w:p>
        </w:tc>
        <w:tc>
          <w:tcPr>
            <w:tcW w:w="508" w:type="pct"/>
            <w:tcBorders>
              <w:top w:val="nil"/>
              <w:left w:val="nil"/>
              <w:bottom w:val="nil"/>
              <w:right w:val="nil"/>
            </w:tcBorders>
            <w:noWrap/>
            <w:vAlign w:val="center"/>
            <w:hideMark/>
          </w:tcPr>
          <w:p w14:paraId="1E22E492" w14:textId="77777777" w:rsidR="00464DBB" w:rsidRPr="00AB4833" w:rsidRDefault="00464DBB" w:rsidP="0014715A">
            <w:pPr>
              <w:rPr>
                <w:color w:val="000000"/>
                <w:sz w:val="18"/>
                <w:szCs w:val="18"/>
                <w:lang w:eastAsia="en-ID"/>
              </w:rPr>
            </w:pPr>
            <w:r w:rsidRPr="00AB4833">
              <w:rPr>
                <w:color w:val="000000"/>
                <w:sz w:val="18"/>
                <w:szCs w:val="18"/>
                <w:lang w:eastAsia="en-ID"/>
              </w:rPr>
              <w:t>312.14</w:t>
            </w:r>
          </w:p>
        </w:tc>
        <w:tc>
          <w:tcPr>
            <w:tcW w:w="496" w:type="pct"/>
            <w:tcBorders>
              <w:top w:val="nil"/>
              <w:left w:val="nil"/>
              <w:bottom w:val="nil"/>
              <w:right w:val="nil"/>
            </w:tcBorders>
            <w:noWrap/>
            <w:vAlign w:val="center"/>
            <w:hideMark/>
          </w:tcPr>
          <w:p w14:paraId="3BA7739B" w14:textId="77777777" w:rsidR="00464DBB" w:rsidRPr="00AB4833" w:rsidRDefault="00464DBB" w:rsidP="0014715A">
            <w:pPr>
              <w:rPr>
                <w:color w:val="000000"/>
                <w:sz w:val="18"/>
                <w:szCs w:val="18"/>
                <w:lang w:eastAsia="en-ID"/>
              </w:rPr>
            </w:pPr>
            <w:r w:rsidRPr="00AB4833">
              <w:rPr>
                <w:color w:val="000000"/>
                <w:sz w:val="18"/>
                <w:szCs w:val="18"/>
                <w:lang w:eastAsia="en-ID"/>
              </w:rPr>
              <w:t>312.14</w:t>
            </w:r>
          </w:p>
        </w:tc>
        <w:tc>
          <w:tcPr>
            <w:tcW w:w="456" w:type="pct"/>
            <w:tcBorders>
              <w:top w:val="nil"/>
              <w:left w:val="nil"/>
              <w:bottom w:val="nil"/>
              <w:right w:val="nil"/>
            </w:tcBorders>
            <w:noWrap/>
            <w:vAlign w:val="center"/>
            <w:hideMark/>
          </w:tcPr>
          <w:p w14:paraId="220ACE7D" w14:textId="77777777" w:rsidR="00464DBB" w:rsidRPr="00AB4833" w:rsidRDefault="00464DBB" w:rsidP="0014715A">
            <w:pPr>
              <w:rPr>
                <w:color w:val="000000"/>
                <w:sz w:val="18"/>
                <w:szCs w:val="18"/>
                <w:lang w:eastAsia="en-ID"/>
              </w:rPr>
            </w:pPr>
            <w:r w:rsidRPr="00AB4833">
              <w:rPr>
                <w:color w:val="000000"/>
                <w:sz w:val="18"/>
                <w:szCs w:val="18"/>
                <w:lang w:eastAsia="en-ID"/>
              </w:rPr>
              <w:t>312.14</w:t>
            </w:r>
          </w:p>
        </w:tc>
        <w:tc>
          <w:tcPr>
            <w:tcW w:w="496" w:type="pct"/>
            <w:tcBorders>
              <w:top w:val="nil"/>
              <w:left w:val="nil"/>
              <w:bottom w:val="nil"/>
              <w:right w:val="nil"/>
            </w:tcBorders>
            <w:noWrap/>
            <w:vAlign w:val="center"/>
            <w:hideMark/>
          </w:tcPr>
          <w:p w14:paraId="13A04856" w14:textId="77777777" w:rsidR="00464DBB" w:rsidRPr="00AB4833" w:rsidRDefault="00464DBB" w:rsidP="0014715A">
            <w:pPr>
              <w:rPr>
                <w:color w:val="000000"/>
                <w:sz w:val="18"/>
                <w:szCs w:val="18"/>
                <w:lang w:eastAsia="en-ID"/>
              </w:rPr>
            </w:pPr>
            <w:r w:rsidRPr="00AB4833">
              <w:rPr>
                <w:color w:val="000000"/>
                <w:sz w:val="18"/>
                <w:szCs w:val="18"/>
                <w:lang w:eastAsia="en-ID"/>
              </w:rPr>
              <w:t>234.10</w:t>
            </w:r>
          </w:p>
        </w:tc>
        <w:tc>
          <w:tcPr>
            <w:tcW w:w="499" w:type="pct"/>
            <w:tcBorders>
              <w:top w:val="nil"/>
              <w:left w:val="nil"/>
              <w:bottom w:val="nil"/>
              <w:right w:val="nil"/>
            </w:tcBorders>
            <w:noWrap/>
            <w:vAlign w:val="center"/>
            <w:hideMark/>
          </w:tcPr>
          <w:p w14:paraId="0703C431" w14:textId="77777777" w:rsidR="00464DBB" w:rsidRPr="00AB4833" w:rsidRDefault="00464DBB" w:rsidP="0014715A">
            <w:pPr>
              <w:rPr>
                <w:color w:val="000000"/>
                <w:sz w:val="18"/>
                <w:szCs w:val="18"/>
                <w:lang w:eastAsia="en-ID"/>
              </w:rPr>
            </w:pPr>
            <w:r w:rsidRPr="00AB4833">
              <w:rPr>
                <w:color w:val="000000"/>
                <w:sz w:val="18"/>
                <w:szCs w:val="18"/>
                <w:lang w:eastAsia="en-ID"/>
              </w:rPr>
              <w:t>234.10</w:t>
            </w:r>
          </w:p>
        </w:tc>
      </w:tr>
      <w:tr w:rsidR="00464DBB" w:rsidRPr="00AB4833" w14:paraId="406FA907" w14:textId="77777777" w:rsidTr="00464DBB">
        <w:trPr>
          <w:trHeight w:val="20"/>
        </w:trPr>
        <w:tc>
          <w:tcPr>
            <w:tcW w:w="918" w:type="pct"/>
            <w:tcBorders>
              <w:top w:val="nil"/>
              <w:left w:val="nil"/>
              <w:bottom w:val="nil"/>
              <w:right w:val="nil"/>
            </w:tcBorders>
            <w:noWrap/>
            <w:vAlign w:val="center"/>
            <w:hideMark/>
          </w:tcPr>
          <w:p w14:paraId="70EF555C" w14:textId="77777777" w:rsidR="00464DBB" w:rsidRPr="00AB4833" w:rsidRDefault="00464DBB" w:rsidP="0014715A">
            <w:pPr>
              <w:rPr>
                <w:color w:val="000000"/>
                <w:sz w:val="18"/>
                <w:szCs w:val="18"/>
                <w:lang w:eastAsia="en-ID"/>
              </w:rPr>
            </w:pPr>
            <w:r w:rsidRPr="00000FE7">
              <w:rPr>
                <w:color w:val="000000"/>
                <w:sz w:val="18"/>
                <w:szCs w:val="18"/>
                <w:lang w:eastAsia="en-ID"/>
              </w:rPr>
              <w:t>Pesticides</w:t>
            </w:r>
          </w:p>
        </w:tc>
        <w:tc>
          <w:tcPr>
            <w:tcW w:w="613" w:type="pct"/>
            <w:tcBorders>
              <w:top w:val="nil"/>
              <w:left w:val="nil"/>
              <w:bottom w:val="nil"/>
              <w:right w:val="nil"/>
            </w:tcBorders>
            <w:noWrap/>
            <w:vAlign w:val="center"/>
            <w:hideMark/>
          </w:tcPr>
          <w:p w14:paraId="28AA93FF" w14:textId="77777777" w:rsidR="00464DBB" w:rsidRPr="00AB4833" w:rsidRDefault="00464DBB" w:rsidP="0014715A">
            <w:pPr>
              <w:rPr>
                <w:color w:val="000000"/>
                <w:sz w:val="18"/>
                <w:szCs w:val="18"/>
                <w:lang w:eastAsia="en-ID"/>
              </w:rPr>
            </w:pPr>
            <w:r w:rsidRPr="00AB4833">
              <w:rPr>
                <w:color w:val="000000"/>
                <w:sz w:val="18"/>
                <w:szCs w:val="18"/>
                <w:lang w:eastAsia="en-ID"/>
              </w:rPr>
              <w:t>346.82</w:t>
            </w:r>
          </w:p>
        </w:tc>
        <w:tc>
          <w:tcPr>
            <w:tcW w:w="556" w:type="pct"/>
            <w:tcBorders>
              <w:top w:val="nil"/>
              <w:left w:val="nil"/>
              <w:bottom w:val="nil"/>
              <w:right w:val="nil"/>
            </w:tcBorders>
            <w:noWrap/>
            <w:vAlign w:val="center"/>
            <w:hideMark/>
          </w:tcPr>
          <w:p w14:paraId="32FC74EE" w14:textId="77777777" w:rsidR="00464DBB" w:rsidRPr="00AB4833" w:rsidRDefault="00464DBB" w:rsidP="0014715A">
            <w:pPr>
              <w:rPr>
                <w:color w:val="000000"/>
                <w:sz w:val="18"/>
                <w:szCs w:val="18"/>
                <w:lang w:eastAsia="en-ID"/>
              </w:rPr>
            </w:pPr>
            <w:r w:rsidRPr="00AB4833">
              <w:rPr>
                <w:color w:val="000000"/>
                <w:sz w:val="18"/>
                <w:szCs w:val="18"/>
                <w:lang w:eastAsia="en-ID"/>
              </w:rPr>
              <w:t>346.82</w:t>
            </w:r>
          </w:p>
        </w:tc>
        <w:tc>
          <w:tcPr>
            <w:tcW w:w="456" w:type="pct"/>
            <w:tcBorders>
              <w:top w:val="nil"/>
              <w:left w:val="nil"/>
              <w:bottom w:val="nil"/>
              <w:right w:val="nil"/>
            </w:tcBorders>
            <w:noWrap/>
            <w:vAlign w:val="center"/>
            <w:hideMark/>
          </w:tcPr>
          <w:p w14:paraId="1A1E9964" w14:textId="77777777" w:rsidR="00464DBB" w:rsidRPr="00AB4833" w:rsidRDefault="00464DBB" w:rsidP="0014715A">
            <w:pPr>
              <w:rPr>
                <w:color w:val="000000"/>
                <w:sz w:val="18"/>
                <w:szCs w:val="18"/>
                <w:lang w:eastAsia="en-ID"/>
              </w:rPr>
            </w:pPr>
            <w:r w:rsidRPr="00AB4833">
              <w:rPr>
                <w:color w:val="000000"/>
                <w:sz w:val="18"/>
                <w:szCs w:val="18"/>
                <w:lang w:eastAsia="en-ID"/>
              </w:rPr>
              <w:t>346.82</w:t>
            </w:r>
          </w:p>
        </w:tc>
        <w:tc>
          <w:tcPr>
            <w:tcW w:w="508" w:type="pct"/>
            <w:tcBorders>
              <w:top w:val="nil"/>
              <w:left w:val="nil"/>
              <w:bottom w:val="nil"/>
              <w:right w:val="nil"/>
            </w:tcBorders>
            <w:noWrap/>
            <w:vAlign w:val="center"/>
            <w:hideMark/>
          </w:tcPr>
          <w:p w14:paraId="22EF5D62" w14:textId="77777777" w:rsidR="00464DBB" w:rsidRPr="00AB4833" w:rsidRDefault="00464DBB" w:rsidP="0014715A">
            <w:pPr>
              <w:rPr>
                <w:color w:val="000000"/>
                <w:sz w:val="18"/>
                <w:szCs w:val="18"/>
                <w:lang w:eastAsia="en-ID"/>
              </w:rPr>
            </w:pPr>
            <w:r w:rsidRPr="00AB4833">
              <w:rPr>
                <w:color w:val="000000"/>
                <w:sz w:val="18"/>
                <w:szCs w:val="18"/>
                <w:lang w:eastAsia="en-ID"/>
              </w:rPr>
              <w:t>346.82</w:t>
            </w:r>
          </w:p>
        </w:tc>
        <w:tc>
          <w:tcPr>
            <w:tcW w:w="496" w:type="pct"/>
            <w:tcBorders>
              <w:top w:val="nil"/>
              <w:left w:val="nil"/>
              <w:bottom w:val="nil"/>
              <w:right w:val="nil"/>
            </w:tcBorders>
            <w:noWrap/>
            <w:vAlign w:val="center"/>
            <w:hideMark/>
          </w:tcPr>
          <w:p w14:paraId="53DE3A17" w14:textId="77777777" w:rsidR="00464DBB" w:rsidRPr="00AB4833" w:rsidRDefault="00464DBB" w:rsidP="0014715A">
            <w:pPr>
              <w:rPr>
                <w:color w:val="000000"/>
                <w:sz w:val="18"/>
                <w:szCs w:val="18"/>
                <w:lang w:eastAsia="en-ID"/>
              </w:rPr>
            </w:pPr>
            <w:r w:rsidRPr="00AB4833">
              <w:rPr>
                <w:color w:val="000000"/>
                <w:sz w:val="18"/>
                <w:szCs w:val="18"/>
                <w:lang w:eastAsia="en-ID"/>
              </w:rPr>
              <w:t>346.82</w:t>
            </w:r>
          </w:p>
        </w:tc>
        <w:tc>
          <w:tcPr>
            <w:tcW w:w="456" w:type="pct"/>
            <w:tcBorders>
              <w:top w:val="nil"/>
              <w:left w:val="nil"/>
              <w:bottom w:val="nil"/>
              <w:right w:val="nil"/>
            </w:tcBorders>
            <w:noWrap/>
            <w:vAlign w:val="center"/>
            <w:hideMark/>
          </w:tcPr>
          <w:p w14:paraId="0F6754C2" w14:textId="77777777" w:rsidR="00464DBB" w:rsidRPr="00AB4833" w:rsidRDefault="00464DBB" w:rsidP="0014715A">
            <w:pPr>
              <w:rPr>
                <w:color w:val="000000"/>
                <w:sz w:val="18"/>
                <w:szCs w:val="18"/>
                <w:lang w:eastAsia="en-ID"/>
              </w:rPr>
            </w:pPr>
            <w:r w:rsidRPr="00AB4833">
              <w:rPr>
                <w:color w:val="000000"/>
                <w:sz w:val="18"/>
                <w:szCs w:val="18"/>
                <w:lang w:eastAsia="en-ID"/>
              </w:rPr>
              <w:t>346.82</w:t>
            </w:r>
          </w:p>
        </w:tc>
        <w:tc>
          <w:tcPr>
            <w:tcW w:w="496" w:type="pct"/>
            <w:tcBorders>
              <w:top w:val="nil"/>
              <w:left w:val="nil"/>
              <w:bottom w:val="nil"/>
              <w:right w:val="nil"/>
            </w:tcBorders>
            <w:noWrap/>
            <w:vAlign w:val="center"/>
            <w:hideMark/>
          </w:tcPr>
          <w:p w14:paraId="0A2B4622" w14:textId="77777777" w:rsidR="00464DBB" w:rsidRPr="00AB4833" w:rsidRDefault="00464DBB" w:rsidP="0014715A">
            <w:pPr>
              <w:rPr>
                <w:color w:val="000000"/>
                <w:sz w:val="18"/>
                <w:szCs w:val="18"/>
                <w:lang w:eastAsia="en-ID"/>
              </w:rPr>
            </w:pPr>
            <w:r w:rsidRPr="00AB4833">
              <w:rPr>
                <w:color w:val="000000"/>
                <w:sz w:val="18"/>
                <w:szCs w:val="18"/>
                <w:lang w:eastAsia="en-ID"/>
              </w:rPr>
              <w:t>260.12</w:t>
            </w:r>
          </w:p>
        </w:tc>
        <w:tc>
          <w:tcPr>
            <w:tcW w:w="499" w:type="pct"/>
            <w:tcBorders>
              <w:top w:val="nil"/>
              <w:left w:val="nil"/>
              <w:bottom w:val="nil"/>
              <w:right w:val="nil"/>
            </w:tcBorders>
            <w:noWrap/>
            <w:vAlign w:val="center"/>
            <w:hideMark/>
          </w:tcPr>
          <w:p w14:paraId="392E4DE9" w14:textId="77777777" w:rsidR="00464DBB" w:rsidRPr="00AB4833" w:rsidRDefault="00464DBB" w:rsidP="0014715A">
            <w:pPr>
              <w:rPr>
                <w:color w:val="000000"/>
                <w:sz w:val="18"/>
                <w:szCs w:val="18"/>
                <w:lang w:eastAsia="en-ID"/>
              </w:rPr>
            </w:pPr>
            <w:r w:rsidRPr="00AB4833">
              <w:rPr>
                <w:color w:val="000000"/>
                <w:sz w:val="18"/>
                <w:szCs w:val="18"/>
                <w:lang w:eastAsia="en-ID"/>
              </w:rPr>
              <w:t>260.12</w:t>
            </w:r>
          </w:p>
        </w:tc>
      </w:tr>
      <w:tr w:rsidR="00464DBB" w:rsidRPr="00AB4833" w14:paraId="3332CC05" w14:textId="77777777" w:rsidTr="00464DBB">
        <w:trPr>
          <w:trHeight w:val="20"/>
        </w:trPr>
        <w:tc>
          <w:tcPr>
            <w:tcW w:w="918" w:type="pct"/>
            <w:tcBorders>
              <w:top w:val="nil"/>
              <w:left w:val="nil"/>
              <w:bottom w:val="nil"/>
              <w:right w:val="nil"/>
            </w:tcBorders>
            <w:noWrap/>
            <w:vAlign w:val="center"/>
            <w:hideMark/>
          </w:tcPr>
          <w:p w14:paraId="16B45307" w14:textId="77777777" w:rsidR="00464DBB" w:rsidRPr="00AB4833" w:rsidRDefault="00464DBB" w:rsidP="0014715A">
            <w:pPr>
              <w:rPr>
                <w:color w:val="000000"/>
                <w:sz w:val="18"/>
                <w:szCs w:val="18"/>
                <w:lang w:eastAsia="en-ID"/>
              </w:rPr>
            </w:pPr>
            <w:r w:rsidRPr="00AB4833">
              <w:rPr>
                <w:color w:val="000000"/>
                <w:sz w:val="18"/>
                <w:szCs w:val="18"/>
                <w:lang w:eastAsia="en-ID"/>
              </w:rPr>
              <w:t>Pro</w:t>
            </w:r>
            <w:r>
              <w:rPr>
                <w:color w:val="000000"/>
                <w:sz w:val="18"/>
                <w:szCs w:val="18"/>
                <w:lang w:eastAsia="en-ID"/>
              </w:rPr>
              <w:t>duction</w:t>
            </w:r>
          </w:p>
        </w:tc>
        <w:tc>
          <w:tcPr>
            <w:tcW w:w="613" w:type="pct"/>
            <w:tcBorders>
              <w:top w:val="nil"/>
              <w:left w:val="nil"/>
              <w:bottom w:val="nil"/>
              <w:right w:val="nil"/>
            </w:tcBorders>
            <w:noWrap/>
            <w:vAlign w:val="center"/>
            <w:hideMark/>
          </w:tcPr>
          <w:p w14:paraId="1EE1F316" w14:textId="77777777" w:rsidR="00464DBB" w:rsidRPr="00AB4833" w:rsidRDefault="00464DBB" w:rsidP="0014715A">
            <w:pPr>
              <w:rPr>
                <w:color w:val="000000"/>
                <w:sz w:val="18"/>
                <w:szCs w:val="18"/>
                <w:lang w:eastAsia="en-ID"/>
              </w:rPr>
            </w:pPr>
            <w:r w:rsidRPr="00AB4833">
              <w:rPr>
                <w:color w:val="000000"/>
                <w:sz w:val="18"/>
                <w:szCs w:val="18"/>
                <w:lang w:eastAsia="en-ID"/>
              </w:rPr>
              <w:t>27.32</w:t>
            </w:r>
          </w:p>
        </w:tc>
        <w:tc>
          <w:tcPr>
            <w:tcW w:w="556" w:type="pct"/>
            <w:tcBorders>
              <w:top w:val="nil"/>
              <w:left w:val="nil"/>
              <w:bottom w:val="nil"/>
              <w:right w:val="nil"/>
            </w:tcBorders>
            <w:noWrap/>
            <w:vAlign w:val="center"/>
            <w:hideMark/>
          </w:tcPr>
          <w:p w14:paraId="5D3747AA" w14:textId="77777777" w:rsidR="00464DBB" w:rsidRPr="00AB4833" w:rsidRDefault="00464DBB" w:rsidP="0014715A">
            <w:pPr>
              <w:rPr>
                <w:color w:val="000000"/>
                <w:sz w:val="18"/>
                <w:szCs w:val="18"/>
                <w:lang w:eastAsia="en-ID"/>
              </w:rPr>
            </w:pPr>
            <w:r w:rsidRPr="00AB4833">
              <w:rPr>
                <w:color w:val="000000"/>
                <w:sz w:val="18"/>
                <w:szCs w:val="18"/>
                <w:lang w:eastAsia="en-ID"/>
              </w:rPr>
              <w:t>28.24</w:t>
            </w:r>
          </w:p>
        </w:tc>
        <w:tc>
          <w:tcPr>
            <w:tcW w:w="456" w:type="pct"/>
            <w:tcBorders>
              <w:top w:val="nil"/>
              <w:left w:val="nil"/>
              <w:bottom w:val="nil"/>
              <w:right w:val="nil"/>
            </w:tcBorders>
            <w:noWrap/>
            <w:vAlign w:val="center"/>
            <w:hideMark/>
          </w:tcPr>
          <w:p w14:paraId="2CC53933" w14:textId="77777777" w:rsidR="00464DBB" w:rsidRPr="00AB4833" w:rsidRDefault="00464DBB" w:rsidP="0014715A">
            <w:pPr>
              <w:rPr>
                <w:color w:val="000000"/>
                <w:sz w:val="18"/>
                <w:szCs w:val="18"/>
                <w:lang w:eastAsia="en-ID"/>
              </w:rPr>
            </w:pPr>
            <w:r w:rsidRPr="00AB4833">
              <w:rPr>
                <w:color w:val="000000"/>
                <w:sz w:val="18"/>
                <w:szCs w:val="18"/>
                <w:lang w:eastAsia="en-ID"/>
              </w:rPr>
              <w:t>24.12</w:t>
            </w:r>
          </w:p>
        </w:tc>
        <w:tc>
          <w:tcPr>
            <w:tcW w:w="508" w:type="pct"/>
            <w:tcBorders>
              <w:top w:val="nil"/>
              <w:left w:val="nil"/>
              <w:bottom w:val="nil"/>
              <w:right w:val="nil"/>
            </w:tcBorders>
            <w:noWrap/>
            <w:vAlign w:val="center"/>
            <w:hideMark/>
          </w:tcPr>
          <w:p w14:paraId="25301758" w14:textId="77777777" w:rsidR="00464DBB" w:rsidRPr="00AB4833" w:rsidRDefault="00464DBB" w:rsidP="0014715A">
            <w:pPr>
              <w:rPr>
                <w:color w:val="000000"/>
                <w:sz w:val="18"/>
                <w:szCs w:val="18"/>
                <w:lang w:eastAsia="en-ID"/>
              </w:rPr>
            </w:pPr>
            <w:r w:rsidRPr="00AB4833">
              <w:rPr>
                <w:color w:val="000000"/>
                <w:sz w:val="18"/>
                <w:szCs w:val="18"/>
                <w:lang w:eastAsia="en-ID"/>
              </w:rPr>
              <w:t>27.48</w:t>
            </w:r>
          </w:p>
        </w:tc>
        <w:tc>
          <w:tcPr>
            <w:tcW w:w="496" w:type="pct"/>
            <w:tcBorders>
              <w:top w:val="nil"/>
              <w:left w:val="nil"/>
              <w:bottom w:val="nil"/>
              <w:right w:val="nil"/>
            </w:tcBorders>
            <w:noWrap/>
            <w:vAlign w:val="center"/>
            <w:hideMark/>
          </w:tcPr>
          <w:p w14:paraId="40FC5F30" w14:textId="77777777" w:rsidR="00464DBB" w:rsidRPr="00AB4833" w:rsidRDefault="00464DBB" w:rsidP="0014715A">
            <w:pPr>
              <w:rPr>
                <w:color w:val="000000"/>
                <w:sz w:val="18"/>
                <w:szCs w:val="18"/>
                <w:lang w:eastAsia="en-ID"/>
              </w:rPr>
            </w:pPr>
            <w:r w:rsidRPr="00AB4833">
              <w:rPr>
                <w:color w:val="000000"/>
                <w:sz w:val="18"/>
                <w:szCs w:val="18"/>
                <w:lang w:eastAsia="en-ID"/>
              </w:rPr>
              <w:t>24.08</w:t>
            </w:r>
          </w:p>
        </w:tc>
        <w:tc>
          <w:tcPr>
            <w:tcW w:w="456" w:type="pct"/>
            <w:tcBorders>
              <w:top w:val="nil"/>
              <w:left w:val="nil"/>
              <w:bottom w:val="nil"/>
              <w:right w:val="nil"/>
            </w:tcBorders>
            <w:noWrap/>
            <w:vAlign w:val="center"/>
            <w:hideMark/>
          </w:tcPr>
          <w:p w14:paraId="2CDC9492" w14:textId="77777777" w:rsidR="00464DBB" w:rsidRPr="00AB4833" w:rsidRDefault="00464DBB" w:rsidP="0014715A">
            <w:pPr>
              <w:rPr>
                <w:color w:val="000000"/>
                <w:sz w:val="18"/>
                <w:szCs w:val="18"/>
                <w:lang w:eastAsia="en-ID"/>
              </w:rPr>
            </w:pPr>
            <w:r w:rsidRPr="00AB4833">
              <w:rPr>
                <w:color w:val="000000"/>
                <w:sz w:val="18"/>
                <w:szCs w:val="18"/>
                <w:lang w:eastAsia="en-ID"/>
              </w:rPr>
              <w:t>26.25</w:t>
            </w:r>
          </w:p>
        </w:tc>
        <w:tc>
          <w:tcPr>
            <w:tcW w:w="496" w:type="pct"/>
            <w:tcBorders>
              <w:top w:val="nil"/>
              <w:left w:val="nil"/>
              <w:bottom w:val="nil"/>
              <w:right w:val="nil"/>
            </w:tcBorders>
            <w:noWrap/>
            <w:vAlign w:val="center"/>
            <w:hideMark/>
          </w:tcPr>
          <w:p w14:paraId="253C809A" w14:textId="77777777" w:rsidR="00464DBB" w:rsidRPr="00AB4833" w:rsidRDefault="00464DBB" w:rsidP="0014715A">
            <w:pPr>
              <w:rPr>
                <w:color w:val="000000"/>
                <w:sz w:val="18"/>
                <w:szCs w:val="18"/>
                <w:lang w:eastAsia="en-ID"/>
              </w:rPr>
            </w:pPr>
            <w:r w:rsidRPr="00AB4833">
              <w:rPr>
                <w:color w:val="000000"/>
                <w:sz w:val="18"/>
                <w:szCs w:val="18"/>
                <w:lang w:eastAsia="en-ID"/>
              </w:rPr>
              <w:t>23.97</w:t>
            </w:r>
          </w:p>
        </w:tc>
        <w:tc>
          <w:tcPr>
            <w:tcW w:w="499" w:type="pct"/>
            <w:tcBorders>
              <w:top w:val="nil"/>
              <w:left w:val="nil"/>
              <w:bottom w:val="nil"/>
              <w:right w:val="nil"/>
            </w:tcBorders>
            <w:noWrap/>
            <w:vAlign w:val="center"/>
            <w:hideMark/>
          </w:tcPr>
          <w:p w14:paraId="1D1E6C70" w14:textId="77777777" w:rsidR="00464DBB" w:rsidRPr="00AB4833" w:rsidRDefault="00464DBB" w:rsidP="0014715A">
            <w:pPr>
              <w:rPr>
                <w:color w:val="000000"/>
                <w:sz w:val="18"/>
                <w:szCs w:val="18"/>
                <w:lang w:eastAsia="en-ID"/>
              </w:rPr>
            </w:pPr>
            <w:r w:rsidRPr="00AB4833">
              <w:rPr>
                <w:color w:val="000000"/>
                <w:sz w:val="18"/>
                <w:szCs w:val="18"/>
                <w:lang w:eastAsia="en-ID"/>
              </w:rPr>
              <w:t>23.37</w:t>
            </w:r>
          </w:p>
        </w:tc>
      </w:tr>
      <w:tr w:rsidR="00464DBB" w:rsidRPr="00AB4833" w14:paraId="629E3E94" w14:textId="77777777" w:rsidTr="00464DBB">
        <w:trPr>
          <w:trHeight w:val="20"/>
        </w:trPr>
        <w:tc>
          <w:tcPr>
            <w:tcW w:w="918" w:type="pct"/>
            <w:tcBorders>
              <w:top w:val="nil"/>
              <w:left w:val="nil"/>
              <w:bottom w:val="nil"/>
              <w:right w:val="nil"/>
            </w:tcBorders>
            <w:noWrap/>
            <w:vAlign w:val="center"/>
            <w:hideMark/>
          </w:tcPr>
          <w:p w14:paraId="3EC9B2A9" w14:textId="77777777" w:rsidR="00464DBB" w:rsidRPr="00AB4833" w:rsidRDefault="00464DBB" w:rsidP="0014715A">
            <w:pPr>
              <w:rPr>
                <w:color w:val="000000"/>
                <w:sz w:val="18"/>
                <w:szCs w:val="18"/>
                <w:lang w:eastAsia="en-ID"/>
              </w:rPr>
            </w:pPr>
            <w:r>
              <w:rPr>
                <w:color w:val="000000"/>
                <w:sz w:val="18"/>
                <w:szCs w:val="18"/>
                <w:lang w:eastAsia="en-ID"/>
              </w:rPr>
              <w:t>Harvesting</w:t>
            </w:r>
          </w:p>
        </w:tc>
        <w:tc>
          <w:tcPr>
            <w:tcW w:w="613" w:type="pct"/>
            <w:tcBorders>
              <w:top w:val="nil"/>
              <w:left w:val="nil"/>
              <w:bottom w:val="nil"/>
              <w:right w:val="nil"/>
            </w:tcBorders>
            <w:noWrap/>
            <w:vAlign w:val="center"/>
            <w:hideMark/>
          </w:tcPr>
          <w:p w14:paraId="5AD7C4E0" w14:textId="77777777" w:rsidR="00464DBB" w:rsidRPr="00AB4833" w:rsidRDefault="00464DBB" w:rsidP="0014715A">
            <w:pPr>
              <w:rPr>
                <w:color w:val="000000"/>
                <w:sz w:val="18"/>
                <w:szCs w:val="18"/>
                <w:lang w:eastAsia="en-ID"/>
              </w:rPr>
            </w:pPr>
            <w:r w:rsidRPr="00AB4833">
              <w:rPr>
                <w:color w:val="000000"/>
                <w:sz w:val="18"/>
                <w:szCs w:val="18"/>
                <w:lang w:eastAsia="en-ID"/>
              </w:rPr>
              <w:t>1026.47</w:t>
            </w:r>
          </w:p>
        </w:tc>
        <w:tc>
          <w:tcPr>
            <w:tcW w:w="556" w:type="pct"/>
            <w:tcBorders>
              <w:top w:val="nil"/>
              <w:left w:val="nil"/>
              <w:bottom w:val="nil"/>
              <w:right w:val="nil"/>
            </w:tcBorders>
            <w:noWrap/>
            <w:vAlign w:val="center"/>
            <w:hideMark/>
          </w:tcPr>
          <w:p w14:paraId="22A8AA28" w14:textId="77777777" w:rsidR="00464DBB" w:rsidRPr="00AB4833" w:rsidRDefault="00464DBB" w:rsidP="0014715A">
            <w:pPr>
              <w:rPr>
                <w:color w:val="000000"/>
                <w:sz w:val="18"/>
                <w:szCs w:val="18"/>
                <w:lang w:eastAsia="en-ID"/>
              </w:rPr>
            </w:pPr>
            <w:r w:rsidRPr="00AB4833">
              <w:rPr>
                <w:color w:val="000000"/>
                <w:sz w:val="18"/>
                <w:szCs w:val="18"/>
                <w:lang w:eastAsia="en-ID"/>
              </w:rPr>
              <w:t>1061.04</w:t>
            </w:r>
          </w:p>
        </w:tc>
        <w:tc>
          <w:tcPr>
            <w:tcW w:w="456" w:type="pct"/>
            <w:tcBorders>
              <w:top w:val="nil"/>
              <w:left w:val="nil"/>
              <w:bottom w:val="nil"/>
              <w:right w:val="nil"/>
            </w:tcBorders>
            <w:noWrap/>
            <w:vAlign w:val="center"/>
            <w:hideMark/>
          </w:tcPr>
          <w:p w14:paraId="3B947FC5" w14:textId="77777777" w:rsidR="00464DBB" w:rsidRPr="00AB4833" w:rsidRDefault="00464DBB" w:rsidP="0014715A">
            <w:pPr>
              <w:rPr>
                <w:color w:val="000000"/>
                <w:sz w:val="18"/>
                <w:szCs w:val="18"/>
                <w:lang w:eastAsia="en-ID"/>
              </w:rPr>
            </w:pPr>
            <w:r w:rsidRPr="00AB4833">
              <w:rPr>
                <w:color w:val="000000"/>
                <w:sz w:val="18"/>
                <w:szCs w:val="18"/>
                <w:lang w:eastAsia="en-ID"/>
              </w:rPr>
              <w:t>906.24</w:t>
            </w:r>
          </w:p>
        </w:tc>
        <w:tc>
          <w:tcPr>
            <w:tcW w:w="508" w:type="pct"/>
            <w:tcBorders>
              <w:top w:val="nil"/>
              <w:left w:val="nil"/>
              <w:bottom w:val="nil"/>
              <w:right w:val="nil"/>
            </w:tcBorders>
            <w:noWrap/>
            <w:vAlign w:val="center"/>
            <w:hideMark/>
          </w:tcPr>
          <w:p w14:paraId="4AF68E18" w14:textId="77777777" w:rsidR="00464DBB" w:rsidRPr="00AB4833" w:rsidRDefault="00464DBB" w:rsidP="0014715A">
            <w:pPr>
              <w:rPr>
                <w:color w:val="000000"/>
                <w:sz w:val="18"/>
                <w:szCs w:val="18"/>
                <w:lang w:eastAsia="en-ID"/>
              </w:rPr>
            </w:pPr>
            <w:r w:rsidRPr="00AB4833">
              <w:rPr>
                <w:color w:val="000000"/>
                <w:sz w:val="18"/>
                <w:szCs w:val="18"/>
                <w:lang w:eastAsia="en-ID"/>
              </w:rPr>
              <w:t>1032.49</w:t>
            </w:r>
          </w:p>
        </w:tc>
        <w:tc>
          <w:tcPr>
            <w:tcW w:w="496" w:type="pct"/>
            <w:tcBorders>
              <w:top w:val="nil"/>
              <w:left w:val="nil"/>
              <w:bottom w:val="nil"/>
              <w:right w:val="nil"/>
            </w:tcBorders>
            <w:noWrap/>
            <w:vAlign w:val="center"/>
            <w:hideMark/>
          </w:tcPr>
          <w:p w14:paraId="6FB60D47" w14:textId="77777777" w:rsidR="00464DBB" w:rsidRPr="00AB4833" w:rsidRDefault="00464DBB" w:rsidP="0014715A">
            <w:pPr>
              <w:rPr>
                <w:color w:val="000000"/>
                <w:sz w:val="18"/>
                <w:szCs w:val="18"/>
                <w:lang w:eastAsia="en-ID"/>
              </w:rPr>
            </w:pPr>
            <w:r w:rsidRPr="00AB4833">
              <w:rPr>
                <w:color w:val="000000"/>
                <w:sz w:val="18"/>
                <w:szCs w:val="18"/>
                <w:lang w:eastAsia="en-ID"/>
              </w:rPr>
              <w:t>904.74</w:t>
            </w:r>
          </w:p>
        </w:tc>
        <w:tc>
          <w:tcPr>
            <w:tcW w:w="456" w:type="pct"/>
            <w:tcBorders>
              <w:top w:val="nil"/>
              <w:left w:val="nil"/>
              <w:bottom w:val="nil"/>
              <w:right w:val="nil"/>
            </w:tcBorders>
            <w:noWrap/>
            <w:vAlign w:val="center"/>
            <w:hideMark/>
          </w:tcPr>
          <w:p w14:paraId="36283F79" w14:textId="77777777" w:rsidR="00464DBB" w:rsidRPr="00AB4833" w:rsidRDefault="00464DBB" w:rsidP="0014715A">
            <w:pPr>
              <w:rPr>
                <w:color w:val="000000"/>
                <w:sz w:val="18"/>
                <w:szCs w:val="18"/>
                <w:lang w:eastAsia="en-ID"/>
              </w:rPr>
            </w:pPr>
            <w:r w:rsidRPr="00AB4833">
              <w:rPr>
                <w:color w:val="000000"/>
                <w:sz w:val="18"/>
                <w:szCs w:val="18"/>
                <w:lang w:eastAsia="en-ID"/>
              </w:rPr>
              <w:t>986.20</w:t>
            </w:r>
          </w:p>
        </w:tc>
        <w:tc>
          <w:tcPr>
            <w:tcW w:w="496" w:type="pct"/>
            <w:tcBorders>
              <w:top w:val="nil"/>
              <w:left w:val="nil"/>
              <w:bottom w:val="nil"/>
              <w:right w:val="nil"/>
            </w:tcBorders>
            <w:noWrap/>
            <w:vAlign w:val="center"/>
            <w:hideMark/>
          </w:tcPr>
          <w:p w14:paraId="4117E757" w14:textId="77777777" w:rsidR="00464DBB" w:rsidRPr="00AB4833" w:rsidRDefault="00464DBB" w:rsidP="0014715A">
            <w:pPr>
              <w:rPr>
                <w:color w:val="000000"/>
                <w:sz w:val="18"/>
                <w:szCs w:val="18"/>
                <w:lang w:eastAsia="en-ID"/>
              </w:rPr>
            </w:pPr>
            <w:r w:rsidRPr="00AB4833">
              <w:rPr>
                <w:color w:val="000000"/>
                <w:sz w:val="18"/>
                <w:szCs w:val="18"/>
                <w:lang w:eastAsia="en-ID"/>
              </w:rPr>
              <w:t>900.61</w:t>
            </w:r>
          </w:p>
        </w:tc>
        <w:tc>
          <w:tcPr>
            <w:tcW w:w="499" w:type="pct"/>
            <w:tcBorders>
              <w:top w:val="nil"/>
              <w:left w:val="nil"/>
              <w:bottom w:val="nil"/>
              <w:right w:val="nil"/>
            </w:tcBorders>
            <w:noWrap/>
            <w:vAlign w:val="center"/>
            <w:hideMark/>
          </w:tcPr>
          <w:p w14:paraId="4D12BB0A" w14:textId="77777777" w:rsidR="00464DBB" w:rsidRPr="00AB4833" w:rsidRDefault="00464DBB" w:rsidP="0014715A">
            <w:pPr>
              <w:rPr>
                <w:color w:val="000000"/>
                <w:sz w:val="18"/>
                <w:szCs w:val="18"/>
                <w:lang w:eastAsia="en-ID"/>
              </w:rPr>
            </w:pPr>
            <w:r w:rsidRPr="00AB4833">
              <w:rPr>
                <w:color w:val="000000"/>
                <w:sz w:val="18"/>
                <w:szCs w:val="18"/>
                <w:lang w:eastAsia="en-ID"/>
              </w:rPr>
              <w:t>878.06</w:t>
            </w:r>
          </w:p>
        </w:tc>
      </w:tr>
      <w:tr w:rsidR="00464DBB" w:rsidRPr="00AB4833" w14:paraId="306047FC" w14:textId="77777777" w:rsidTr="00464DBB">
        <w:trPr>
          <w:trHeight w:val="20"/>
        </w:trPr>
        <w:tc>
          <w:tcPr>
            <w:tcW w:w="918" w:type="pct"/>
            <w:tcBorders>
              <w:top w:val="nil"/>
              <w:left w:val="nil"/>
              <w:bottom w:val="nil"/>
              <w:right w:val="nil"/>
            </w:tcBorders>
            <w:noWrap/>
            <w:vAlign w:val="center"/>
            <w:hideMark/>
          </w:tcPr>
          <w:p w14:paraId="6BD3ACB3" w14:textId="77777777" w:rsidR="00464DBB" w:rsidRPr="00AB4833" w:rsidRDefault="00464DBB" w:rsidP="0014715A">
            <w:pPr>
              <w:rPr>
                <w:color w:val="000000"/>
                <w:sz w:val="18"/>
                <w:szCs w:val="18"/>
                <w:lang w:eastAsia="en-ID"/>
              </w:rPr>
            </w:pPr>
            <w:r w:rsidRPr="00AB4833">
              <w:rPr>
                <w:color w:val="000000"/>
                <w:sz w:val="18"/>
                <w:szCs w:val="18"/>
                <w:lang w:eastAsia="en-ID"/>
              </w:rPr>
              <w:t>Cost</w:t>
            </w:r>
          </w:p>
        </w:tc>
        <w:tc>
          <w:tcPr>
            <w:tcW w:w="613" w:type="pct"/>
            <w:tcBorders>
              <w:top w:val="nil"/>
              <w:left w:val="nil"/>
              <w:bottom w:val="nil"/>
              <w:right w:val="nil"/>
            </w:tcBorders>
            <w:noWrap/>
            <w:vAlign w:val="center"/>
            <w:hideMark/>
          </w:tcPr>
          <w:p w14:paraId="32952F50" w14:textId="77777777" w:rsidR="00464DBB" w:rsidRPr="00AB4833" w:rsidRDefault="00464DBB" w:rsidP="0014715A">
            <w:pPr>
              <w:rPr>
                <w:color w:val="000000"/>
                <w:sz w:val="18"/>
                <w:szCs w:val="18"/>
                <w:lang w:eastAsia="en-ID"/>
              </w:rPr>
            </w:pPr>
            <w:r w:rsidRPr="00AB4833">
              <w:rPr>
                <w:color w:val="000000"/>
                <w:sz w:val="18"/>
                <w:szCs w:val="18"/>
                <w:lang w:eastAsia="en-ID"/>
              </w:rPr>
              <w:t>2379.08</w:t>
            </w:r>
          </w:p>
        </w:tc>
        <w:tc>
          <w:tcPr>
            <w:tcW w:w="556" w:type="pct"/>
            <w:tcBorders>
              <w:top w:val="nil"/>
              <w:left w:val="nil"/>
              <w:bottom w:val="nil"/>
              <w:right w:val="nil"/>
            </w:tcBorders>
            <w:noWrap/>
            <w:vAlign w:val="center"/>
            <w:hideMark/>
          </w:tcPr>
          <w:p w14:paraId="2044D347" w14:textId="77777777" w:rsidR="00464DBB" w:rsidRPr="00AB4833" w:rsidRDefault="00464DBB" w:rsidP="0014715A">
            <w:pPr>
              <w:rPr>
                <w:color w:val="000000"/>
                <w:sz w:val="18"/>
                <w:szCs w:val="18"/>
                <w:lang w:eastAsia="en-ID"/>
              </w:rPr>
            </w:pPr>
            <w:r w:rsidRPr="00AB4833">
              <w:rPr>
                <w:color w:val="000000"/>
                <w:sz w:val="18"/>
                <w:szCs w:val="18"/>
                <w:lang w:eastAsia="en-ID"/>
              </w:rPr>
              <w:t>2413.64</w:t>
            </w:r>
          </w:p>
        </w:tc>
        <w:tc>
          <w:tcPr>
            <w:tcW w:w="456" w:type="pct"/>
            <w:tcBorders>
              <w:top w:val="nil"/>
              <w:left w:val="nil"/>
              <w:bottom w:val="nil"/>
              <w:right w:val="nil"/>
            </w:tcBorders>
            <w:noWrap/>
            <w:vAlign w:val="center"/>
            <w:hideMark/>
          </w:tcPr>
          <w:p w14:paraId="0B69FBA6" w14:textId="77777777" w:rsidR="00464DBB" w:rsidRPr="00AB4833" w:rsidRDefault="00464DBB" w:rsidP="0014715A">
            <w:pPr>
              <w:rPr>
                <w:color w:val="000000"/>
                <w:sz w:val="18"/>
                <w:szCs w:val="18"/>
                <w:lang w:eastAsia="en-ID"/>
              </w:rPr>
            </w:pPr>
            <w:r w:rsidRPr="00AB4833">
              <w:rPr>
                <w:color w:val="000000"/>
                <w:sz w:val="18"/>
                <w:szCs w:val="18"/>
                <w:lang w:eastAsia="en-ID"/>
              </w:rPr>
              <w:t>2258.84</w:t>
            </w:r>
          </w:p>
        </w:tc>
        <w:tc>
          <w:tcPr>
            <w:tcW w:w="508" w:type="pct"/>
            <w:tcBorders>
              <w:top w:val="nil"/>
              <w:left w:val="nil"/>
              <w:bottom w:val="nil"/>
              <w:right w:val="nil"/>
            </w:tcBorders>
            <w:noWrap/>
            <w:vAlign w:val="center"/>
            <w:hideMark/>
          </w:tcPr>
          <w:p w14:paraId="7BE7D343" w14:textId="77777777" w:rsidR="00464DBB" w:rsidRPr="00AB4833" w:rsidRDefault="00464DBB" w:rsidP="0014715A">
            <w:pPr>
              <w:rPr>
                <w:color w:val="000000"/>
                <w:sz w:val="18"/>
                <w:szCs w:val="18"/>
                <w:lang w:eastAsia="en-ID"/>
              </w:rPr>
            </w:pPr>
            <w:r w:rsidRPr="00AB4833">
              <w:rPr>
                <w:color w:val="000000"/>
                <w:sz w:val="18"/>
                <w:szCs w:val="18"/>
                <w:lang w:eastAsia="en-ID"/>
              </w:rPr>
              <w:t>2385.09</w:t>
            </w:r>
          </w:p>
        </w:tc>
        <w:tc>
          <w:tcPr>
            <w:tcW w:w="496" w:type="pct"/>
            <w:tcBorders>
              <w:top w:val="nil"/>
              <w:left w:val="nil"/>
              <w:bottom w:val="nil"/>
              <w:right w:val="nil"/>
            </w:tcBorders>
            <w:noWrap/>
            <w:vAlign w:val="center"/>
            <w:hideMark/>
          </w:tcPr>
          <w:p w14:paraId="07A0A7E1" w14:textId="77777777" w:rsidR="00464DBB" w:rsidRPr="00AB4833" w:rsidRDefault="00464DBB" w:rsidP="0014715A">
            <w:pPr>
              <w:rPr>
                <w:color w:val="000000"/>
                <w:sz w:val="18"/>
                <w:szCs w:val="18"/>
                <w:lang w:eastAsia="en-ID"/>
              </w:rPr>
            </w:pPr>
            <w:r w:rsidRPr="00AB4833">
              <w:rPr>
                <w:color w:val="000000"/>
                <w:sz w:val="18"/>
                <w:szCs w:val="18"/>
                <w:lang w:eastAsia="en-ID"/>
              </w:rPr>
              <w:t>2257.34</w:t>
            </w:r>
          </w:p>
        </w:tc>
        <w:tc>
          <w:tcPr>
            <w:tcW w:w="456" w:type="pct"/>
            <w:tcBorders>
              <w:top w:val="nil"/>
              <w:left w:val="nil"/>
              <w:bottom w:val="nil"/>
              <w:right w:val="nil"/>
            </w:tcBorders>
            <w:noWrap/>
            <w:vAlign w:val="center"/>
            <w:hideMark/>
          </w:tcPr>
          <w:p w14:paraId="39552400" w14:textId="77777777" w:rsidR="00464DBB" w:rsidRPr="00AB4833" w:rsidRDefault="00464DBB" w:rsidP="0014715A">
            <w:pPr>
              <w:rPr>
                <w:color w:val="000000"/>
                <w:sz w:val="18"/>
                <w:szCs w:val="18"/>
                <w:lang w:eastAsia="en-ID"/>
              </w:rPr>
            </w:pPr>
            <w:r w:rsidRPr="00AB4833">
              <w:rPr>
                <w:color w:val="000000"/>
                <w:sz w:val="18"/>
                <w:szCs w:val="18"/>
                <w:lang w:eastAsia="en-ID"/>
              </w:rPr>
              <w:t>2338.80</w:t>
            </w:r>
          </w:p>
        </w:tc>
        <w:tc>
          <w:tcPr>
            <w:tcW w:w="496" w:type="pct"/>
            <w:tcBorders>
              <w:top w:val="nil"/>
              <w:left w:val="nil"/>
              <w:bottom w:val="nil"/>
              <w:right w:val="nil"/>
            </w:tcBorders>
            <w:noWrap/>
            <w:vAlign w:val="center"/>
            <w:hideMark/>
          </w:tcPr>
          <w:p w14:paraId="1252F5DC" w14:textId="77777777" w:rsidR="00464DBB" w:rsidRPr="00AB4833" w:rsidRDefault="00464DBB" w:rsidP="0014715A">
            <w:pPr>
              <w:rPr>
                <w:color w:val="000000"/>
                <w:sz w:val="18"/>
                <w:szCs w:val="18"/>
                <w:lang w:eastAsia="en-ID"/>
              </w:rPr>
            </w:pPr>
            <w:r w:rsidRPr="00AB4833">
              <w:rPr>
                <w:color w:val="000000"/>
                <w:sz w:val="18"/>
                <w:szCs w:val="18"/>
                <w:lang w:eastAsia="en-ID"/>
              </w:rPr>
              <w:t>1915.06</w:t>
            </w:r>
          </w:p>
        </w:tc>
        <w:tc>
          <w:tcPr>
            <w:tcW w:w="499" w:type="pct"/>
            <w:tcBorders>
              <w:top w:val="nil"/>
              <w:left w:val="nil"/>
              <w:bottom w:val="nil"/>
              <w:right w:val="nil"/>
            </w:tcBorders>
            <w:noWrap/>
            <w:vAlign w:val="center"/>
            <w:hideMark/>
          </w:tcPr>
          <w:p w14:paraId="13AEB4F1" w14:textId="77777777" w:rsidR="00464DBB" w:rsidRPr="00AB4833" w:rsidRDefault="00464DBB" w:rsidP="0014715A">
            <w:pPr>
              <w:rPr>
                <w:color w:val="000000"/>
                <w:sz w:val="18"/>
                <w:szCs w:val="18"/>
                <w:lang w:eastAsia="en-ID"/>
              </w:rPr>
            </w:pPr>
            <w:r w:rsidRPr="00AB4833">
              <w:rPr>
                <w:color w:val="000000"/>
                <w:sz w:val="18"/>
                <w:szCs w:val="18"/>
                <w:lang w:eastAsia="en-ID"/>
              </w:rPr>
              <w:t>1892.51</w:t>
            </w:r>
          </w:p>
        </w:tc>
      </w:tr>
      <w:tr w:rsidR="00464DBB" w:rsidRPr="00AB4833" w14:paraId="5775002E" w14:textId="77777777" w:rsidTr="00464DBB">
        <w:trPr>
          <w:trHeight w:val="20"/>
        </w:trPr>
        <w:tc>
          <w:tcPr>
            <w:tcW w:w="918" w:type="pct"/>
            <w:tcBorders>
              <w:top w:val="nil"/>
              <w:left w:val="nil"/>
              <w:bottom w:val="nil"/>
              <w:right w:val="nil"/>
            </w:tcBorders>
            <w:noWrap/>
            <w:vAlign w:val="center"/>
            <w:hideMark/>
          </w:tcPr>
          <w:p w14:paraId="78B65E7E" w14:textId="77777777" w:rsidR="00464DBB" w:rsidRPr="00AB4833" w:rsidRDefault="00464DBB" w:rsidP="0014715A">
            <w:pPr>
              <w:rPr>
                <w:color w:val="000000"/>
                <w:sz w:val="18"/>
                <w:szCs w:val="18"/>
                <w:lang w:eastAsia="en-ID"/>
              </w:rPr>
            </w:pPr>
            <w:r>
              <w:rPr>
                <w:color w:val="000000"/>
                <w:sz w:val="18"/>
                <w:szCs w:val="18"/>
                <w:lang w:eastAsia="en-ID"/>
              </w:rPr>
              <w:t>Farming Income</w:t>
            </w:r>
          </w:p>
        </w:tc>
        <w:tc>
          <w:tcPr>
            <w:tcW w:w="613" w:type="pct"/>
            <w:tcBorders>
              <w:top w:val="nil"/>
              <w:left w:val="nil"/>
              <w:bottom w:val="nil"/>
              <w:right w:val="nil"/>
            </w:tcBorders>
            <w:noWrap/>
            <w:vAlign w:val="center"/>
            <w:hideMark/>
          </w:tcPr>
          <w:p w14:paraId="075400B6" w14:textId="77777777" w:rsidR="00464DBB" w:rsidRPr="00AB4833" w:rsidRDefault="00464DBB" w:rsidP="0014715A">
            <w:pPr>
              <w:rPr>
                <w:color w:val="000000"/>
                <w:sz w:val="18"/>
                <w:szCs w:val="18"/>
                <w:lang w:eastAsia="en-ID"/>
              </w:rPr>
            </w:pPr>
            <w:r w:rsidRPr="00AB4833">
              <w:rPr>
                <w:color w:val="000000"/>
                <w:sz w:val="18"/>
                <w:szCs w:val="18"/>
                <w:lang w:eastAsia="en-ID"/>
              </w:rPr>
              <w:t>10264.74</w:t>
            </w:r>
          </w:p>
        </w:tc>
        <w:tc>
          <w:tcPr>
            <w:tcW w:w="556" w:type="pct"/>
            <w:tcBorders>
              <w:top w:val="nil"/>
              <w:left w:val="nil"/>
              <w:bottom w:val="nil"/>
              <w:right w:val="nil"/>
            </w:tcBorders>
            <w:noWrap/>
            <w:vAlign w:val="center"/>
            <w:hideMark/>
          </w:tcPr>
          <w:p w14:paraId="3CAC0030" w14:textId="77777777" w:rsidR="00464DBB" w:rsidRPr="00AB4833" w:rsidRDefault="00464DBB" w:rsidP="0014715A">
            <w:pPr>
              <w:rPr>
                <w:color w:val="000000"/>
                <w:sz w:val="18"/>
                <w:szCs w:val="18"/>
                <w:lang w:eastAsia="en-ID"/>
              </w:rPr>
            </w:pPr>
            <w:r w:rsidRPr="00AB4833">
              <w:rPr>
                <w:color w:val="000000"/>
                <w:sz w:val="18"/>
                <w:szCs w:val="18"/>
                <w:lang w:eastAsia="en-ID"/>
              </w:rPr>
              <w:t>10610.40</w:t>
            </w:r>
          </w:p>
        </w:tc>
        <w:tc>
          <w:tcPr>
            <w:tcW w:w="456" w:type="pct"/>
            <w:tcBorders>
              <w:top w:val="nil"/>
              <w:left w:val="nil"/>
              <w:bottom w:val="nil"/>
              <w:right w:val="nil"/>
            </w:tcBorders>
            <w:noWrap/>
            <w:vAlign w:val="center"/>
            <w:hideMark/>
          </w:tcPr>
          <w:p w14:paraId="2D900283" w14:textId="77777777" w:rsidR="00464DBB" w:rsidRPr="00AB4833" w:rsidRDefault="00464DBB" w:rsidP="0014715A">
            <w:pPr>
              <w:rPr>
                <w:color w:val="000000"/>
                <w:sz w:val="18"/>
                <w:szCs w:val="18"/>
                <w:lang w:eastAsia="en-ID"/>
              </w:rPr>
            </w:pPr>
            <w:r w:rsidRPr="00AB4833">
              <w:rPr>
                <w:color w:val="000000"/>
                <w:sz w:val="18"/>
                <w:szCs w:val="18"/>
                <w:lang w:eastAsia="en-ID"/>
              </w:rPr>
              <w:t>9062.43</w:t>
            </w:r>
          </w:p>
        </w:tc>
        <w:tc>
          <w:tcPr>
            <w:tcW w:w="508" w:type="pct"/>
            <w:tcBorders>
              <w:top w:val="nil"/>
              <w:left w:val="nil"/>
              <w:bottom w:val="nil"/>
              <w:right w:val="nil"/>
            </w:tcBorders>
            <w:noWrap/>
            <w:vAlign w:val="center"/>
            <w:hideMark/>
          </w:tcPr>
          <w:p w14:paraId="08BD239A" w14:textId="77777777" w:rsidR="00464DBB" w:rsidRPr="00AB4833" w:rsidRDefault="00464DBB" w:rsidP="0014715A">
            <w:pPr>
              <w:rPr>
                <w:color w:val="000000"/>
                <w:sz w:val="18"/>
                <w:szCs w:val="18"/>
                <w:lang w:eastAsia="en-ID"/>
              </w:rPr>
            </w:pPr>
            <w:r w:rsidRPr="00AB4833">
              <w:rPr>
                <w:color w:val="000000"/>
                <w:sz w:val="18"/>
                <w:szCs w:val="18"/>
                <w:lang w:eastAsia="en-ID"/>
              </w:rPr>
              <w:t>10324.86</w:t>
            </w:r>
          </w:p>
        </w:tc>
        <w:tc>
          <w:tcPr>
            <w:tcW w:w="496" w:type="pct"/>
            <w:tcBorders>
              <w:top w:val="nil"/>
              <w:left w:val="nil"/>
              <w:bottom w:val="nil"/>
              <w:right w:val="nil"/>
            </w:tcBorders>
            <w:noWrap/>
            <w:vAlign w:val="center"/>
            <w:hideMark/>
          </w:tcPr>
          <w:p w14:paraId="5B0B6D69" w14:textId="77777777" w:rsidR="00464DBB" w:rsidRPr="00AB4833" w:rsidRDefault="00464DBB" w:rsidP="0014715A">
            <w:pPr>
              <w:rPr>
                <w:color w:val="000000"/>
                <w:sz w:val="18"/>
                <w:szCs w:val="18"/>
                <w:lang w:eastAsia="en-ID"/>
              </w:rPr>
            </w:pPr>
            <w:r w:rsidRPr="00AB4833">
              <w:rPr>
                <w:color w:val="000000"/>
                <w:sz w:val="18"/>
                <w:szCs w:val="18"/>
                <w:lang w:eastAsia="en-ID"/>
              </w:rPr>
              <w:t>9047.40</w:t>
            </w:r>
          </w:p>
        </w:tc>
        <w:tc>
          <w:tcPr>
            <w:tcW w:w="456" w:type="pct"/>
            <w:tcBorders>
              <w:top w:val="nil"/>
              <w:left w:val="nil"/>
              <w:bottom w:val="nil"/>
              <w:right w:val="nil"/>
            </w:tcBorders>
            <w:noWrap/>
            <w:vAlign w:val="center"/>
            <w:hideMark/>
          </w:tcPr>
          <w:p w14:paraId="60714443" w14:textId="77777777" w:rsidR="00464DBB" w:rsidRPr="00AB4833" w:rsidRDefault="00464DBB" w:rsidP="0014715A">
            <w:pPr>
              <w:rPr>
                <w:color w:val="000000"/>
                <w:sz w:val="18"/>
                <w:szCs w:val="18"/>
                <w:lang w:eastAsia="en-ID"/>
              </w:rPr>
            </w:pPr>
            <w:r w:rsidRPr="00AB4833">
              <w:rPr>
                <w:color w:val="000000"/>
                <w:sz w:val="18"/>
                <w:szCs w:val="18"/>
                <w:lang w:eastAsia="en-ID"/>
              </w:rPr>
              <w:t>9861.97</w:t>
            </w:r>
          </w:p>
        </w:tc>
        <w:tc>
          <w:tcPr>
            <w:tcW w:w="496" w:type="pct"/>
            <w:tcBorders>
              <w:top w:val="nil"/>
              <w:left w:val="nil"/>
              <w:bottom w:val="nil"/>
              <w:right w:val="nil"/>
            </w:tcBorders>
            <w:noWrap/>
            <w:vAlign w:val="center"/>
            <w:hideMark/>
          </w:tcPr>
          <w:p w14:paraId="7454A67D" w14:textId="77777777" w:rsidR="00464DBB" w:rsidRPr="00AB4833" w:rsidRDefault="00464DBB" w:rsidP="0014715A">
            <w:pPr>
              <w:rPr>
                <w:color w:val="000000"/>
                <w:sz w:val="18"/>
                <w:szCs w:val="18"/>
                <w:lang w:eastAsia="en-ID"/>
              </w:rPr>
            </w:pPr>
            <w:r w:rsidRPr="00AB4833">
              <w:rPr>
                <w:color w:val="000000"/>
                <w:sz w:val="18"/>
                <w:szCs w:val="18"/>
                <w:lang w:eastAsia="en-ID"/>
              </w:rPr>
              <w:t>9006.07</w:t>
            </w:r>
          </w:p>
        </w:tc>
        <w:tc>
          <w:tcPr>
            <w:tcW w:w="499" w:type="pct"/>
            <w:tcBorders>
              <w:top w:val="nil"/>
              <w:left w:val="nil"/>
              <w:bottom w:val="nil"/>
              <w:right w:val="nil"/>
            </w:tcBorders>
            <w:noWrap/>
            <w:vAlign w:val="center"/>
            <w:hideMark/>
          </w:tcPr>
          <w:p w14:paraId="6E83F5AE" w14:textId="77777777" w:rsidR="00464DBB" w:rsidRPr="00AB4833" w:rsidRDefault="00464DBB" w:rsidP="0014715A">
            <w:pPr>
              <w:rPr>
                <w:color w:val="000000"/>
                <w:sz w:val="18"/>
                <w:szCs w:val="18"/>
                <w:lang w:eastAsia="en-ID"/>
              </w:rPr>
            </w:pPr>
            <w:r w:rsidRPr="00AB4833">
              <w:rPr>
                <w:color w:val="000000"/>
                <w:sz w:val="18"/>
                <w:szCs w:val="18"/>
                <w:lang w:eastAsia="en-ID"/>
              </w:rPr>
              <w:t>8780.64</w:t>
            </w:r>
          </w:p>
        </w:tc>
      </w:tr>
      <w:tr w:rsidR="00464DBB" w:rsidRPr="00AB4833" w14:paraId="09C1F54A" w14:textId="77777777" w:rsidTr="00464DBB">
        <w:trPr>
          <w:trHeight w:val="20"/>
        </w:trPr>
        <w:tc>
          <w:tcPr>
            <w:tcW w:w="918" w:type="pct"/>
            <w:tcBorders>
              <w:top w:val="single" w:sz="4" w:space="0" w:color="auto"/>
              <w:left w:val="nil"/>
              <w:bottom w:val="single" w:sz="4" w:space="0" w:color="auto"/>
              <w:right w:val="nil"/>
            </w:tcBorders>
            <w:noWrap/>
            <w:vAlign w:val="center"/>
            <w:hideMark/>
          </w:tcPr>
          <w:p w14:paraId="3E94DB2C" w14:textId="77777777" w:rsidR="00464DBB" w:rsidRPr="00AB4833" w:rsidRDefault="00464DBB" w:rsidP="0014715A">
            <w:pPr>
              <w:rPr>
                <w:color w:val="000000"/>
                <w:sz w:val="18"/>
                <w:szCs w:val="18"/>
                <w:lang w:eastAsia="en-ID"/>
              </w:rPr>
            </w:pPr>
            <w:r w:rsidRPr="00AB4833">
              <w:rPr>
                <w:color w:val="000000"/>
                <w:sz w:val="18"/>
                <w:szCs w:val="18"/>
                <w:lang w:eastAsia="en-ID"/>
              </w:rPr>
              <w:t>Profit</w:t>
            </w:r>
          </w:p>
        </w:tc>
        <w:tc>
          <w:tcPr>
            <w:tcW w:w="613" w:type="pct"/>
            <w:tcBorders>
              <w:top w:val="single" w:sz="4" w:space="0" w:color="auto"/>
              <w:left w:val="nil"/>
              <w:bottom w:val="single" w:sz="4" w:space="0" w:color="auto"/>
              <w:right w:val="nil"/>
            </w:tcBorders>
            <w:noWrap/>
            <w:vAlign w:val="center"/>
            <w:hideMark/>
          </w:tcPr>
          <w:p w14:paraId="6FA9077D" w14:textId="77777777" w:rsidR="00464DBB" w:rsidRPr="00AB4833" w:rsidRDefault="00464DBB" w:rsidP="0014715A">
            <w:pPr>
              <w:rPr>
                <w:color w:val="000000"/>
                <w:sz w:val="18"/>
                <w:szCs w:val="18"/>
                <w:lang w:eastAsia="en-ID"/>
              </w:rPr>
            </w:pPr>
            <w:r w:rsidRPr="00AB4833">
              <w:rPr>
                <w:color w:val="000000"/>
                <w:sz w:val="18"/>
                <w:szCs w:val="18"/>
                <w:lang w:eastAsia="en-ID"/>
              </w:rPr>
              <w:t>7,886</w:t>
            </w:r>
          </w:p>
        </w:tc>
        <w:tc>
          <w:tcPr>
            <w:tcW w:w="556" w:type="pct"/>
            <w:tcBorders>
              <w:top w:val="single" w:sz="4" w:space="0" w:color="auto"/>
              <w:left w:val="nil"/>
              <w:bottom w:val="single" w:sz="4" w:space="0" w:color="auto"/>
              <w:right w:val="nil"/>
            </w:tcBorders>
            <w:noWrap/>
            <w:vAlign w:val="center"/>
            <w:hideMark/>
          </w:tcPr>
          <w:p w14:paraId="429144D0" w14:textId="77777777" w:rsidR="00464DBB" w:rsidRPr="00AB4833" w:rsidRDefault="00464DBB" w:rsidP="0014715A">
            <w:pPr>
              <w:rPr>
                <w:color w:val="000000"/>
                <w:sz w:val="18"/>
                <w:szCs w:val="18"/>
                <w:lang w:eastAsia="en-ID"/>
              </w:rPr>
            </w:pPr>
            <w:r w:rsidRPr="00AB4833">
              <w:rPr>
                <w:color w:val="000000"/>
                <w:sz w:val="18"/>
                <w:szCs w:val="18"/>
                <w:lang w:eastAsia="en-ID"/>
              </w:rPr>
              <w:t>8,197</w:t>
            </w:r>
          </w:p>
        </w:tc>
        <w:tc>
          <w:tcPr>
            <w:tcW w:w="456" w:type="pct"/>
            <w:tcBorders>
              <w:top w:val="single" w:sz="4" w:space="0" w:color="auto"/>
              <w:left w:val="nil"/>
              <w:bottom w:val="single" w:sz="4" w:space="0" w:color="auto"/>
              <w:right w:val="nil"/>
            </w:tcBorders>
            <w:noWrap/>
            <w:vAlign w:val="center"/>
            <w:hideMark/>
          </w:tcPr>
          <w:p w14:paraId="5A09C9E2" w14:textId="77777777" w:rsidR="00464DBB" w:rsidRPr="00AB4833" w:rsidRDefault="00464DBB" w:rsidP="0014715A">
            <w:pPr>
              <w:rPr>
                <w:color w:val="000000"/>
                <w:sz w:val="18"/>
                <w:szCs w:val="18"/>
                <w:lang w:eastAsia="en-ID"/>
              </w:rPr>
            </w:pPr>
            <w:r w:rsidRPr="00AB4833">
              <w:rPr>
                <w:color w:val="000000"/>
                <w:sz w:val="18"/>
                <w:szCs w:val="18"/>
                <w:lang w:eastAsia="en-ID"/>
              </w:rPr>
              <w:t>6,804</w:t>
            </w:r>
          </w:p>
        </w:tc>
        <w:tc>
          <w:tcPr>
            <w:tcW w:w="508" w:type="pct"/>
            <w:tcBorders>
              <w:top w:val="single" w:sz="4" w:space="0" w:color="auto"/>
              <w:left w:val="nil"/>
              <w:bottom w:val="single" w:sz="4" w:space="0" w:color="auto"/>
              <w:right w:val="nil"/>
            </w:tcBorders>
            <w:noWrap/>
            <w:vAlign w:val="center"/>
            <w:hideMark/>
          </w:tcPr>
          <w:p w14:paraId="4492D9A3" w14:textId="77777777" w:rsidR="00464DBB" w:rsidRPr="00AB4833" w:rsidRDefault="00464DBB" w:rsidP="0014715A">
            <w:pPr>
              <w:rPr>
                <w:color w:val="000000"/>
                <w:sz w:val="18"/>
                <w:szCs w:val="18"/>
                <w:lang w:eastAsia="en-ID"/>
              </w:rPr>
            </w:pPr>
            <w:r w:rsidRPr="00AB4833">
              <w:rPr>
                <w:color w:val="000000"/>
                <w:sz w:val="18"/>
                <w:szCs w:val="18"/>
                <w:lang w:eastAsia="en-ID"/>
              </w:rPr>
              <w:t>7,940</w:t>
            </w:r>
          </w:p>
        </w:tc>
        <w:tc>
          <w:tcPr>
            <w:tcW w:w="496" w:type="pct"/>
            <w:tcBorders>
              <w:top w:val="single" w:sz="4" w:space="0" w:color="auto"/>
              <w:left w:val="nil"/>
              <w:bottom w:val="single" w:sz="4" w:space="0" w:color="auto"/>
              <w:right w:val="nil"/>
            </w:tcBorders>
            <w:noWrap/>
            <w:vAlign w:val="center"/>
            <w:hideMark/>
          </w:tcPr>
          <w:p w14:paraId="50B429B1" w14:textId="77777777" w:rsidR="00464DBB" w:rsidRPr="00AB4833" w:rsidRDefault="00464DBB" w:rsidP="0014715A">
            <w:pPr>
              <w:rPr>
                <w:color w:val="000000"/>
                <w:sz w:val="18"/>
                <w:szCs w:val="18"/>
                <w:lang w:eastAsia="en-ID"/>
              </w:rPr>
            </w:pPr>
            <w:r w:rsidRPr="00AB4833">
              <w:rPr>
                <w:color w:val="000000"/>
                <w:sz w:val="18"/>
                <w:szCs w:val="18"/>
                <w:lang w:eastAsia="en-ID"/>
              </w:rPr>
              <w:t>6,790</w:t>
            </w:r>
          </w:p>
        </w:tc>
        <w:tc>
          <w:tcPr>
            <w:tcW w:w="456" w:type="pct"/>
            <w:tcBorders>
              <w:top w:val="single" w:sz="4" w:space="0" w:color="auto"/>
              <w:left w:val="nil"/>
              <w:bottom w:val="single" w:sz="4" w:space="0" w:color="auto"/>
              <w:right w:val="nil"/>
            </w:tcBorders>
            <w:noWrap/>
            <w:vAlign w:val="center"/>
            <w:hideMark/>
          </w:tcPr>
          <w:p w14:paraId="2AB03F39" w14:textId="77777777" w:rsidR="00464DBB" w:rsidRPr="00AB4833" w:rsidRDefault="00464DBB" w:rsidP="0014715A">
            <w:pPr>
              <w:rPr>
                <w:color w:val="000000"/>
                <w:sz w:val="18"/>
                <w:szCs w:val="18"/>
                <w:lang w:eastAsia="en-ID"/>
              </w:rPr>
            </w:pPr>
            <w:r w:rsidRPr="00AB4833">
              <w:rPr>
                <w:color w:val="000000"/>
                <w:sz w:val="18"/>
                <w:szCs w:val="18"/>
                <w:lang w:eastAsia="en-ID"/>
              </w:rPr>
              <w:t>7523.17</w:t>
            </w:r>
          </w:p>
        </w:tc>
        <w:tc>
          <w:tcPr>
            <w:tcW w:w="496" w:type="pct"/>
            <w:tcBorders>
              <w:top w:val="single" w:sz="4" w:space="0" w:color="auto"/>
              <w:left w:val="nil"/>
              <w:bottom w:val="single" w:sz="4" w:space="0" w:color="auto"/>
              <w:right w:val="nil"/>
            </w:tcBorders>
            <w:noWrap/>
            <w:vAlign w:val="center"/>
            <w:hideMark/>
          </w:tcPr>
          <w:p w14:paraId="467631F7" w14:textId="77777777" w:rsidR="00464DBB" w:rsidRPr="00AB4833" w:rsidRDefault="00464DBB" w:rsidP="0014715A">
            <w:pPr>
              <w:rPr>
                <w:color w:val="000000"/>
                <w:sz w:val="18"/>
                <w:szCs w:val="18"/>
                <w:lang w:eastAsia="en-ID"/>
              </w:rPr>
            </w:pPr>
            <w:r w:rsidRPr="00AB4833">
              <w:rPr>
                <w:color w:val="000000"/>
                <w:sz w:val="18"/>
                <w:szCs w:val="18"/>
                <w:lang w:eastAsia="en-ID"/>
              </w:rPr>
              <w:t>7,091</w:t>
            </w:r>
          </w:p>
        </w:tc>
        <w:tc>
          <w:tcPr>
            <w:tcW w:w="499" w:type="pct"/>
            <w:tcBorders>
              <w:top w:val="single" w:sz="4" w:space="0" w:color="auto"/>
              <w:left w:val="nil"/>
              <w:bottom w:val="single" w:sz="4" w:space="0" w:color="auto"/>
              <w:right w:val="nil"/>
            </w:tcBorders>
            <w:noWrap/>
            <w:vAlign w:val="center"/>
            <w:hideMark/>
          </w:tcPr>
          <w:p w14:paraId="3F67BCC7" w14:textId="77777777" w:rsidR="00464DBB" w:rsidRPr="00AB4833" w:rsidRDefault="00464DBB" w:rsidP="0014715A">
            <w:pPr>
              <w:rPr>
                <w:color w:val="000000"/>
                <w:sz w:val="18"/>
                <w:szCs w:val="18"/>
                <w:lang w:eastAsia="en-ID"/>
              </w:rPr>
            </w:pPr>
            <w:r w:rsidRPr="00AB4833">
              <w:rPr>
                <w:color w:val="000000"/>
                <w:sz w:val="18"/>
                <w:szCs w:val="18"/>
                <w:lang w:eastAsia="en-ID"/>
              </w:rPr>
              <w:t>6,888</w:t>
            </w:r>
          </w:p>
        </w:tc>
      </w:tr>
    </w:tbl>
    <w:p w14:paraId="746FCE33" w14:textId="0F2EA1B9" w:rsidR="00464DBB" w:rsidRDefault="00464DBB" w:rsidP="00464DBB">
      <w:pPr>
        <w:tabs>
          <w:tab w:val="left" w:pos="5205"/>
        </w:tabs>
        <w:spacing w:before="40" w:after="40"/>
        <w:ind w:left="720" w:hanging="720"/>
        <w:jc w:val="both"/>
      </w:pPr>
    </w:p>
    <w:p w14:paraId="0ACCD173" w14:textId="774DF7BA" w:rsidR="00464DBB" w:rsidRPr="00E72F36" w:rsidRDefault="00464DBB" w:rsidP="00464DBB">
      <w:pPr>
        <w:spacing w:before="60" w:after="60"/>
        <w:jc w:val="both"/>
        <w:rPr>
          <w:sz w:val="24"/>
          <w:szCs w:val="24"/>
        </w:rPr>
      </w:pPr>
      <w:r w:rsidRPr="00E72F36">
        <w:rPr>
          <w:b/>
          <w:bCs/>
          <w:sz w:val="24"/>
          <w:szCs w:val="24"/>
        </w:rPr>
        <w:t xml:space="preserve">Table </w:t>
      </w:r>
      <w:r w:rsidR="003E73EA">
        <w:rPr>
          <w:b/>
          <w:bCs/>
          <w:sz w:val="24"/>
          <w:szCs w:val="24"/>
        </w:rPr>
        <w:t>5</w:t>
      </w:r>
      <w:r w:rsidRPr="00E72F36">
        <w:rPr>
          <w:b/>
          <w:bCs/>
          <w:sz w:val="24"/>
          <w:szCs w:val="24"/>
        </w:rPr>
        <w:t>.</w:t>
      </w:r>
      <w:r w:rsidRPr="00E72F36">
        <w:rPr>
          <w:sz w:val="24"/>
          <w:szCs w:val="24"/>
        </w:rPr>
        <w:t xml:space="preserve"> Comparison of costs, production, and profit across two rice cultivation schemes (2-Year Period; In USD)</w:t>
      </w:r>
    </w:p>
    <w:tbl>
      <w:tblPr>
        <w:tblW w:w="0" w:type="auto"/>
        <w:tblLook w:val="04A0" w:firstRow="1" w:lastRow="0" w:firstColumn="1" w:lastColumn="0" w:noHBand="0" w:noVBand="1"/>
      </w:tblPr>
      <w:tblGrid>
        <w:gridCol w:w="1649"/>
        <w:gridCol w:w="871"/>
        <w:gridCol w:w="871"/>
        <w:gridCol w:w="1261"/>
        <w:gridCol w:w="871"/>
        <w:gridCol w:w="871"/>
        <w:gridCol w:w="1291"/>
        <w:gridCol w:w="1341"/>
      </w:tblGrid>
      <w:tr w:rsidR="00464DBB" w:rsidRPr="00755FD2" w14:paraId="0D7E8CC8" w14:textId="77777777" w:rsidTr="0014715A">
        <w:trPr>
          <w:trHeight w:val="20"/>
        </w:trPr>
        <w:tc>
          <w:tcPr>
            <w:tcW w:w="0" w:type="auto"/>
            <w:vMerge w:val="restart"/>
            <w:tcBorders>
              <w:top w:val="single" w:sz="4" w:space="0" w:color="auto"/>
              <w:left w:val="nil"/>
              <w:bottom w:val="single" w:sz="4" w:space="0" w:color="000000"/>
              <w:right w:val="nil"/>
            </w:tcBorders>
            <w:vAlign w:val="center"/>
            <w:hideMark/>
          </w:tcPr>
          <w:p w14:paraId="6E8BCEEA" w14:textId="77777777" w:rsidR="00464DBB" w:rsidRPr="00755FD2" w:rsidRDefault="00464DBB" w:rsidP="0014715A">
            <w:pPr>
              <w:rPr>
                <w:color w:val="000000"/>
                <w:sz w:val="18"/>
                <w:szCs w:val="18"/>
                <w:lang w:eastAsia="en-ID"/>
              </w:rPr>
            </w:pPr>
            <w:r w:rsidRPr="00755FD2">
              <w:rPr>
                <w:color w:val="000000"/>
                <w:sz w:val="18"/>
                <w:szCs w:val="18"/>
                <w:lang w:eastAsia="en-ID"/>
              </w:rPr>
              <w:t xml:space="preserve">Cultivation </w:t>
            </w:r>
            <w:r>
              <w:rPr>
                <w:color w:val="000000"/>
                <w:sz w:val="18"/>
                <w:szCs w:val="18"/>
                <w:lang w:eastAsia="en-ID"/>
              </w:rPr>
              <w:t>A</w:t>
            </w:r>
            <w:r w:rsidRPr="00755FD2">
              <w:rPr>
                <w:color w:val="000000"/>
                <w:sz w:val="18"/>
                <w:szCs w:val="18"/>
                <w:lang w:eastAsia="en-ID"/>
              </w:rPr>
              <w:t>ctivity</w:t>
            </w:r>
          </w:p>
        </w:tc>
        <w:tc>
          <w:tcPr>
            <w:tcW w:w="0" w:type="auto"/>
            <w:gridSpan w:val="6"/>
            <w:tcBorders>
              <w:top w:val="single" w:sz="4" w:space="0" w:color="auto"/>
              <w:left w:val="nil"/>
              <w:bottom w:val="single" w:sz="4" w:space="0" w:color="auto"/>
              <w:right w:val="nil"/>
            </w:tcBorders>
            <w:noWrap/>
            <w:vAlign w:val="center"/>
            <w:hideMark/>
          </w:tcPr>
          <w:p w14:paraId="048DD24F" w14:textId="77777777" w:rsidR="00464DBB" w:rsidRPr="00755FD2" w:rsidRDefault="00464DBB" w:rsidP="0014715A">
            <w:pPr>
              <w:jc w:val="center"/>
              <w:rPr>
                <w:color w:val="000000"/>
                <w:sz w:val="18"/>
                <w:szCs w:val="18"/>
                <w:lang w:eastAsia="en-ID"/>
              </w:rPr>
            </w:pPr>
            <w:r w:rsidRPr="00755FD2">
              <w:rPr>
                <w:color w:val="000000"/>
                <w:sz w:val="18"/>
                <w:szCs w:val="18"/>
                <w:lang w:eastAsia="en-ID"/>
              </w:rPr>
              <w:t xml:space="preserve">The </w:t>
            </w:r>
            <w:r>
              <w:rPr>
                <w:color w:val="000000"/>
                <w:sz w:val="18"/>
                <w:szCs w:val="18"/>
                <w:lang w:eastAsia="en-ID"/>
              </w:rPr>
              <w:t>First Scheme</w:t>
            </w:r>
          </w:p>
        </w:tc>
        <w:tc>
          <w:tcPr>
            <w:tcW w:w="0" w:type="auto"/>
            <w:vMerge w:val="restart"/>
            <w:tcBorders>
              <w:top w:val="single" w:sz="4" w:space="0" w:color="auto"/>
              <w:left w:val="nil"/>
              <w:bottom w:val="single" w:sz="4" w:space="0" w:color="000000"/>
              <w:right w:val="nil"/>
            </w:tcBorders>
            <w:noWrap/>
            <w:vAlign w:val="center"/>
            <w:hideMark/>
          </w:tcPr>
          <w:p w14:paraId="4FC9D85F" w14:textId="77777777" w:rsidR="00464DBB" w:rsidRPr="00755FD2" w:rsidRDefault="00464DBB" w:rsidP="0014715A">
            <w:pPr>
              <w:rPr>
                <w:color w:val="000000"/>
                <w:sz w:val="18"/>
                <w:szCs w:val="18"/>
                <w:lang w:eastAsia="en-ID"/>
              </w:rPr>
            </w:pPr>
            <w:r w:rsidRPr="00755FD2">
              <w:rPr>
                <w:color w:val="000000"/>
                <w:sz w:val="18"/>
                <w:szCs w:val="18"/>
                <w:lang w:eastAsia="en-ID"/>
              </w:rPr>
              <w:t>Total in 2 years</w:t>
            </w:r>
          </w:p>
        </w:tc>
      </w:tr>
      <w:tr w:rsidR="00464DBB" w:rsidRPr="00755FD2" w14:paraId="75DEA2F8" w14:textId="77777777" w:rsidTr="0014715A">
        <w:trPr>
          <w:trHeight w:val="20"/>
        </w:trPr>
        <w:tc>
          <w:tcPr>
            <w:tcW w:w="0" w:type="auto"/>
            <w:vMerge/>
            <w:tcBorders>
              <w:top w:val="single" w:sz="4" w:space="0" w:color="auto"/>
              <w:left w:val="nil"/>
              <w:bottom w:val="single" w:sz="4" w:space="0" w:color="000000"/>
              <w:right w:val="nil"/>
            </w:tcBorders>
            <w:vAlign w:val="center"/>
            <w:hideMark/>
          </w:tcPr>
          <w:p w14:paraId="4AEB8715" w14:textId="77777777" w:rsidR="00464DBB" w:rsidRPr="00755FD2" w:rsidRDefault="00464DBB" w:rsidP="0014715A">
            <w:pPr>
              <w:rPr>
                <w:color w:val="000000"/>
                <w:sz w:val="18"/>
                <w:szCs w:val="18"/>
                <w:lang w:eastAsia="en-ID"/>
              </w:rPr>
            </w:pPr>
          </w:p>
        </w:tc>
        <w:tc>
          <w:tcPr>
            <w:tcW w:w="0" w:type="auto"/>
            <w:tcBorders>
              <w:top w:val="nil"/>
              <w:left w:val="nil"/>
              <w:bottom w:val="single" w:sz="4" w:space="0" w:color="auto"/>
              <w:right w:val="nil"/>
            </w:tcBorders>
            <w:noWrap/>
            <w:vAlign w:val="center"/>
            <w:hideMark/>
          </w:tcPr>
          <w:p w14:paraId="48AA13D5" w14:textId="77777777" w:rsidR="00464DBB" w:rsidRPr="00755FD2" w:rsidRDefault="00464DBB" w:rsidP="0014715A">
            <w:pPr>
              <w:rPr>
                <w:color w:val="000000"/>
                <w:sz w:val="18"/>
                <w:szCs w:val="18"/>
                <w:lang w:eastAsia="en-ID"/>
              </w:rPr>
            </w:pPr>
            <w:r w:rsidRPr="00755FD2">
              <w:rPr>
                <w:color w:val="000000"/>
                <w:sz w:val="18"/>
                <w:szCs w:val="18"/>
                <w:lang w:eastAsia="en-ID"/>
              </w:rPr>
              <w:t>Inpari 32</w:t>
            </w:r>
          </w:p>
        </w:tc>
        <w:tc>
          <w:tcPr>
            <w:tcW w:w="0" w:type="auto"/>
            <w:tcBorders>
              <w:top w:val="nil"/>
              <w:left w:val="nil"/>
              <w:bottom w:val="single" w:sz="4" w:space="0" w:color="auto"/>
              <w:right w:val="nil"/>
            </w:tcBorders>
            <w:noWrap/>
            <w:vAlign w:val="center"/>
            <w:hideMark/>
          </w:tcPr>
          <w:p w14:paraId="3FC7BF1A" w14:textId="77777777" w:rsidR="00464DBB" w:rsidRPr="00755FD2" w:rsidRDefault="00464DBB" w:rsidP="0014715A">
            <w:pPr>
              <w:rPr>
                <w:color w:val="000000"/>
                <w:sz w:val="18"/>
                <w:szCs w:val="18"/>
                <w:lang w:eastAsia="en-ID"/>
              </w:rPr>
            </w:pPr>
            <w:r w:rsidRPr="00755FD2">
              <w:rPr>
                <w:color w:val="000000"/>
                <w:sz w:val="18"/>
                <w:szCs w:val="18"/>
                <w:lang w:eastAsia="en-ID"/>
              </w:rPr>
              <w:t>Inpari 32</w:t>
            </w:r>
          </w:p>
        </w:tc>
        <w:tc>
          <w:tcPr>
            <w:tcW w:w="0" w:type="auto"/>
            <w:tcBorders>
              <w:top w:val="nil"/>
              <w:left w:val="nil"/>
              <w:bottom w:val="single" w:sz="4" w:space="0" w:color="auto"/>
              <w:right w:val="nil"/>
            </w:tcBorders>
            <w:noWrap/>
            <w:vAlign w:val="center"/>
            <w:hideMark/>
          </w:tcPr>
          <w:p w14:paraId="6CFB116C" w14:textId="77777777" w:rsidR="00464DBB" w:rsidRDefault="00464DBB" w:rsidP="0014715A">
            <w:pPr>
              <w:rPr>
                <w:color w:val="000000"/>
                <w:sz w:val="18"/>
                <w:szCs w:val="18"/>
                <w:lang w:eastAsia="en-ID"/>
              </w:rPr>
            </w:pPr>
            <w:r>
              <w:rPr>
                <w:color w:val="000000"/>
                <w:sz w:val="18"/>
                <w:szCs w:val="18"/>
                <w:lang w:eastAsia="en-ID"/>
              </w:rPr>
              <w:t>Very Early</w:t>
            </w:r>
          </w:p>
          <w:p w14:paraId="76D85949" w14:textId="77777777" w:rsidR="00464DBB" w:rsidRPr="00755FD2" w:rsidRDefault="00464DBB" w:rsidP="0014715A">
            <w:pPr>
              <w:rPr>
                <w:color w:val="000000"/>
                <w:sz w:val="18"/>
                <w:szCs w:val="18"/>
                <w:lang w:eastAsia="en-ID"/>
              </w:rPr>
            </w:pPr>
            <w:r>
              <w:rPr>
                <w:color w:val="000000"/>
                <w:sz w:val="18"/>
                <w:szCs w:val="18"/>
                <w:lang w:eastAsia="en-ID"/>
              </w:rPr>
              <w:t>Maturing Rice</w:t>
            </w:r>
          </w:p>
        </w:tc>
        <w:tc>
          <w:tcPr>
            <w:tcW w:w="0" w:type="auto"/>
            <w:tcBorders>
              <w:top w:val="nil"/>
              <w:left w:val="nil"/>
              <w:bottom w:val="single" w:sz="4" w:space="0" w:color="auto"/>
              <w:right w:val="nil"/>
            </w:tcBorders>
            <w:noWrap/>
            <w:vAlign w:val="center"/>
            <w:hideMark/>
          </w:tcPr>
          <w:p w14:paraId="64E64BDD" w14:textId="77777777" w:rsidR="00464DBB" w:rsidRPr="00755FD2" w:rsidRDefault="00464DBB" w:rsidP="0014715A">
            <w:pPr>
              <w:rPr>
                <w:color w:val="000000"/>
                <w:sz w:val="18"/>
                <w:szCs w:val="18"/>
                <w:lang w:eastAsia="en-ID"/>
              </w:rPr>
            </w:pPr>
            <w:r w:rsidRPr="00755FD2">
              <w:rPr>
                <w:color w:val="000000"/>
                <w:sz w:val="18"/>
                <w:szCs w:val="18"/>
                <w:lang w:eastAsia="en-ID"/>
              </w:rPr>
              <w:t>Inpari 32</w:t>
            </w:r>
          </w:p>
        </w:tc>
        <w:tc>
          <w:tcPr>
            <w:tcW w:w="0" w:type="auto"/>
            <w:tcBorders>
              <w:top w:val="nil"/>
              <w:left w:val="nil"/>
              <w:bottom w:val="single" w:sz="4" w:space="0" w:color="auto"/>
              <w:right w:val="nil"/>
            </w:tcBorders>
            <w:noWrap/>
            <w:vAlign w:val="center"/>
            <w:hideMark/>
          </w:tcPr>
          <w:p w14:paraId="71F95159" w14:textId="77777777" w:rsidR="00464DBB" w:rsidRPr="00755FD2" w:rsidRDefault="00464DBB" w:rsidP="0014715A">
            <w:pPr>
              <w:rPr>
                <w:color w:val="000000"/>
                <w:sz w:val="18"/>
                <w:szCs w:val="18"/>
                <w:lang w:eastAsia="en-ID"/>
              </w:rPr>
            </w:pPr>
            <w:r w:rsidRPr="00755FD2">
              <w:rPr>
                <w:color w:val="000000"/>
                <w:sz w:val="18"/>
                <w:szCs w:val="18"/>
                <w:lang w:eastAsia="en-ID"/>
              </w:rPr>
              <w:t>Inpari 32</w:t>
            </w:r>
          </w:p>
        </w:tc>
        <w:tc>
          <w:tcPr>
            <w:tcW w:w="0" w:type="auto"/>
            <w:tcBorders>
              <w:top w:val="nil"/>
              <w:left w:val="nil"/>
              <w:bottom w:val="single" w:sz="4" w:space="0" w:color="auto"/>
              <w:right w:val="nil"/>
            </w:tcBorders>
            <w:noWrap/>
            <w:vAlign w:val="center"/>
            <w:hideMark/>
          </w:tcPr>
          <w:p w14:paraId="04B2AB09" w14:textId="77777777" w:rsidR="00464DBB" w:rsidRDefault="00464DBB" w:rsidP="0014715A">
            <w:pPr>
              <w:rPr>
                <w:color w:val="000000"/>
                <w:sz w:val="18"/>
                <w:szCs w:val="18"/>
                <w:lang w:eastAsia="en-ID"/>
              </w:rPr>
            </w:pPr>
            <w:r>
              <w:rPr>
                <w:color w:val="000000"/>
                <w:sz w:val="18"/>
                <w:szCs w:val="18"/>
                <w:lang w:eastAsia="en-ID"/>
              </w:rPr>
              <w:t>Very Early</w:t>
            </w:r>
          </w:p>
          <w:p w14:paraId="55583ABB" w14:textId="77777777" w:rsidR="00464DBB" w:rsidRPr="00755FD2" w:rsidRDefault="00464DBB" w:rsidP="0014715A">
            <w:pPr>
              <w:rPr>
                <w:color w:val="000000"/>
                <w:sz w:val="18"/>
                <w:szCs w:val="18"/>
                <w:lang w:eastAsia="en-ID"/>
              </w:rPr>
            </w:pPr>
            <w:r>
              <w:rPr>
                <w:color w:val="000000"/>
                <w:sz w:val="18"/>
                <w:szCs w:val="18"/>
                <w:lang w:eastAsia="en-ID"/>
              </w:rPr>
              <w:t>Maturing Rice</w:t>
            </w:r>
          </w:p>
        </w:tc>
        <w:tc>
          <w:tcPr>
            <w:tcW w:w="0" w:type="auto"/>
            <w:vMerge/>
            <w:tcBorders>
              <w:top w:val="single" w:sz="4" w:space="0" w:color="auto"/>
              <w:left w:val="nil"/>
              <w:bottom w:val="single" w:sz="4" w:space="0" w:color="000000"/>
              <w:right w:val="nil"/>
            </w:tcBorders>
            <w:vAlign w:val="center"/>
            <w:hideMark/>
          </w:tcPr>
          <w:p w14:paraId="34D1F632" w14:textId="77777777" w:rsidR="00464DBB" w:rsidRPr="00755FD2" w:rsidRDefault="00464DBB" w:rsidP="0014715A">
            <w:pPr>
              <w:rPr>
                <w:color w:val="000000"/>
                <w:sz w:val="18"/>
                <w:szCs w:val="18"/>
                <w:lang w:eastAsia="en-ID"/>
              </w:rPr>
            </w:pPr>
          </w:p>
        </w:tc>
      </w:tr>
      <w:tr w:rsidR="00464DBB" w:rsidRPr="00755FD2" w14:paraId="77FA594D" w14:textId="77777777" w:rsidTr="0014715A">
        <w:trPr>
          <w:trHeight w:val="20"/>
        </w:trPr>
        <w:tc>
          <w:tcPr>
            <w:tcW w:w="0" w:type="auto"/>
            <w:tcBorders>
              <w:top w:val="nil"/>
              <w:left w:val="nil"/>
              <w:bottom w:val="nil"/>
              <w:right w:val="nil"/>
            </w:tcBorders>
            <w:noWrap/>
            <w:vAlign w:val="center"/>
            <w:hideMark/>
          </w:tcPr>
          <w:p w14:paraId="791EF6E1" w14:textId="77777777" w:rsidR="00464DBB" w:rsidRPr="00755FD2" w:rsidRDefault="00464DBB" w:rsidP="0014715A">
            <w:pPr>
              <w:rPr>
                <w:color w:val="000000"/>
                <w:sz w:val="18"/>
                <w:szCs w:val="18"/>
                <w:lang w:eastAsia="en-ID"/>
              </w:rPr>
            </w:pPr>
            <w:r w:rsidRPr="00000FE7">
              <w:rPr>
                <w:color w:val="000000"/>
                <w:sz w:val="18"/>
                <w:szCs w:val="18"/>
                <w:lang w:eastAsia="en-ID"/>
              </w:rPr>
              <w:t>Soil preparation</w:t>
            </w:r>
          </w:p>
        </w:tc>
        <w:tc>
          <w:tcPr>
            <w:tcW w:w="0" w:type="auto"/>
            <w:tcBorders>
              <w:top w:val="nil"/>
              <w:left w:val="nil"/>
              <w:bottom w:val="nil"/>
              <w:right w:val="nil"/>
            </w:tcBorders>
            <w:noWrap/>
            <w:vAlign w:val="center"/>
            <w:hideMark/>
          </w:tcPr>
          <w:p w14:paraId="33F2206E"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6AD2FE31"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3B6E7CA9"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18B137BD"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61B4070E"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527F832B"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00D7F5B9" w14:textId="77777777" w:rsidR="00464DBB" w:rsidRPr="00755FD2" w:rsidRDefault="00464DBB" w:rsidP="0014715A">
            <w:pPr>
              <w:rPr>
                <w:color w:val="000000"/>
                <w:sz w:val="18"/>
                <w:szCs w:val="18"/>
                <w:lang w:eastAsia="en-ID"/>
              </w:rPr>
            </w:pPr>
            <w:r w:rsidRPr="00755FD2">
              <w:rPr>
                <w:color w:val="000000"/>
                <w:sz w:val="18"/>
                <w:szCs w:val="18"/>
                <w:lang w:eastAsia="en-ID"/>
              </w:rPr>
              <w:t>693.6</w:t>
            </w:r>
          </w:p>
        </w:tc>
      </w:tr>
      <w:tr w:rsidR="00464DBB" w:rsidRPr="00755FD2" w14:paraId="6611D640" w14:textId="77777777" w:rsidTr="0014715A">
        <w:trPr>
          <w:trHeight w:val="20"/>
        </w:trPr>
        <w:tc>
          <w:tcPr>
            <w:tcW w:w="0" w:type="auto"/>
            <w:tcBorders>
              <w:top w:val="nil"/>
              <w:left w:val="nil"/>
              <w:bottom w:val="nil"/>
              <w:right w:val="nil"/>
            </w:tcBorders>
            <w:noWrap/>
            <w:vAlign w:val="center"/>
            <w:hideMark/>
          </w:tcPr>
          <w:p w14:paraId="5A40C76C" w14:textId="77777777" w:rsidR="00464DBB" w:rsidRPr="00755FD2" w:rsidRDefault="00464DBB" w:rsidP="0014715A">
            <w:pPr>
              <w:rPr>
                <w:color w:val="000000"/>
                <w:sz w:val="18"/>
                <w:szCs w:val="18"/>
                <w:lang w:eastAsia="en-ID"/>
              </w:rPr>
            </w:pPr>
            <w:r>
              <w:rPr>
                <w:color w:val="000000"/>
                <w:sz w:val="18"/>
                <w:szCs w:val="18"/>
                <w:lang w:eastAsia="en-ID"/>
              </w:rPr>
              <w:t>Transplanting</w:t>
            </w:r>
          </w:p>
        </w:tc>
        <w:tc>
          <w:tcPr>
            <w:tcW w:w="0" w:type="auto"/>
            <w:tcBorders>
              <w:top w:val="nil"/>
              <w:left w:val="nil"/>
              <w:bottom w:val="nil"/>
              <w:right w:val="nil"/>
            </w:tcBorders>
            <w:noWrap/>
            <w:vAlign w:val="center"/>
            <w:hideMark/>
          </w:tcPr>
          <w:p w14:paraId="022F678F"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6FA48CF2"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16C0225F"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63F343B1"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0678CB73"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6321AEB3"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1E380483" w14:textId="77777777" w:rsidR="00464DBB" w:rsidRPr="00755FD2" w:rsidRDefault="00464DBB" w:rsidP="0014715A">
            <w:pPr>
              <w:rPr>
                <w:color w:val="000000"/>
                <w:sz w:val="18"/>
                <w:szCs w:val="18"/>
                <w:lang w:eastAsia="en-ID"/>
              </w:rPr>
            </w:pPr>
            <w:r w:rsidRPr="00755FD2">
              <w:rPr>
                <w:color w:val="000000"/>
                <w:sz w:val="18"/>
                <w:szCs w:val="18"/>
                <w:lang w:eastAsia="en-ID"/>
              </w:rPr>
              <w:t>346.8</w:t>
            </w:r>
          </w:p>
        </w:tc>
      </w:tr>
      <w:tr w:rsidR="00464DBB" w:rsidRPr="00755FD2" w14:paraId="6C97AC19" w14:textId="77777777" w:rsidTr="0014715A">
        <w:trPr>
          <w:trHeight w:val="20"/>
        </w:trPr>
        <w:tc>
          <w:tcPr>
            <w:tcW w:w="0" w:type="auto"/>
            <w:tcBorders>
              <w:top w:val="nil"/>
              <w:left w:val="nil"/>
              <w:bottom w:val="nil"/>
              <w:right w:val="nil"/>
            </w:tcBorders>
            <w:noWrap/>
            <w:vAlign w:val="center"/>
            <w:hideMark/>
          </w:tcPr>
          <w:p w14:paraId="55554C16" w14:textId="77777777" w:rsidR="00464DBB" w:rsidRPr="00755FD2" w:rsidRDefault="00464DBB" w:rsidP="0014715A">
            <w:pPr>
              <w:rPr>
                <w:color w:val="000000"/>
                <w:sz w:val="18"/>
                <w:szCs w:val="18"/>
                <w:lang w:eastAsia="en-ID"/>
              </w:rPr>
            </w:pPr>
            <w:r>
              <w:rPr>
                <w:color w:val="000000"/>
                <w:sz w:val="18"/>
                <w:szCs w:val="18"/>
                <w:lang w:eastAsia="en-ID"/>
              </w:rPr>
              <w:t>Fertilizer</w:t>
            </w:r>
          </w:p>
        </w:tc>
        <w:tc>
          <w:tcPr>
            <w:tcW w:w="0" w:type="auto"/>
            <w:tcBorders>
              <w:top w:val="nil"/>
              <w:left w:val="nil"/>
              <w:bottom w:val="nil"/>
              <w:right w:val="nil"/>
            </w:tcBorders>
            <w:noWrap/>
            <w:vAlign w:val="center"/>
            <w:hideMark/>
          </w:tcPr>
          <w:p w14:paraId="4454C4FA"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031594A0"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6DF35D84"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2C579548"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3706AD2B"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162E2570"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035EF2DD" w14:textId="77777777" w:rsidR="00464DBB" w:rsidRPr="00755FD2" w:rsidRDefault="00464DBB" w:rsidP="0014715A">
            <w:pPr>
              <w:rPr>
                <w:color w:val="000000"/>
                <w:sz w:val="18"/>
                <w:szCs w:val="18"/>
                <w:lang w:eastAsia="en-ID"/>
              </w:rPr>
            </w:pPr>
            <w:r w:rsidRPr="00755FD2">
              <w:rPr>
                <w:color w:val="000000"/>
                <w:sz w:val="18"/>
                <w:szCs w:val="18"/>
                <w:lang w:eastAsia="en-ID"/>
              </w:rPr>
              <w:t>468.2</w:t>
            </w:r>
          </w:p>
        </w:tc>
      </w:tr>
      <w:tr w:rsidR="00464DBB" w:rsidRPr="00755FD2" w14:paraId="258828DC" w14:textId="77777777" w:rsidTr="0014715A">
        <w:trPr>
          <w:trHeight w:val="20"/>
        </w:trPr>
        <w:tc>
          <w:tcPr>
            <w:tcW w:w="0" w:type="auto"/>
            <w:tcBorders>
              <w:top w:val="nil"/>
              <w:left w:val="nil"/>
              <w:bottom w:val="nil"/>
              <w:right w:val="nil"/>
            </w:tcBorders>
            <w:noWrap/>
            <w:vAlign w:val="center"/>
            <w:hideMark/>
          </w:tcPr>
          <w:p w14:paraId="11B2348B" w14:textId="77777777" w:rsidR="00464DBB" w:rsidRPr="00755FD2" w:rsidRDefault="00464DBB" w:rsidP="0014715A">
            <w:pPr>
              <w:rPr>
                <w:color w:val="000000"/>
                <w:sz w:val="18"/>
                <w:szCs w:val="18"/>
                <w:lang w:eastAsia="en-ID"/>
              </w:rPr>
            </w:pPr>
            <w:r w:rsidRPr="00000FE7">
              <w:rPr>
                <w:color w:val="000000"/>
                <w:sz w:val="18"/>
                <w:szCs w:val="18"/>
                <w:lang w:eastAsia="en-ID"/>
              </w:rPr>
              <w:t>Pesticides</w:t>
            </w:r>
          </w:p>
        </w:tc>
        <w:tc>
          <w:tcPr>
            <w:tcW w:w="0" w:type="auto"/>
            <w:tcBorders>
              <w:top w:val="nil"/>
              <w:left w:val="nil"/>
              <w:bottom w:val="nil"/>
              <w:right w:val="nil"/>
            </w:tcBorders>
            <w:noWrap/>
            <w:vAlign w:val="center"/>
            <w:hideMark/>
          </w:tcPr>
          <w:p w14:paraId="7C967CE7"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3442A3E7"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7B96A3AA"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5D11AD4A"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0A31C588"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3273971F"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17795A41" w14:textId="77777777" w:rsidR="00464DBB" w:rsidRPr="00755FD2" w:rsidRDefault="00464DBB" w:rsidP="0014715A">
            <w:pPr>
              <w:rPr>
                <w:color w:val="000000"/>
                <w:sz w:val="18"/>
                <w:szCs w:val="18"/>
                <w:lang w:eastAsia="en-ID"/>
              </w:rPr>
            </w:pPr>
            <w:r w:rsidRPr="00755FD2">
              <w:rPr>
                <w:color w:val="000000"/>
                <w:sz w:val="18"/>
                <w:szCs w:val="18"/>
                <w:lang w:eastAsia="en-ID"/>
              </w:rPr>
              <w:t>520.2</w:t>
            </w:r>
          </w:p>
        </w:tc>
      </w:tr>
      <w:tr w:rsidR="00464DBB" w:rsidRPr="00755FD2" w14:paraId="1531CE90" w14:textId="77777777" w:rsidTr="0014715A">
        <w:trPr>
          <w:trHeight w:val="20"/>
        </w:trPr>
        <w:tc>
          <w:tcPr>
            <w:tcW w:w="0" w:type="auto"/>
            <w:tcBorders>
              <w:top w:val="nil"/>
              <w:left w:val="nil"/>
              <w:bottom w:val="nil"/>
              <w:right w:val="nil"/>
            </w:tcBorders>
            <w:noWrap/>
            <w:vAlign w:val="center"/>
            <w:hideMark/>
          </w:tcPr>
          <w:p w14:paraId="73945111" w14:textId="77777777" w:rsidR="00464DBB" w:rsidRPr="00755FD2" w:rsidRDefault="00464DBB" w:rsidP="0014715A">
            <w:pPr>
              <w:rPr>
                <w:color w:val="000000"/>
                <w:sz w:val="18"/>
                <w:szCs w:val="18"/>
                <w:lang w:eastAsia="en-ID"/>
              </w:rPr>
            </w:pPr>
            <w:r w:rsidRPr="00AB4833">
              <w:rPr>
                <w:color w:val="000000"/>
                <w:sz w:val="18"/>
                <w:szCs w:val="18"/>
                <w:lang w:eastAsia="en-ID"/>
              </w:rPr>
              <w:t>Pro</w:t>
            </w:r>
            <w:r>
              <w:rPr>
                <w:color w:val="000000"/>
                <w:sz w:val="18"/>
                <w:szCs w:val="18"/>
                <w:lang w:eastAsia="en-ID"/>
              </w:rPr>
              <w:t>duction</w:t>
            </w:r>
          </w:p>
        </w:tc>
        <w:tc>
          <w:tcPr>
            <w:tcW w:w="0" w:type="auto"/>
            <w:tcBorders>
              <w:top w:val="nil"/>
              <w:left w:val="nil"/>
              <w:bottom w:val="nil"/>
              <w:right w:val="nil"/>
            </w:tcBorders>
            <w:noWrap/>
            <w:vAlign w:val="center"/>
            <w:hideMark/>
          </w:tcPr>
          <w:p w14:paraId="1BF6EE84" w14:textId="77777777" w:rsidR="00464DBB" w:rsidRPr="00755FD2" w:rsidRDefault="00464DBB" w:rsidP="0014715A">
            <w:pPr>
              <w:rPr>
                <w:color w:val="000000"/>
                <w:sz w:val="18"/>
                <w:szCs w:val="18"/>
                <w:lang w:eastAsia="en-ID"/>
              </w:rPr>
            </w:pPr>
            <w:r w:rsidRPr="00755FD2">
              <w:rPr>
                <w:color w:val="000000"/>
                <w:sz w:val="18"/>
                <w:szCs w:val="18"/>
                <w:lang w:eastAsia="en-ID"/>
              </w:rPr>
              <w:t>7.99</w:t>
            </w:r>
          </w:p>
        </w:tc>
        <w:tc>
          <w:tcPr>
            <w:tcW w:w="0" w:type="auto"/>
            <w:tcBorders>
              <w:top w:val="nil"/>
              <w:left w:val="nil"/>
              <w:bottom w:val="nil"/>
              <w:right w:val="nil"/>
            </w:tcBorders>
            <w:noWrap/>
            <w:vAlign w:val="center"/>
            <w:hideMark/>
          </w:tcPr>
          <w:p w14:paraId="6B2902CF" w14:textId="77777777" w:rsidR="00464DBB" w:rsidRPr="00755FD2" w:rsidRDefault="00464DBB" w:rsidP="0014715A">
            <w:pPr>
              <w:rPr>
                <w:color w:val="000000"/>
                <w:sz w:val="18"/>
                <w:szCs w:val="18"/>
                <w:lang w:eastAsia="en-ID"/>
              </w:rPr>
            </w:pPr>
            <w:r w:rsidRPr="00755FD2">
              <w:rPr>
                <w:color w:val="000000"/>
                <w:sz w:val="18"/>
                <w:szCs w:val="18"/>
                <w:lang w:eastAsia="en-ID"/>
              </w:rPr>
              <w:t>7.99</w:t>
            </w:r>
          </w:p>
        </w:tc>
        <w:tc>
          <w:tcPr>
            <w:tcW w:w="0" w:type="auto"/>
            <w:tcBorders>
              <w:top w:val="nil"/>
              <w:left w:val="nil"/>
              <w:bottom w:val="nil"/>
              <w:right w:val="nil"/>
            </w:tcBorders>
            <w:noWrap/>
            <w:vAlign w:val="center"/>
            <w:hideMark/>
          </w:tcPr>
          <w:p w14:paraId="1F5DBCA2" w14:textId="77777777" w:rsidR="00464DBB" w:rsidRPr="00755FD2" w:rsidRDefault="00464DBB" w:rsidP="0014715A">
            <w:pPr>
              <w:rPr>
                <w:color w:val="000000"/>
                <w:sz w:val="18"/>
                <w:szCs w:val="18"/>
                <w:lang w:eastAsia="en-ID"/>
              </w:rPr>
            </w:pPr>
            <w:r w:rsidRPr="00755FD2">
              <w:rPr>
                <w:color w:val="000000"/>
                <w:sz w:val="18"/>
                <w:szCs w:val="18"/>
                <w:lang w:eastAsia="en-ID"/>
              </w:rPr>
              <w:t>7.06</w:t>
            </w:r>
          </w:p>
        </w:tc>
        <w:tc>
          <w:tcPr>
            <w:tcW w:w="0" w:type="auto"/>
            <w:tcBorders>
              <w:top w:val="nil"/>
              <w:left w:val="nil"/>
              <w:bottom w:val="nil"/>
              <w:right w:val="nil"/>
            </w:tcBorders>
            <w:noWrap/>
            <w:vAlign w:val="center"/>
            <w:hideMark/>
          </w:tcPr>
          <w:p w14:paraId="6A1A4906" w14:textId="77777777" w:rsidR="00464DBB" w:rsidRPr="00755FD2" w:rsidRDefault="00464DBB" w:rsidP="0014715A">
            <w:pPr>
              <w:rPr>
                <w:color w:val="000000"/>
                <w:sz w:val="18"/>
                <w:szCs w:val="18"/>
                <w:lang w:eastAsia="en-ID"/>
              </w:rPr>
            </w:pPr>
            <w:r w:rsidRPr="00755FD2">
              <w:rPr>
                <w:color w:val="000000"/>
                <w:sz w:val="18"/>
                <w:szCs w:val="18"/>
                <w:lang w:eastAsia="en-ID"/>
              </w:rPr>
              <w:t>7.99</w:t>
            </w:r>
          </w:p>
        </w:tc>
        <w:tc>
          <w:tcPr>
            <w:tcW w:w="0" w:type="auto"/>
            <w:tcBorders>
              <w:top w:val="nil"/>
              <w:left w:val="nil"/>
              <w:bottom w:val="nil"/>
              <w:right w:val="nil"/>
            </w:tcBorders>
            <w:noWrap/>
            <w:vAlign w:val="center"/>
            <w:hideMark/>
          </w:tcPr>
          <w:p w14:paraId="0D705189" w14:textId="77777777" w:rsidR="00464DBB" w:rsidRPr="00755FD2" w:rsidRDefault="00464DBB" w:rsidP="0014715A">
            <w:pPr>
              <w:rPr>
                <w:color w:val="000000"/>
                <w:sz w:val="18"/>
                <w:szCs w:val="18"/>
                <w:lang w:eastAsia="en-ID"/>
              </w:rPr>
            </w:pPr>
            <w:r w:rsidRPr="00755FD2">
              <w:rPr>
                <w:color w:val="000000"/>
                <w:sz w:val="18"/>
                <w:szCs w:val="18"/>
                <w:lang w:eastAsia="en-ID"/>
              </w:rPr>
              <w:t>7.99</w:t>
            </w:r>
          </w:p>
        </w:tc>
        <w:tc>
          <w:tcPr>
            <w:tcW w:w="0" w:type="auto"/>
            <w:tcBorders>
              <w:top w:val="nil"/>
              <w:left w:val="nil"/>
              <w:bottom w:val="nil"/>
              <w:right w:val="nil"/>
            </w:tcBorders>
            <w:noWrap/>
            <w:vAlign w:val="center"/>
            <w:hideMark/>
          </w:tcPr>
          <w:p w14:paraId="28F4ACE4" w14:textId="77777777" w:rsidR="00464DBB" w:rsidRPr="00755FD2" w:rsidRDefault="00464DBB" w:rsidP="0014715A">
            <w:pPr>
              <w:rPr>
                <w:color w:val="000000"/>
                <w:sz w:val="18"/>
                <w:szCs w:val="18"/>
                <w:lang w:eastAsia="en-ID"/>
              </w:rPr>
            </w:pPr>
            <w:r w:rsidRPr="00755FD2">
              <w:rPr>
                <w:color w:val="000000"/>
                <w:sz w:val="18"/>
                <w:szCs w:val="18"/>
                <w:lang w:eastAsia="en-ID"/>
              </w:rPr>
              <w:t>7.06</w:t>
            </w:r>
          </w:p>
        </w:tc>
        <w:tc>
          <w:tcPr>
            <w:tcW w:w="0" w:type="auto"/>
            <w:tcBorders>
              <w:top w:val="nil"/>
              <w:left w:val="nil"/>
              <w:bottom w:val="nil"/>
              <w:right w:val="nil"/>
            </w:tcBorders>
            <w:noWrap/>
            <w:vAlign w:val="center"/>
            <w:hideMark/>
          </w:tcPr>
          <w:p w14:paraId="4D99828A" w14:textId="77777777" w:rsidR="00464DBB" w:rsidRPr="00755FD2" w:rsidRDefault="00464DBB" w:rsidP="0014715A">
            <w:pPr>
              <w:rPr>
                <w:color w:val="000000"/>
                <w:sz w:val="18"/>
                <w:szCs w:val="18"/>
                <w:lang w:eastAsia="en-ID"/>
              </w:rPr>
            </w:pPr>
            <w:r w:rsidRPr="00755FD2">
              <w:rPr>
                <w:color w:val="000000"/>
                <w:sz w:val="18"/>
                <w:szCs w:val="18"/>
                <w:lang w:eastAsia="en-ID"/>
              </w:rPr>
              <w:t>46.08</w:t>
            </w:r>
          </w:p>
        </w:tc>
      </w:tr>
      <w:tr w:rsidR="00464DBB" w:rsidRPr="00755FD2" w14:paraId="5C471320" w14:textId="77777777" w:rsidTr="0014715A">
        <w:trPr>
          <w:trHeight w:val="20"/>
        </w:trPr>
        <w:tc>
          <w:tcPr>
            <w:tcW w:w="0" w:type="auto"/>
            <w:tcBorders>
              <w:top w:val="nil"/>
              <w:left w:val="nil"/>
              <w:bottom w:val="nil"/>
              <w:right w:val="nil"/>
            </w:tcBorders>
            <w:noWrap/>
            <w:vAlign w:val="center"/>
            <w:hideMark/>
          </w:tcPr>
          <w:p w14:paraId="32CE2967" w14:textId="77777777" w:rsidR="00464DBB" w:rsidRPr="00755FD2" w:rsidRDefault="00464DBB" w:rsidP="0014715A">
            <w:pPr>
              <w:rPr>
                <w:color w:val="000000"/>
                <w:sz w:val="18"/>
                <w:szCs w:val="18"/>
                <w:lang w:eastAsia="en-ID"/>
              </w:rPr>
            </w:pPr>
            <w:r>
              <w:rPr>
                <w:color w:val="000000"/>
                <w:sz w:val="18"/>
                <w:szCs w:val="18"/>
                <w:lang w:eastAsia="en-ID"/>
              </w:rPr>
              <w:t>Harvesting</w:t>
            </w:r>
          </w:p>
        </w:tc>
        <w:tc>
          <w:tcPr>
            <w:tcW w:w="0" w:type="auto"/>
            <w:tcBorders>
              <w:top w:val="nil"/>
              <w:left w:val="nil"/>
              <w:bottom w:val="nil"/>
              <w:right w:val="nil"/>
            </w:tcBorders>
            <w:noWrap/>
            <w:vAlign w:val="center"/>
            <w:hideMark/>
          </w:tcPr>
          <w:p w14:paraId="2A172C03" w14:textId="77777777" w:rsidR="00464DBB" w:rsidRPr="00755FD2" w:rsidRDefault="00464DBB" w:rsidP="0014715A">
            <w:pPr>
              <w:rPr>
                <w:color w:val="000000"/>
                <w:sz w:val="18"/>
                <w:szCs w:val="18"/>
                <w:lang w:eastAsia="en-ID"/>
              </w:rPr>
            </w:pPr>
            <w:r w:rsidRPr="00755FD2">
              <w:rPr>
                <w:color w:val="000000"/>
                <w:sz w:val="18"/>
                <w:szCs w:val="18"/>
                <w:lang w:eastAsia="en-ID"/>
              </w:rPr>
              <w:t>300.2</w:t>
            </w:r>
          </w:p>
        </w:tc>
        <w:tc>
          <w:tcPr>
            <w:tcW w:w="0" w:type="auto"/>
            <w:tcBorders>
              <w:top w:val="nil"/>
              <w:left w:val="nil"/>
              <w:bottom w:val="nil"/>
              <w:right w:val="nil"/>
            </w:tcBorders>
            <w:noWrap/>
            <w:vAlign w:val="center"/>
            <w:hideMark/>
          </w:tcPr>
          <w:p w14:paraId="56002F87" w14:textId="77777777" w:rsidR="00464DBB" w:rsidRPr="00755FD2" w:rsidRDefault="00464DBB" w:rsidP="0014715A">
            <w:pPr>
              <w:rPr>
                <w:color w:val="000000"/>
                <w:sz w:val="18"/>
                <w:szCs w:val="18"/>
                <w:lang w:eastAsia="en-ID"/>
              </w:rPr>
            </w:pPr>
            <w:r w:rsidRPr="00755FD2">
              <w:rPr>
                <w:color w:val="000000"/>
                <w:sz w:val="18"/>
                <w:szCs w:val="18"/>
                <w:lang w:eastAsia="en-ID"/>
              </w:rPr>
              <w:t>300.2</w:t>
            </w:r>
          </w:p>
        </w:tc>
        <w:tc>
          <w:tcPr>
            <w:tcW w:w="0" w:type="auto"/>
            <w:tcBorders>
              <w:top w:val="nil"/>
              <w:left w:val="nil"/>
              <w:bottom w:val="nil"/>
              <w:right w:val="nil"/>
            </w:tcBorders>
            <w:noWrap/>
            <w:vAlign w:val="center"/>
            <w:hideMark/>
          </w:tcPr>
          <w:p w14:paraId="602C2FF9" w14:textId="77777777" w:rsidR="00464DBB" w:rsidRPr="00755FD2" w:rsidRDefault="00464DBB" w:rsidP="0014715A">
            <w:pPr>
              <w:rPr>
                <w:color w:val="000000"/>
                <w:sz w:val="18"/>
                <w:szCs w:val="18"/>
                <w:lang w:eastAsia="en-ID"/>
              </w:rPr>
            </w:pPr>
            <w:r w:rsidRPr="00755FD2">
              <w:rPr>
                <w:color w:val="000000"/>
                <w:sz w:val="18"/>
                <w:szCs w:val="18"/>
                <w:lang w:eastAsia="en-ID"/>
              </w:rPr>
              <w:t>246.5</w:t>
            </w:r>
          </w:p>
        </w:tc>
        <w:tc>
          <w:tcPr>
            <w:tcW w:w="0" w:type="auto"/>
            <w:tcBorders>
              <w:top w:val="nil"/>
              <w:left w:val="nil"/>
              <w:bottom w:val="nil"/>
              <w:right w:val="nil"/>
            </w:tcBorders>
            <w:noWrap/>
            <w:vAlign w:val="center"/>
            <w:hideMark/>
          </w:tcPr>
          <w:p w14:paraId="1A394CCF" w14:textId="77777777" w:rsidR="00464DBB" w:rsidRPr="00755FD2" w:rsidRDefault="00464DBB" w:rsidP="0014715A">
            <w:pPr>
              <w:rPr>
                <w:color w:val="000000"/>
                <w:sz w:val="18"/>
                <w:szCs w:val="18"/>
                <w:lang w:eastAsia="en-ID"/>
              </w:rPr>
            </w:pPr>
            <w:r w:rsidRPr="00755FD2">
              <w:rPr>
                <w:color w:val="000000"/>
                <w:sz w:val="18"/>
                <w:szCs w:val="18"/>
                <w:lang w:eastAsia="en-ID"/>
              </w:rPr>
              <w:t>300.2</w:t>
            </w:r>
          </w:p>
        </w:tc>
        <w:tc>
          <w:tcPr>
            <w:tcW w:w="0" w:type="auto"/>
            <w:tcBorders>
              <w:top w:val="nil"/>
              <w:left w:val="nil"/>
              <w:bottom w:val="nil"/>
              <w:right w:val="nil"/>
            </w:tcBorders>
            <w:noWrap/>
            <w:vAlign w:val="center"/>
            <w:hideMark/>
          </w:tcPr>
          <w:p w14:paraId="23446383" w14:textId="77777777" w:rsidR="00464DBB" w:rsidRPr="00755FD2" w:rsidRDefault="00464DBB" w:rsidP="0014715A">
            <w:pPr>
              <w:rPr>
                <w:color w:val="000000"/>
                <w:sz w:val="18"/>
                <w:szCs w:val="18"/>
                <w:lang w:eastAsia="en-ID"/>
              </w:rPr>
            </w:pPr>
            <w:r w:rsidRPr="00755FD2">
              <w:rPr>
                <w:color w:val="000000"/>
                <w:sz w:val="18"/>
                <w:szCs w:val="18"/>
                <w:lang w:eastAsia="en-ID"/>
              </w:rPr>
              <w:t>300.2</w:t>
            </w:r>
          </w:p>
        </w:tc>
        <w:tc>
          <w:tcPr>
            <w:tcW w:w="0" w:type="auto"/>
            <w:tcBorders>
              <w:top w:val="nil"/>
              <w:left w:val="nil"/>
              <w:bottom w:val="nil"/>
              <w:right w:val="nil"/>
            </w:tcBorders>
            <w:noWrap/>
            <w:vAlign w:val="center"/>
            <w:hideMark/>
          </w:tcPr>
          <w:p w14:paraId="11AA68EB" w14:textId="77777777" w:rsidR="00464DBB" w:rsidRPr="00755FD2" w:rsidRDefault="00464DBB" w:rsidP="0014715A">
            <w:pPr>
              <w:rPr>
                <w:color w:val="000000"/>
                <w:sz w:val="18"/>
                <w:szCs w:val="18"/>
                <w:lang w:eastAsia="en-ID"/>
              </w:rPr>
            </w:pPr>
            <w:r w:rsidRPr="00755FD2">
              <w:rPr>
                <w:color w:val="000000"/>
                <w:sz w:val="18"/>
                <w:szCs w:val="18"/>
                <w:lang w:eastAsia="en-ID"/>
              </w:rPr>
              <w:t>246.5</w:t>
            </w:r>
          </w:p>
        </w:tc>
        <w:tc>
          <w:tcPr>
            <w:tcW w:w="0" w:type="auto"/>
            <w:tcBorders>
              <w:top w:val="nil"/>
              <w:left w:val="nil"/>
              <w:bottom w:val="nil"/>
              <w:right w:val="nil"/>
            </w:tcBorders>
            <w:noWrap/>
            <w:vAlign w:val="center"/>
            <w:hideMark/>
          </w:tcPr>
          <w:p w14:paraId="5187A80E" w14:textId="77777777" w:rsidR="00464DBB" w:rsidRPr="00755FD2" w:rsidRDefault="00464DBB" w:rsidP="0014715A">
            <w:pPr>
              <w:rPr>
                <w:color w:val="000000"/>
                <w:sz w:val="18"/>
                <w:szCs w:val="18"/>
                <w:lang w:eastAsia="en-ID"/>
              </w:rPr>
            </w:pPr>
            <w:r w:rsidRPr="00755FD2">
              <w:rPr>
                <w:color w:val="000000"/>
                <w:sz w:val="18"/>
                <w:szCs w:val="18"/>
                <w:lang w:eastAsia="en-ID"/>
              </w:rPr>
              <w:t>1693.9</w:t>
            </w:r>
          </w:p>
        </w:tc>
      </w:tr>
      <w:tr w:rsidR="00464DBB" w:rsidRPr="00755FD2" w14:paraId="50984A0C" w14:textId="77777777" w:rsidTr="0014715A">
        <w:trPr>
          <w:trHeight w:val="20"/>
        </w:trPr>
        <w:tc>
          <w:tcPr>
            <w:tcW w:w="0" w:type="auto"/>
            <w:tcBorders>
              <w:top w:val="single" w:sz="4" w:space="0" w:color="auto"/>
              <w:left w:val="nil"/>
              <w:bottom w:val="nil"/>
              <w:right w:val="nil"/>
            </w:tcBorders>
            <w:noWrap/>
            <w:vAlign w:val="center"/>
            <w:hideMark/>
          </w:tcPr>
          <w:p w14:paraId="2DB59E00" w14:textId="77777777" w:rsidR="00464DBB" w:rsidRPr="00755FD2" w:rsidRDefault="00464DBB" w:rsidP="0014715A">
            <w:pPr>
              <w:rPr>
                <w:color w:val="000000"/>
                <w:sz w:val="18"/>
                <w:szCs w:val="18"/>
                <w:lang w:eastAsia="en-ID"/>
              </w:rPr>
            </w:pPr>
            <w:r w:rsidRPr="00755FD2">
              <w:rPr>
                <w:color w:val="000000"/>
                <w:sz w:val="18"/>
                <w:szCs w:val="18"/>
                <w:lang w:eastAsia="en-ID"/>
              </w:rPr>
              <w:t>Cost</w:t>
            </w:r>
          </w:p>
        </w:tc>
        <w:tc>
          <w:tcPr>
            <w:tcW w:w="0" w:type="auto"/>
            <w:tcBorders>
              <w:top w:val="single" w:sz="4" w:space="0" w:color="auto"/>
              <w:left w:val="nil"/>
              <w:bottom w:val="nil"/>
              <w:right w:val="nil"/>
            </w:tcBorders>
            <w:noWrap/>
            <w:vAlign w:val="center"/>
            <w:hideMark/>
          </w:tcPr>
          <w:p w14:paraId="2B7B24A4" w14:textId="77777777" w:rsidR="00464DBB" w:rsidRPr="00755FD2" w:rsidRDefault="00464DBB" w:rsidP="0014715A">
            <w:pPr>
              <w:rPr>
                <w:color w:val="000000"/>
                <w:sz w:val="18"/>
                <w:szCs w:val="18"/>
                <w:lang w:eastAsia="en-ID"/>
              </w:rPr>
            </w:pPr>
            <w:r w:rsidRPr="00755FD2">
              <w:rPr>
                <w:color w:val="000000"/>
                <w:sz w:val="18"/>
                <w:szCs w:val="18"/>
                <w:lang w:eastAsia="en-ID"/>
              </w:rPr>
              <w:t>638.4</w:t>
            </w:r>
          </w:p>
        </w:tc>
        <w:tc>
          <w:tcPr>
            <w:tcW w:w="0" w:type="auto"/>
            <w:tcBorders>
              <w:top w:val="single" w:sz="4" w:space="0" w:color="auto"/>
              <w:left w:val="nil"/>
              <w:bottom w:val="nil"/>
              <w:right w:val="nil"/>
            </w:tcBorders>
            <w:noWrap/>
            <w:vAlign w:val="center"/>
            <w:hideMark/>
          </w:tcPr>
          <w:p w14:paraId="2E397BB9" w14:textId="77777777" w:rsidR="00464DBB" w:rsidRPr="00755FD2" w:rsidRDefault="00464DBB" w:rsidP="0014715A">
            <w:pPr>
              <w:rPr>
                <w:color w:val="000000"/>
                <w:sz w:val="18"/>
                <w:szCs w:val="18"/>
                <w:lang w:eastAsia="en-ID"/>
              </w:rPr>
            </w:pPr>
            <w:r w:rsidRPr="00755FD2">
              <w:rPr>
                <w:color w:val="000000"/>
                <w:sz w:val="18"/>
                <w:szCs w:val="18"/>
                <w:lang w:eastAsia="en-ID"/>
              </w:rPr>
              <w:t>638.4</w:t>
            </w:r>
          </w:p>
        </w:tc>
        <w:tc>
          <w:tcPr>
            <w:tcW w:w="0" w:type="auto"/>
            <w:tcBorders>
              <w:top w:val="single" w:sz="4" w:space="0" w:color="auto"/>
              <w:left w:val="nil"/>
              <w:bottom w:val="nil"/>
              <w:right w:val="nil"/>
            </w:tcBorders>
            <w:noWrap/>
            <w:vAlign w:val="center"/>
            <w:hideMark/>
          </w:tcPr>
          <w:p w14:paraId="6E4C415F" w14:textId="77777777" w:rsidR="00464DBB" w:rsidRPr="00755FD2" w:rsidRDefault="00464DBB" w:rsidP="0014715A">
            <w:pPr>
              <w:rPr>
                <w:color w:val="000000"/>
                <w:sz w:val="18"/>
                <w:szCs w:val="18"/>
                <w:lang w:eastAsia="en-ID"/>
              </w:rPr>
            </w:pPr>
            <w:r w:rsidRPr="00755FD2">
              <w:rPr>
                <w:color w:val="000000"/>
                <w:sz w:val="18"/>
                <w:szCs w:val="18"/>
                <w:lang w:eastAsia="en-ID"/>
              </w:rPr>
              <w:t>584.7</w:t>
            </w:r>
          </w:p>
        </w:tc>
        <w:tc>
          <w:tcPr>
            <w:tcW w:w="0" w:type="auto"/>
            <w:tcBorders>
              <w:top w:val="single" w:sz="4" w:space="0" w:color="auto"/>
              <w:left w:val="nil"/>
              <w:bottom w:val="nil"/>
              <w:right w:val="nil"/>
            </w:tcBorders>
            <w:noWrap/>
            <w:vAlign w:val="center"/>
            <w:hideMark/>
          </w:tcPr>
          <w:p w14:paraId="7E74B931" w14:textId="77777777" w:rsidR="00464DBB" w:rsidRPr="00755FD2" w:rsidRDefault="00464DBB" w:rsidP="0014715A">
            <w:pPr>
              <w:rPr>
                <w:color w:val="000000"/>
                <w:sz w:val="18"/>
                <w:szCs w:val="18"/>
                <w:lang w:eastAsia="en-ID"/>
              </w:rPr>
            </w:pPr>
            <w:r w:rsidRPr="00755FD2">
              <w:rPr>
                <w:color w:val="000000"/>
                <w:sz w:val="18"/>
                <w:szCs w:val="18"/>
                <w:lang w:eastAsia="en-ID"/>
              </w:rPr>
              <w:t>638.4</w:t>
            </w:r>
          </w:p>
        </w:tc>
        <w:tc>
          <w:tcPr>
            <w:tcW w:w="0" w:type="auto"/>
            <w:tcBorders>
              <w:top w:val="single" w:sz="4" w:space="0" w:color="auto"/>
              <w:left w:val="nil"/>
              <w:bottom w:val="nil"/>
              <w:right w:val="nil"/>
            </w:tcBorders>
            <w:noWrap/>
            <w:vAlign w:val="center"/>
            <w:hideMark/>
          </w:tcPr>
          <w:p w14:paraId="5EF18B5A" w14:textId="77777777" w:rsidR="00464DBB" w:rsidRPr="00755FD2" w:rsidRDefault="00464DBB" w:rsidP="0014715A">
            <w:pPr>
              <w:rPr>
                <w:color w:val="000000"/>
                <w:sz w:val="18"/>
                <w:szCs w:val="18"/>
                <w:lang w:eastAsia="en-ID"/>
              </w:rPr>
            </w:pPr>
            <w:r w:rsidRPr="00755FD2">
              <w:rPr>
                <w:color w:val="000000"/>
                <w:sz w:val="18"/>
                <w:szCs w:val="18"/>
                <w:lang w:eastAsia="en-ID"/>
              </w:rPr>
              <w:t>638.4</w:t>
            </w:r>
          </w:p>
        </w:tc>
        <w:tc>
          <w:tcPr>
            <w:tcW w:w="0" w:type="auto"/>
            <w:tcBorders>
              <w:top w:val="single" w:sz="4" w:space="0" w:color="auto"/>
              <w:left w:val="nil"/>
              <w:bottom w:val="nil"/>
              <w:right w:val="nil"/>
            </w:tcBorders>
            <w:noWrap/>
            <w:vAlign w:val="center"/>
            <w:hideMark/>
          </w:tcPr>
          <w:p w14:paraId="737BF3F4" w14:textId="77777777" w:rsidR="00464DBB" w:rsidRPr="00755FD2" w:rsidRDefault="00464DBB" w:rsidP="0014715A">
            <w:pPr>
              <w:rPr>
                <w:color w:val="000000"/>
                <w:sz w:val="18"/>
                <w:szCs w:val="18"/>
                <w:lang w:eastAsia="en-ID"/>
              </w:rPr>
            </w:pPr>
            <w:r w:rsidRPr="00755FD2">
              <w:rPr>
                <w:color w:val="000000"/>
                <w:sz w:val="18"/>
                <w:szCs w:val="18"/>
                <w:lang w:eastAsia="en-ID"/>
              </w:rPr>
              <w:t>584.7</w:t>
            </w:r>
          </w:p>
        </w:tc>
        <w:tc>
          <w:tcPr>
            <w:tcW w:w="0" w:type="auto"/>
            <w:tcBorders>
              <w:top w:val="single" w:sz="4" w:space="0" w:color="auto"/>
              <w:left w:val="nil"/>
              <w:bottom w:val="nil"/>
              <w:right w:val="nil"/>
            </w:tcBorders>
            <w:noWrap/>
            <w:vAlign w:val="center"/>
            <w:hideMark/>
          </w:tcPr>
          <w:p w14:paraId="754AC5EF" w14:textId="77777777" w:rsidR="00464DBB" w:rsidRPr="00755FD2" w:rsidRDefault="00464DBB" w:rsidP="0014715A">
            <w:pPr>
              <w:rPr>
                <w:color w:val="000000"/>
                <w:sz w:val="18"/>
                <w:szCs w:val="18"/>
                <w:lang w:eastAsia="en-ID"/>
              </w:rPr>
            </w:pPr>
            <w:r w:rsidRPr="00755FD2">
              <w:rPr>
                <w:color w:val="000000"/>
                <w:sz w:val="18"/>
                <w:szCs w:val="18"/>
                <w:lang w:eastAsia="en-ID"/>
              </w:rPr>
              <w:t>3722.8</w:t>
            </w:r>
          </w:p>
        </w:tc>
      </w:tr>
      <w:tr w:rsidR="00464DBB" w:rsidRPr="00755FD2" w14:paraId="090E2813" w14:textId="77777777" w:rsidTr="0014715A">
        <w:trPr>
          <w:trHeight w:val="20"/>
        </w:trPr>
        <w:tc>
          <w:tcPr>
            <w:tcW w:w="0" w:type="auto"/>
            <w:tcBorders>
              <w:top w:val="nil"/>
              <w:left w:val="nil"/>
              <w:bottom w:val="nil"/>
              <w:right w:val="nil"/>
            </w:tcBorders>
            <w:noWrap/>
            <w:vAlign w:val="center"/>
            <w:hideMark/>
          </w:tcPr>
          <w:p w14:paraId="7D5DA1AC" w14:textId="77777777" w:rsidR="00464DBB" w:rsidRPr="00755FD2" w:rsidRDefault="00464DBB" w:rsidP="0014715A">
            <w:pPr>
              <w:rPr>
                <w:color w:val="000000"/>
                <w:sz w:val="18"/>
                <w:szCs w:val="18"/>
                <w:lang w:eastAsia="en-ID"/>
              </w:rPr>
            </w:pPr>
            <w:r>
              <w:rPr>
                <w:color w:val="000000"/>
                <w:sz w:val="18"/>
                <w:szCs w:val="18"/>
                <w:lang w:eastAsia="en-ID"/>
              </w:rPr>
              <w:t>Farming Income</w:t>
            </w:r>
          </w:p>
        </w:tc>
        <w:tc>
          <w:tcPr>
            <w:tcW w:w="0" w:type="auto"/>
            <w:tcBorders>
              <w:top w:val="nil"/>
              <w:left w:val="nil"/>
              <w:bottom w:val="nil"/>
              <w:right w:val="nil"/>
            </w:tcBorders>
            <w:noWrap/>
            <w:vAlign w:val="center"/>
            <w:hideMark/>
          </w:tcPr>
          <w:p w14:paraId="0C10323B" w14:textId="77777777" w:rsidR="00464DBB" w:rsidRPr="00755FD2" w:rsidRDefault="00464DBB" w:rsidP="0014715A">
            <w:pPr>
              <w:rPr>
                <w:color w:val="000000"/>
                <w:sz w:val="18"/>
                <w:szCs w:val="18"/>
                <w:lang w:eastAsia="en-ID"/>
              </w:rPr>
            </w:pPr>
            <w:r w:rsidRPr="00755FD2">
              <w:rPr>
                <w:color w:val="000000"/>
                <w:sz w:val="18"/>
                <w:szCs w:val="18"/>
                <w:lang w:eastAsia="en-ID"/>
              </w:rPr>
              <w:t>3002.0</w:t>
            </w:r>
          </w:p>
        </w:tc>
        <w:tc>
          <w:tcPr>
            <w:tcW w:w="0" w:type="auto"/>
            <w:tcBorders>
              <w:top w:val="nil"/>
              <w:left w:val="nil"/>
              <w:bottom w:val="nil"/>
              <w:right w:val="nil"/>
            </w:tcBorders>
            <w:noWrap/>
            <w:vAlign w:val="center"/>
            <w:hideMark/>
          </w:tcPr>
          <w:p w14:paraId="6463C6E4" w14:textId="77777777" w:rsidR="00464DBB" w:rsidRPr="00755FD2" w:rsidRDefault="00464DBB" w:rsidP="0014715A">
            <w:pPr>
              <w:rPr>
                <w:color w:val="000000"/>
                <w:sz w:val="18"/>
                <w:szCs w:val="18"/>
                <w:lang w:eastAsia="en-ID"/>
              </w:rPr>
            </w:pPr>
            <w:r w:rsidRPr="00755FD2">
              <w:rPr>
                <w:color w:val="000000"/>
                <w:sz w:val="18"/>
                <w:szCs w:val="18"/>
                <w:lang w:eastAsia="en-ID"/>
              </w:rPr>
              <w:t>3002.0</w:t>
            </w:r>
          </w:p>
        </w:tc>
        <w:tc>
          <w:tcPr>
            <w:tcW w:w="0" w:type="auto"/>
            <w:tcBorders>
              <w:top w:val="nil"/>
              <w:left w:val="nil"/>
              <w:bottom w:val="nil"/>
              <w:right w:val="nil"/>
            </w:tcBorders>
            <w:noWrap/>
            <w:vAlign w:val="center"/>
            <w:hideMark/>
          </w:tcPr>
          <w:p w14:paraId="62D20147" w14:textId="77777777" w:rsidR="00464DBB" w:rsidRPr="00755FD2" w:rsidRDefault="00464DBB" w:rsidP="0014715A">
            <w:pPr>
              <w:rPr>
                <w:color w:val="000000"/>
                <w:sz w:val="18"/>
                <w:szCs w:val="18"/>
                <w:lang w:eastAsia="en-ID"/>
              </w:rPr>
            </w:pPr>
            <w:r w:rsidRPr="00755FD2">
              <w:rPr>
                <w:color w:val="000000"/>
                <w:sz w:val="18"/>
                <w:szCs w:val="18"/>
                <w:lang w:eastAsia="en-ID"/>
              </w:rPr>
              <w:t>2465.5</w:t>
            </w:r>
          </w:p>
        </w:tc>
        <w:tc>
          <w:tcPr>
            <w:tcW w:w="0" w:type="auto"/>
            <w:tcBorders>
              <w:top w:val="nil"/>
              <w:left w:val="nil"/>
              <w:bottom w:val="nil"/>
              <w:right w:val="nil"/>
            </w:tcBorders>
            <w:noWrap/>
            <w:vAlign w:val="center"/>
            <w:hideMark/>
          </w:tcPr>
          <w:p w14:paraId="2D87E293" w14:textId="77777777" w:rsidR="00464DBB" w:rsidRPr="00755FD2" w:rsidRDefault="00464DBB" w:rsidP="0014715A">
            <w:pPr>
              <w:rPr>
                <w:color w:val="000000"/>
                <w:sz w:val="18"/>
                <w:szCs w:val="18"/>
                <w:lang w:eastAsia="en-ID"/>
              </w:rPr>
            </w:pPr>
            <w:r w:rsidRPr="00755FD2">
              <w:rPr>
                <w:color w:val="000000"/>
                <w:sz w:val="18"/>
                <w:szCs w:val="18"/>
                <w:lang w:eastAsia="en-ID"/>
              </w:rPr>
              <w:t>3002.0</w:t>
            </w:r>
          </w:p>
        </w:tc>
        <w:tc>
          <w:tcPr>
            <w:tcW w:w="0" w:type="auto"/>
            <w:tcBorders>
              <w:top w:val="nil"/>
              <w:left w:val="nil"/>
              <w:bottom w:val="nil"/>
              <w:right w:val="nil"/>
            </w:tcBorders>
            <w:noWrap/>
            <w:vAlign w:val="center"/>
            <w:hideMark/>
          </w:tcPr>
          <w:p w14:paraId="510BFCD0" w14:textId="77777777" w:rsidR="00464DBB" w:rsidRPr="00755FD2" w:rsidRDefault="00464DBB" w:rsidP="0014715A">
            <w:pPr>
              <w:rPr>
                <w:color w:val="000000"/>
                <w:sz w:val="18"/>
                <w:szCs w:val="18"/>
                <w:lang w:eastAsia="en-ID"/>
              </w:rPr>
            </w:pPr>
            <w:r w:rsidRPr="00755FD2">
              <w:rPr>
                <w:color w:val="000000"/>
                <w:sz w:val="18"/>
                <w:szCs w:val="18"/>
                <w:lang w:eastAsia="en-ID"/>
              </w:rPr>
              <w:t>3002.0</w:t>
            </w:r>
          </w:p>
        </w:tc>
        <w:tc>
          <w:tcPr>
            <w:tcW w:w="0" w:type="auto"/>
            <w:tcBorders>
              <w:top w:val="nil"/>
              <w:left w:val="nil"/>
              <w:bottom w:val="nil"/>
              <w:right w:val="nil"/>
            </w:tcBorders>
            <w:noWrap/>
            <w:vAlign w:val="center"/>
            <w:hideMark/>
          </w:tcPr>
          <w:p w14:paraId="53EEA87B" w14:textId="77777777" w:rsidR="00464DBB" w:rsidRPr="00755FD2" w:rsidRDefault="00464DBB" w:rsidP="0014715A">
            <w:pPr>
              <w:rPr>
                <w:color w:val="000000"/>
                <w:sz w:val="18"/>
                <w:szCs w:val="18"/>
                <w:lang w:eastAsia="en-ID"/>
              </w:rPr>
            </w:pPr>
            <w:r w:rsidRPr="00755FD2">
              <w:rPr>
                <w:color w:val="000000"/>
                <w:sz w:val="18"/>
                <w:szCs w:val="18"/>
                <w:lang w:eastAsia="en-ID"/>
              </w:rPr>
              <w:t>2465.5</w:t>
            </w:r>
          </w:p>
        </w:tc>
        <w:tc>
          <w:tcPr>
            <w:tcW w:w="0" w:type="auto"/>
            <w:tcBorders>
              <w:top w:val="nil"/>
              <w:left w:val="nil"/>
              <w:bottom w:val="nil"/>
              <w:right w:val="nil"/>
            </w:tcBorders>
            <w:noWrap/>
            <w:vAlign w:val="center"/>
            <w:hideMark/>
          </w:tcPr>
          <w:p w14:paraId="05C24643" w14:textId="77777777" w:rsidR="00464DBB" w:rsidRPr="00755FD2" w:rsidRDefault="00464DBB" w:rsidP="0014715A">
            <w:pPr>
              <w:rPr>
                <w:color w:val="000000"/>
                <w:sz w:val="18"/>
                <w:szCs w:val="18"/>
                <w:lang w:eastAsia="en-ID"/>
              </w:rPr>
            </w:pPr>
            <w:r w:rsidRPr="00755FD2">
              <w:rPr>
                <w:color w:val="000000"/>
                <w:sz w:val="18"/>
                <w:szCs w:val="18"/>
                <w:lang w:eastAsia="en-ID"/>
              </w:rPr>
              <w:t>16939.1</w:t>
            </w:r>
          </w:p>
        </w:tc>
      </w:tr>
      <w:tr w:rsidR="00464DBB" w:rsidRPr="00755FD2" w14:paraId="45EFA21C" w14:textId="77777777" w:rsidTr="0014715A">
        <w:trPr>
          <w:trHeight w:val="20"/>
        </w:trPr>
        <w:tc>
          <w:tcPr>
            <w:tcW w:w="0" w:type="auto"/>
            <w:tcBorders>
              <w:top w:val="nil"/>
              <w:left w:val="nil"/>
              <w:bottom w:val="single" w:sz="4" w:space="0" w:color="auto"/>
              <w:right w:val="nil"/>
            </w:tcBorders>
            <w:noWrap/>
            <w:vAlign w:val="center"/>
            <w:hideMark/>
          </w:tcPr>
          <w:p w14:paraId="7F24090F" w14:textId="77777777" w:rsidR="00464DBB" w:rsidRPr="00755FD2" w:rsidRDefault="00464DBB" w:rsidP="0014715A">
            <w:pPr>
              <w:rPr>
                <w:color w:val="000000"/>
                <w:sz w:val="18"/>
                <w:szCs w:val="18"/>
                <w:lang w:eastAsia="en-ID"/>
              </w:rPr>
            </w:pPr>
            <w:r w:rsidRPr="00755FD2">
              <w:rPr>
                <w:color w:val="000000"/>
                <w:sz w:val="18"/>
                <w:szCs w:val="18"/>
                <w:lang w:eastAsia="en-ID"/>
              </w:rPr>
              <w:t>Profit</w:t>
            </w:r>
          </w:p>
        </w:tc>
        <w:tc>
          <w:tcPr>
            <w:tcW w:w="0" w:type="auto"/>
            <w:tcBorders>
              <w:top w:val="nil"/>
              <w:left w:val="nil"/>
              <w:bottom w:val="single" w:sz="4" w:space="0" w:color="auto"/>
              <w:right w:val="nil"/>
            </w:tcBorders>
            <w:noWrap/>
            <w:vAlign w:val="center"/>
            <w:hideMark/>
          </w:tcPr>
          <w:p w14:paraId="247C9271" w14:textId="77777777" w:rsidR="00464DBB" w:rsidRPr="00755FD2" w:rsidRDefault="00464DBB" w:rsidP="0014715A">
            <w:pPr>
              <w:rPr>
                <w:color w:val="000000"/>
                <w:sz w:val="18"/>
                <w:szCs w:val="18"/>
                <w:lang w:eastAsia="en-ID"/>
              </w:rPr>
            </w:pPr>
            <w:r w:rsidRPr="00755FD2">
              <w:rPr>
                <w:color w:val="000000"/>
                <w:sz w:val="18"/>
                <w:szCs w:val="18"/>
                <w:lang w:eastAsia="en-ID"/>
              </w:rPr>
              <w:t>2363.7</w:t>
            </w:r>
          </w:p>
        </w:tc>
        <w:tc>
          <w:tcPr>
            <w:tcW w:w="0" w:type="auto"/>
            <w:tcBorders>
              <w:top w:val="nil"/>
              <w:left w:val="nil"/>
              <w:bottom w:val="single" w:sz="4" w:space="0" w:color="auto"/>
              <w:right w:val="nil"/>
            </w:tcBorders>
            <w:noWrap/>
            <w:vAlign w:val="center"/>
            <w:hideMark/>
          </w:tcPr>
          <w:p w14:paraId="5A0AB49E" w14:textId="77777777" w:rsidR="00464DBB" w:rsidRPr="00755FD2" w:rsidRDefault="00464DBB" w:rsidP="0014715A">
            <w:pPr>
              <w:rPr>
                <w:color w:val="000000"/>
                <w:sz w:val="18"/>
                <w:szCs w:val="18"/>
                <w:lang w:eastAsia="en-ID"/>
              </w:rPr>
            </w:pPr>
            <w:r w:rsidRPr="00755FD2">
              <w:rPr>
                <w:color w:val="000000"/>
                <w:sz w:val="18"/>
                <w:szCs w:val="18"/>
                <w:lang w:eastAsia="en-ID"/>
              </w:rPr>
              <w:t>2363.7</w:t>
            </w:r>
          </w:p>
        </w:tc>
        <w:tc>
          <w:tcPr>
            <w:tcW w:w="0" w:type="auto"/>
            <w:tcBorders>
              <w:top w:val="nil"/>
              <w:left w:val="nil"/>
              <w:bottom w:val="single" w:sz="4" w:space="0" w:color="auto"/>
              <w:right w:val="nil"/>
            </w:tcBorders>
            <w:noWrap/>
            <w:vAlign w:val="center"/>
            <w:hideMark/>
          </w:tcPr>
          <w:p w14:paraId="67BFFABF" w14:textId="77777777" w:rsidR="00464DBB" w:rsidRPr="00755FD2" w:rsidRDefault="00464DBB" w:rsidP="0014715A">
            <w:pPr>
              <w:rPr>
                <w:color w:val="000000"/>
                <w:sz w:val="18"/>
                <w:szCs w:val="18"/>
                <w:lang w:eastAsia="en-ID"/>
              </w:rPr>
            </w:pPr>
            <w:r w:rsidRPr="00755FD2">
              <w:rPr>
                <w:color w:val="000000"/>
                <w:sz w:val="18"/>
                <w:szCs w:val="18"/>
                <w:lang w:eastAsia="en-ID"/>
              </w:rPr>
              <w:t>1880.8</w:t>
            </w:r>
          </w:p>
        </w:tc>
        <w:tc>
          <w:tcPr>
            <w:tcW w:w="0" w:type="auto"/>
            <w:tcBorders>
              <w:top w:val="nil"/>
              <w:left w:val="nil"/>
              <w:bottom w:val="single" w:sz="4" w:space="0" w:color="auto"/>
              <w:right w:val="nil"/>
            </w:tcBorders>
            <w:noWrap/>
            <w:vAlign w:val="center"/>
            <w:hideMark/>
          </w:tcPr>
          <w:p w14:paraId="4B035A10" w14:textId="77777777" w:rsidR="00464DBB" w:rsidRPr="00755FD2" w:rsidRDefault="00464DBB" w:rsidP="0014715A">
            <w:pPr>
              <w:rPr>
                <w:color w:val="000000"/>
                <w:sz w:val="18"/>
                <w:szCs w:val="18"/>
                <w:lang w:eastAsia="en-ID"/>
              </w:rPr>
            </w:pPr>
            <w:r w:rsidRPr="00755FD2">
              <w:rPr>
                <w:color w:val="000000"/>
                <w:sz w:val="18"/>
                <w:szCs w:val="18"/>
                <w:lang w:eastAsia="en-ID"/>
              </w:rPr>
              <w:t>2363.7</w:t>
            </w:r>
          </w:p>
        </w:tc>
        <w:tc>
          <w:tcPr>
            <w:tcW w:w="0" w:type="auto"/>
            <w:tcBorders>
              <w:top w:val="nil"/>
              <w:left w:val="nil"/>
              <w:bottom w:val="single" w:sz="4" w:space="0" w:color="auto"/>
              <w:right w:val="nil"/>
            </w:tcBorders>
            <w:noWrap/>
            <w:vAlign w:val="center"/>
            <w:hideMark/>
          </w:tcPr>
          <w:p w14:paraId="5AA2E822" w14:textId="77777777" w:rsidR="00464DBB" w:rsidRPr="00755FD2" w:rsidRDefault="00464DBB" w:rsidP="0014715A">
            <w:pPr>
              <w:rPr>
                <w:color w:val="000000"/>
                <w:sz w:val="18"/>
                <w:szCs w:val="18"/>
                <w:lang w:eastAsia="en-ID"/>
              </w:rPr>
            </w:pPr>
            <w:r w:rsidRPr="00755FD2">
              <w:rPr>
                <w:color w:val="000000"/>
                <w:sz w:val="18"/>
                <w:szCs w:val="18"/>
                <w:lang w:eastAsia="en-ID"/>
              </w:rPr>
              <w:t>2363.7</w:t>
            </w:r>
          </w:p>
        </w:tc>
        <w:tc>
          <w:tcPr>
            <w:tcW w:w="0" w:type="auto"/>
            <w:tcBorders>
              <w:top w:val="nil"/>
              <w:left w:val="nil"/>
              <w:bottom w:val="single" w:sz="4" w:space="0" w:color="auto"/>
              <w:right w:val="nil"/>
            </w:tcBorders>
            <w:noWrap/>
            <w:vAlign w:val="center"/>
            <w:hideMark/>
          </w:tcPr>
          <w:p w14:paraId="36B055C4" w14:textId="77777777" w:rsidR="00464DBB" w:rsidRPr="00755FD2" w:rsidRDefault="00464DBB" w:rsidP="0014715A">
            <w:pPr>
              <w:rPr>
                <w:color w:val="000000"/>
                <w:sz w:val="18"/>
                <w:szCs w:val="18"/>
                <w:lang w:eastAsia="en-ID"/>
              </w:rPr>
            </w:pPr>
            <w:r w:rsidRPr="00755FD2">
              <w:rPr>
                <w:color w:val="000000"/>
                <w:sz w:val="18"/>
                <w:szCs w:val="18"/>
                <w:lang w:eastAsia="en-ID"/>
              </w:rPr>
              <w:t>1880.8</w:t>
            </w:r>
          </w:p>
        </w:tc>
        <w:tc>
          <w:tcPr>
            <w:tcW w:w="0" w:type="auto"/>
            <w:tcBorders>
              <w:top w:val="nil"/>
              <w:left w:val="nil"/>
              <w:bottom w:val="single" w:sz="4" w:space="0" w:color="auto"/>
              <w:right w:val="nil"/>
            </w:tcBorders>
            <w:noWrap/>
            <w:vAlign w:val="center"/>
            <w:hideMark/>
          </w:tcPr>
          <w:p w14:paraId="25D70BE2" w14:textId="77777777" w:rsidR="00464DBB" w:rsidRPr="00755FD2" w:rsidRDefault="00464DBB" w:rsidP="0014715A">
            <w:pPr>
              <w:rPr>
                <w:color w:val="000000"/>
                <w:sz w:val="18"/>
                <w:szCs w:val="18"/>
                <w:lang w:eastAsia="en-ID"/>
              </w:rPr>
            </w:pPr>
            <w:r w:rsidRPr="00755FD2">
              <w:rPr>
                <w:color w:val="000000"/>
                <w:sz w:val="18"/>
                <w:szCs w:val="18"/>
                <w:lang w:eastAsia="en-ID"/>
              </w:rPr>
              <w:t>13216.3</w:t>
            </w:r>
          </w:p>
        </w:tc>
      </w:tr>
      <w:tr w:rsidR="00464DBB" w:rsidRPr="00755FD2" w14:paraId="6799BFDE" w14:textId="77777777" w:rsidTr="0014715A">
        <w:trPr>
          <w:trHeight w:val="20"/>
        </w:trPr>
        <w:tc>
          <w:tcPr>
            <w:tcW w:w="0" w:type="auto"/>
            <w:vMerge w:val="restart"/>
            <w:tcBorders>
              <w:top w:val="nil"/>
              <w:left w:val="nil"/>
              <w:bottom w:val="single" w:sz="4" w:space="0" w:color="000000"/>
              <w:right w:val="nil"/>
            </w:tcBorders>
            <w:vAlign w:val="center"/>
            <w:hideMark/>
          </w:tcPr>
          <w:p w14:paraId="152AF12E" w14:textId="77777777" w:rsidR="00464DBB" w:rsidRPr="00755FD2" w:rsidRDefault="00464DBB" w:rsidP="0014715A">
            <w:pPr>
              <w:rPr>
                <w:color w:val="000000"/>
                <w:sz w:val="18"/>
                <w:szCs w:val="18"/>
                <w:lang w:eastAsia="en-ID"/>
              </w:rPr>
            </w:pPr>
            <w:r w:rsidRPr="00755FD2">
              <w:rPr>
                <w:color w:val="000000"/>
                <w:sz w:val="18"/>
                <w:szCs w:val="18"/>
                <w:lang w:eastAsia="en-ID"/>
              </w:rPr>
              <w:t>Cultivation activity</w:t>
            </w:r>
          </w:p>
        </w:tc>
        <w:tc>
          <w:tcPr>
            <w:tcW w:w="0" w:type="auto"/>
            <w:gridSpan w:val="6"/>
            <w:tcBorders>
              <w:top w:val="single" w:sz="4" w:space="0" w:color="auto"/>
              <w:left w:val="nil"/>
              <w:bottom w:val="single" w:sz="4" w:space="0" w:color="auto"/>
              <w:right w:val="nil"/>
            </w:tcBorders>
            <w:noWrap/>
            <w:vAlign w:val="center"/>
            <w:hideMark/>
          </w:tcPr>
          <w:p w14:paraId="2B731F7E" w14:textId="77777777" w:rsidR="00464DBB" w:rsidRPr="00755FD2" w:rsidRDefault="00464DBB" w:rsidP="0014715A">
            <w:pPr>
              <w:jc w:val="center"/>
              <w:rPr>
                <w:color w:val="000000"/>
                <w:sz w:val="18"/>
                <w:szCs w:val="18"/>
                <w:lang w:eastAsia="en-ID"/>
              </w:rPr>
            </w:pPr>
            <w:r w:rsidRPr="00755FD2">
              <w:rPr>
                <w:color w:val="000000"/>
                <w:sz w:val="18"/>
                <w:szCs w:val="18"/>
                <w:lang w:eastAsia="en-ID"/>
              </w:rPr>
              <w:t xml:space="preserve">The </w:t>
            </w:r>
            <w:r>
              <w:rPr>
                <w:color w:val="000000"/>
                <w:sz w:val="18"/>
                <w:szCs w:val="18"/>
                <w:lang w:eastAsia="en-ID"/>
              </w:rPr>
              <w:t>Second Scheme</w:t>
            </w:r>
          </w:p>
        </w:tc>
        <w:tc>
          <w:tcPr>
            <w:tcW w:w="0" w:type="auto"/>
            <w:vMerge w:val="restart"/>
            <w:tcBorders>
              <w:top w:val="nil"/>
              <w:left w:val="nil"/>
              <w:bottom w:val="single" w:sz="4" w:space="0" w:color="000000"/>
              <w:right w:val="nil"/>
            </w:tcBorders>
            <w:noWrap/>
            <w:vAlign w:val="center"/>
            <w:hideMark/>
          </w:tcPr>
          <w:p w14:paraId="7A8BFDEF" w14:textId="77777777" w:rsidR="00464DBB" w:rsidRPr="00755FD2" w:rsidRDefault="00464DBB" w:rsidP="0014715A">
            <w:pPr>
              <w:rPr>
                <w:color w:val="000000"/>
                <w:sz w:val="18"/>
                <w:szCs w:val="18"/>
                <w:lang w:eastAsia="en-ID"/>
              </w:rPr>
            </w:pPr>
            <w:r w:rsidRPr="00755FD2">
              <w:rPr>
                <w:color w:val="000000"/>
                <w:sz w:val="18"/>
                <w:szCs w:val="18"/>
                <w:lang w:eastAsia="en-ID"/>
              </w:rPr>
              <w:t>Total in 2 years</w:t>
            </w:r>
          </w:p>
        </w:tc>
      </w:tr>
      <w:tr w:rsidR="00464DBB" w:rsidRPr="00755FD2" w14:paraId="228484FA" w14:textId="77777777" w:rsidTr="0014715A">
        <w:trPr>
          <w:trHeight w:val="20"/>
        </w:trPr>
        <w:tc>
          <w:tcPr>
            <w:tcW w:w="0" w:type="auto"/>
            <w:vMerge/>
            <w:tcBorders>
              <w:top w:val="nil"/>
              <w:left w:val="nil"/>
              <w:bottom w:val="single" w:sz="4" w:space="0" w:color="000000"/>
              <w:right w:val="nil"/>
            </w:tcBorders>
            <w:vAlign w:val="center"/>
            <w:hideMark/>
          </w:tcPr>
          <w:p w14:paraId="1062A635" w14:textId="77777777" w:rsidR="00464DBB" w:rsidRPr="00755FD2" w:rsidRDefault="00464DBB" w:rsidP="0014715A">
            <w:pPr>
              <w:rPr>
                <w:color w:val="000000"/>
                <w:sz w:val="18"/>
                <w:szCs w:val="18"/>
                <w:lang w:eastAsia="en-ID"/>
              </w:rPr>
            </w:pPr>
          </w:p>
        </w:tc>
        <w:tc>
          <w:tcPr>
            <w:tcW w:w="0" w:type="auto"/>
            <w:tcBorders>
              <w:top w:val="nil"/>
              <w:left w:val="nil"/>
              <w:bottom w:val="single" w:sz="4" w:space="0" w:color="auto"/>
              <w:right w:val="nil"/>
            </w:tcBorders>
            <w:noWrap/>
            <w:vAlign w:val="center"/>
            <w:hideMark/>
          </w:tcPr>
          <w:p w14:paraId="338EEAB7" w14:textId="77777777" w:rsidR="00464DBB" w:rsidRPr="00755FD2" w:rsidRDefault="00464DBB" w:rsidP="0014715A">
            <w:pPr>
              <w:rPr>
                <w:color w:val="000000"/>
                <w:sz w:val="18"/>
                <w:szCs w:val="18"/>
                <w:lang w:eastAsia="en-ID"/>
              </w:rPr>
            </w:pPr>
            <w:r w:rsidRPr="00755FD2">
              <w:rPr>
                <w:color w:val="000000"/>
                <w:sz w:val="18"/>
                <w:szCs w:val="18"/>
                <w:lang w:eastAsia="en-ID"/>
              </w:rPr>
              <w:t>Inpari 32</w:t>
            </w:r>
          </w:p>
        </w:tc>
        <w:tc>
          <w:tcPr>
            <w:tcW w:w="0" w:type="auto"/>
            <w:tcBorders>
              <w:top w:val="nil"/>
              <w:left w:val="nil"/>
              <w:bottom w:val="single" w:sz="4" w:space="0" w:color="auto"/>
              <w:right w:val="nil"/>
            </w:tcBorders>
            <w:noWrap/>
            <w:vAlign w:val="center"/>
            <w:hideMark/>
          </w:tcPr>
          <w:p w14:paraId="0CCF2F72" w14:textId="77777777" w:rsidR="00464DBB" w:rsidRPr="00755FD2" w:rsidRDefault="00464DBB" w:rsidP="0014715A">
            <w:pPr>
              <w:rPr>
                <w:color w:val="000000"/>
                <w:sz w:val="18"/>
                <w:szCs w:val="18"/>
                <w:lang w:eastAsia="en-ID"/>
              </w:rPr>
            </w:pPr>
            <w:r w:rsidRPr="00755FD2">
              <w:rPr>
                <w:color w:val="000000"/>
                <w:sz w:val="18"/>
                <w:szCs w:val="18"/>
                <w:lang w:eastAsia="en-ID"/>
              </w:rPr>
              <w:t>Inpari 32</w:t>
            </w:r>
          </w:p>
        </w:tc>
        <w:tc>
          <w:tcPr>
            <w:tcW w:w="0" w:type="auto"/>
            <w:tcBorders>
              <w:top w:val="nil"/>
              <w:left w:val="nil"/>
              <w:bottom w:val="single" w:sz="4" w:space="0" w:color="auto"/>
              <w:right w:val="nil"/>
            </w:tcBorders>
            <w:noWrap/>
            <w:vAlign w:val="center"/>
            <w:hideMark/>
          </w:tcPr>
          <w:p w14:paraId="035BEE67" w14:textId="77777777" w:rsidR="00464DBB" w:rsidRPr="00755FD2" w:rsidRDefault="00464DBB" w:rsidP="0014715A">
            <w:pPr>
              <w:rPr>
                <w:color w:val="000000"/>
                <w:sz w:val="18"/>
                <w:szCs w:val="18"/>
                <w:lang w:eastAsia="en-ID"/>
              </w:rPr>
            </w:pPr>
            <w:r w:rsidRPr="00755FD2">
              <w:rPr>
                <w:color w:val="000000"/>
                <w:sz w:val="18"/>
                <w:szCs w:val="18"/>
                <w:lang w:eastAsia="en-ID"/>
              </w:rPr>
              <w:t>Inpari 32</w:t>
            </w:r>
          </w:p>
        </w:tc>
        <w:tc>
          <w:tcPr>
            <w:tcW w:w="0" w:type="auto"/>
            <w:tcBorders>
              <w:top w:val="nil"/>
              <w:left w:val="nil"/>
              <w:bottom w:val="single" w:sz="4" w:space="0" w:color="auto"/>
              <w:right w:val="nil"/>
            </w:tcBorders>
            <w:noWrap/>
            <w:vAlign w:val="center"/>
            <w:hideMark/>
          </w:tcPr>
          <w:p w14:paraId="78D58B8E" w14:textId="77777777" w:rsidR="00464DBB" w:rsidRPr="00755FD2" w:rsidRDefault="00464DBB" w:rsidP="0014715A">
            <w:pPr>
              <w:rPr>
                <w:color w:val="000000"/>
                <w:sz w:val="18"/>
                <w:szCs w:val="18"/>
                <w:lang w:eastAsia="en-ID"/>
              </w:rPr>
            </w:pPr>
            <w:r w:rsidRPr="00755FD2">
              <w:rPr>
                <w:color w:val="000000"/>
                <w:sz w:val="18"/>
                <w:szCs w:val="18"/>
                <w:lang w:eastAsia="en-ID"/>
              </w:rPr>
              <w:t>Inpari 32</w:t>
            </w:r>
          </w:p>
        </w:tc>
        <w:tc>
          <w:tcPr>
            <w:tcW w:w="0" w:type="auto"/>
            <w:tcBorders>
              <w:top w:val="nil"/>
              <w:left w:val="nil"/>
              <w:bottom w:val="single" w:sz="4" w:space="0" w:color="auto"/>
              <w:right w:val="nil"/>
            </w:tcBorders>
            <w:noWrap/>
            <w:vAlign w:val="center"/>
            <w:hideMark/>
          </w:tcPr>
          <w:p w14:paraId="3357B1E2" w14:textId="77777777" w:rsidR="00464DBB" w:rsidRPr="00755FD2" w:rsidRDefault="00464DBB" w:rsidP="0014715A">
            <w:pPr>
              <w:rPr>
                <w:color w:val="000000"/>
                <w:sz w:val="18"/>
                <w:szCs w:val="18"/>
                <w:lang w:eastAsia="en-ID"/>
              </w:rPr>
            </w:pPr>
            <w:r w:rsidRPr="00755FD2">
              <w:rPr>
                <w:color w:val="000000"/>
                <w:sz w:val="18"/>
                <w:szCs w:val="18"/>
                <w:lang w:eastAsia="en-ID"/>
              </w:rPr>
              <w:t>Inpari 32</w:t>
            </w:r>
          </w:p>
        </w:tc>
        <w:tc>
          <w:tcPr>
            <w:tcW w:w="0" w:type="auto"/>
            <w:tcBorders>
              <w:top w:val="nil"/>
              <w:left w:val="nil"/>
              <w:bottom w:val="single" w:sz="4" w:space="0" w:color="auto"/>
              <w:right w:val="nil"/>
            </w:tcBorders>
            <w:noWrap/>
            <w:vAlign w:val="center"/>
            <w:hideMark/>
          </w:tcPr>
          <w:p w14:paraId="46500923" w14:textId="77777777" w:rsidR="00464DBB" w:rsidRPr="00755FD2" w:rsidRDefault="00464DBB" w:rsidP="0014715A">
            <w:pPr>
              <w:rPr>
                <w:color w:val="000000"/>
                <w:sz w:val="18"/>
                <w:szCs w:val="18"/>
                <w:lang w:eastAsia="en-ID"/>
              </w:rPr>
            </w:pPr>
            <w:r>
              <w:rPr>
                <w:color w:val="000000"/>
                <w:sz w:val="18"/>
                <w:szCs w:val="18"/>
                <w:lang w:eastAsia="en-ID"/>
              </w:rPr>
              <w:t>No Cultivation</w:t>
            </w:r>
          </w:p>
        </w:tc>
        <w:tc>
          <w:tcPr>
            <w:tcW w:w="0" w:type="auto"/>
            <w:vMerge/>
            <w:tcBorders>
              <w:top w:val="nil"/>
              <w:left w:val="nil"/>
              <w:bottom w:val="single" w:sz="4" w:space="0" w:color="000000"/>
              <w:right w:val="nil"/>
            </w:tcBorders>
            <w:vAlign w:val="center"/>
            <w:hideMark/>
          </w:tcPr>
          <w:p w14:paraId="077B5BFC" w14:textId="77777777" w:rsidR="00464DBB" w:rsidRPr="00755FD2" w:rsidRDefault="00464DBB" w:rsidP="0014715A">
            <w:pPr>
              <w:rPr>
                <w:color w:val="000000"/>
                <w:sz w:val="18"/>
                <w:szCs w:val="18"/>
                <w:lang w:eastAsia="en-ID"/>
              </w:rPr>
            </w:pPr>
          </w:p>
        </w:tc>
      </w:tr>
      <w:tr w:rsidR="00464DBB" w:rsidRPr="00755FD2" w14:paraId="5F242706" w14:textId="77777777" w:rsidTr="0014715A">
        <w:trPr>
          <w:trHeight w:val="20"/>
        </w:trPr>
        <w:tc>
          <w:tcPr>
            <w:tcW w:w="0" w:type="auto"/>
            <w:tcBorders>
              <w:top w:val="nil"/>
              <w:left w:val="nil"/>
              <w:bottom w:val="nil"/>
              <w:right w:val="nil"/>
            </w:tcBorders>
            <w:noWrap/>
            <w:vAlign w:val="center"/>
            <w:hideMark/>
          </w:tcPr>
          <w:p w14:paraId="50EE27A9" w14:textId="77777777" w:rsidR="00464DBB" w:rsidRPr="00755FD2" w:rsidRDefault="00464DBB" w:rsidP="0014715A">
            <w:pPr>
              <w:rPr>
                <w:color w:val="000000"/>
                <w:sz w:val="18"/>
                <w:szCs w:val="18"/>
                <w:lang w:eastAsia="en-ID"/>
              </w:rPr>
            </w:pPr>
            <w:r w:rsidRPr="00000FE7">
              <w:rPr>
                <w:color w:val="000000"/>
                <w:sz w:val="18"/>
                <w:szCs w:val="18"/>
                <w:lang w:eastAsia="en-ID"/>
              </w:rPr>
              <w:t>Soil preparation</w:t>
            </w:r>
          </w:p>
        </w:tc>
        <w:tc>
          <w:tcPr>
            <w:tcW w:w="0" w:type="auto"/>
            <w:tcBorders>
              <w:top w:val="nil"/>
              <w:left w:val="nil"/>
              <w:bottom w:val="nil"/>
              <w:right w:val="nil"/>
            </w:tcBorders>
            <w:noWrap/>
            <w:vAlign w:val="center"/>
            <w:hideMark/>
          </w:tcPr>
          <w:p w14:paraId="5B746B1D"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1C3E26E2"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17665C6F"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4CF4C7DE"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65A47CAB" w14:textId="77777777" w:rsidR="00464DBB" w:rsidRPr="00755FD2" w:rsidRDefault="00464DBB" w:rsidP="0014715A">
            <w:pPr>
              <w:rPr>
                <w:color w:val="000000"/>
                <w:sz w:val="18"/>
                <w:szCs w:val="18"/>
                <w:lang w:eastAsia="en-ID"/>
              </w:rPr>
            </w:pPr>
            <w:r w:rsidRPr="00755FD2">
              <w:rPr>
                <w:color w:val="000000"/>
                <w:sz w:val="18"/>
                <w:szCs w:val="18"/>
                <w:lang w:eastAsia="en-ID"/>
              </w:rPr>
              <w:t>115.6</w:t>
            </w:r>
          </w:p>
        </w:tc>
        <w:tc>
          <w:tcPr>
            <w:tcW w:w="0" w:type="auto"/>
            <w:tcBorders>
              <w:top w:val="nil"/>
              <w:left w:val="nil"/>
              <w:bottom w:val="nil"/>
              <w:right w:val="nil"/>
            </w:tcBorders>
            <w:noWrap/>
            <w:vAlign w:val="center"/>
            <w:hideMark/>
          </w:tcPr>
          <w:p w14:paraId="724F90F9" w14:textId="77777777" w:rsidR="00464DBB" w:rsidRPr="00755FD2" w:rsidRDefault="00464DBB" w:rsidP="0014715A">
            <w:pPr>
              <w:rPr>
                <w:color w:val="000000"/>
                <w:sz w:val="18"/>
                <w:szCs w:val="18"/>
                <w:lang w:eastAsia="en-ID"/>
              </w:rPr>
            </w:pPr>
            <w:r w:rsidRPr="00755FD2">
              <w:rPr>
                <w:color w:val="000000"/>
                <w:sz w:val="18"/>
                <w:szCs w:val="18"/>
                <w:lang w:eastAsia="en-ID"/>
              </w:rPr>
              <w:t>0.0</w:t>
            </w:r>
          </w:p>
        </w:tc>
        <w:tc>
          <w:tcPr>
            <w:tcW w:w="0" w:type="auto"/>
            <w:tcBorders>
              <w:top w:val="nil"/>
              <w:left w:val="nil"/>
              <w:bottom w:val="nil"/>
              <w:right w:val="nil"/>
            </w:tcBorders>
            <w:noWrap/>
            <w:vAlign w:val="center"/>
            <w:hideMark/>
          </w:tcPr>
          <w:p w14:paraId="71798D07" w14:textId="77777777" w:rsidR="00464DBB" w:rsidRPr="00755FD2" w:rsidRDefault="00464DBB" w:rsidP="0014715A">
            <w:pPr>
              <w:rPr>
                <w:color w:val="000000"/>
                <w:sz w:val="18"/>
                <w:szCs w:val="18"/>
                <w:lang w:eastAsia="en-ID"/>
              </w:rPr>
            </w:pPr>
            <w:r w:rsidRPr="00755FD2">
              <w:rPr>
                <w:color w:val="000000"/>
                <w:sz w:val="18"/>
                <w:szCs w:val="18"/>
                <w:lang w:eastAsia="en-ID"/>
              </w:rPr>
              <w:t>578.0</w:t>
            </w:r>
          </w:p>
        </w:tc>
      </w:tr>
      <w:tr w:rsidR="00464DBB" w:rsidRPr="00755FD2" w14:paraId="747078B8" w14:textId="77777777" w:rsidTr="0014715A">
        <w:trPr>
          <w:trHeight w:val="20"/>
        </w:trPr>
        <w:tc>
          <w:tcPr>
            <w:tcW w:w="0" w:type="auto"/>
            <w:tcBorders>
              <w:top w:val="nil"/>
              <w:left w:val="nil"/>
              <w:bottom w:val="nil"/>
              <w:right w:val="nil"/>
            </w:tcBorders>
            <w:noWrap/>
            <w:vAlign w:val="center"/>
            <w:hideMark/>
          </w:tcPr>
          <w:p w14:paraId="08F9F729" w14:textId="77777777" w:rsidR="00464DBB" w:rsidRPr="00755FD2" w:rsidRDefault="00464DBB" w:rsidP="0014715A">
            <w:pPr>
              <w:rPr>
                <w:color w:val="000000"/>
                <w:sz w:val="18"/>
                <w:szCs w:val="18"/>
                <w:lang w:eastAsia="en-ID"/>
              </w:rPr>
            </w:pPr>
            <w:r>
              <w:rPr>
                <w:color w:val="000000"/>
                <w:sz w:val="18"/>
                <w:szCs w:val="18"/>
                <w:lang w:eastAsia="en-ID"/>
              </w:rPr>
              <w:t>Transplanting</w:t>
            </w:r>
          </w:p>
        </w:tc>
        <w:tc>
          <w:tcPr>
            <w:tcW w:w="0" w:type="auto"/>
            <w:tcBorders>
              <w:top w:val="nil"/>
              <w:left w:val="nil"/>
              <w:bottom w:val="nil"/>
              <w:right w:val="nil"/>
            </w:tcBorders>
            <w:noWrap/>
            <w:vAlign w:val="center"/>
            <w:hideMark/>
          </w:tcPr>
          <w:p w14:paraId="788B9B89"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1EDAC717"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4A147B9F"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0ED75A6E"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76B4F55D" w14:textId="77777777" w:rsidR="00464DBB" w:rsidRPr="00755FD2" w:rsidRDefault="00464DBB" w:rsidP="0014715A">
            <w:pPr>
              <w:rPr>
                <w:color w:val="000000"/>
                <w:sz w:val="18"/>
                <w:szCs w:val="18"/>
                <w:lang w:eastAsia="en-ID"/>
              </w:rPr>
            </w:pPr>
            <w:r w:rsidRPr="00755FD2">
              <w:rPr>
                <w:color w:val="000000"/>
                <w:sz w:val="18"/>
                <w:szCs w:val="18"/>
                <w:lang w:eastAsia="en-ID"/>
              </w:rPr>
              <w:t>57.8</w:t>
            </w:r>
          </w:p>
        </w:tc>
        <w:tc>
          <w:tcPr>
            <w:tcW w:w="0" w:type="auto"/>
            <w:tcBorders>
              <w:top w:val="nil"/>
              <w:left w:val="nil"/>
              <w:bottom w:val="nil"/>
              <w:right w:val="nil"/>
            </w:tcBorders>
            <w:noWrap/>
            <w:vAlign w:val="center"/>
            <w:hideMark/>
          </w:tcPr>
          <w:p w14:paraId="1735F4F6" w14:textId="77777777" w:rsidR="00464DBB" w:rsidRPr="00755FD2" w:rsidRDefault="00464DBB" w:rsidP="0014715A">
            <w:pPr>
              <w:rPr>
                <w:color w:val="000000"/>
                <w:sz w:val="18"/>
                <w:szCs w:val="18"/>
                <w:lang w:eastAsia="en-ID"/>
              </w:rPr>
            </w:pPr>
            <w:r w:rsidRPr="00755FD2">
              <w:rPr>
                <w:color w:val="000000"/>
                <w:sz w:val="18"/>
                <w:szCs w:val="18"/>
                <w:lang w:eastAsia="en-ID"/>
              </w:rPr>
              <w:t>0.0</w:t>
            </w:r>
          </w:p>
        </w:tc>
        <w:tc>
          <w:tcPr>
            <w:tcW w:w="0" w:type="auto"/>
            <w:tcBorders>
              <w:top w:val="nil"/>
              <w:left w:val="nil"/>
              <w:bottom w:val="nil"/>
              <w:right w:val="nil"/>
            </w:tcBorders>
            <w:noWrap/>
            <w:vAlign w:val="center"/>
            <w:hideMark/>
          </w:tcPr>
          <w:p w14:paraId="0C0344BB" w14:textId="77777777" w:rsidR="00464DBB" w:rsidRPr="00755FD2" w:rsidRDefault="00464DBB" w:rsidP="0014715A">
            <w:pPr>
              <w:rPr>
                <w:color w:val="000000"/>
                <w:sz w:val="18"/>
                <w:szCs w:val="18"/>
                <w:lang w:eastAsia="en-ID"/>
              </w:rPr>
            </w:pPr>
            <w:r w:rsidRPr="00755FD2">
              <w:rPr>
                <w:color w:val="000000"/>
                <w:sz w:val="18"/>
                <w:szCs w:val="18"/>
                <w:lang w:eastAsia="en-ID"/>
              </w:rPr>
              <w:t>289.0</w:t>
            </w:r>
          </w:p>
        </w:tc>
      </w:tr>
      <w:tr w:rsidR="00464DBB" w:rsidRPr="00755FD2" w14:paraId="5725F31E" w14:textId="77777777" w:rsidTr="0014715A">
        <w:trPr>
          <w:trHeight w:val="20"/>
        </w:trPr>
        <w:tc>
          <w:tcPr>
            <w:tcW w:w="0" w:type="auto"/>
            <w:tcBorders>
              <w:top w:val="nil"/>
              <w:left w:val="nil"/>
              <w:bottom w:val="nil"/>
              <w:right w:val="nil"/>
            </w:tcBorders>
            <w:noWrap/>
            <w:vAlign w:val="center"/>
            <w:hideMark/>
          </w:tcPr>
          <w:p w14:paraId="19D4334A" w14:textId="77777777" w:rsidR="00464DBB" w:rsidRPr="00755FD2" w:rsidRDefault="00464DBB" w:rsidP="0014715A">
            <w:pPr>
              <w:rPr>
                <w:color w:val="000000"/>
                <w:sz w:val="18"/>
                <w:szCs w:val="18"/>
                <w:lang w:eastAsia="en-ID"/>
              </w:rPr>
            </w:pPr>
            <w:r>
              <w:rPr>
                <w:color w:val="000000"/>
                <w:sz w:val="18"/>
                <w:szCs w:val="18"/>
                <w:lang w:eastAsia="en-ID"/>
              </w:rPr>
              <w:t>Fertilizer</w:t>
            </w:r>
          </w:p>
        </w:tc>
        <w:tc>
          <w:tcPr>
            <w:tcW w:w="0" w:type="auto"/>
            <w:tcBorders>
              <w:top w:val="nil"/>
              <w:left w:val="nil"/>
              <w:bottom w:val="nil"/>
              <w:right w:val="nil"/>
            </w:tcBorders>
            <w:noWrap/>
            <w:vAlign w:val="center"/>
            <w:hideMark/>
          </w:tcPr>
          <w:p w14:paraId="7CC06EE0"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7D6A9523"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7CE85307"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77C6225C"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07211624" w14:textId="77777777" w:rsidR="00464DBB" w:rsidRPr="00755FD2" w:rsidRDefault="00464DBB" w:rsidP="0014715A">
            <w:pPr>
              <w:rPr>
                <w:color w:val="000000"/>
                <w:sz w:val="18"/>
                <w:szCs w:val="18"/>
                <w:lang w:eastAsia="en-ID"/>
              </w:rPr>
            </w:pPr>
            <w:r w:rsidRPr="00755FD2">
              <w:rPr>
                <w:color w:val="000000"/>
                <w:sz w:val="18"/>
                <w:szCs w:val="18"/>
                <w:lang w:eastAsia="en-ID"/>
              </w:rPr>
              <w:t>78.0</w:t>
            </w:r>
          </w:p>
        </w:tc>
        <w:tc>
          <w:tcPr>
            <w:tcW w:w="0" w:type="auto"/>
            <w:tcBorders>
              <w:top w:val="nil"/>
              <w:left w:val="nil"/>
              <w:bottom w:val="nil"/>
              <w:right w:val="nil"/>
            </w:tcBorders>
            <w:noWrap/>
            <w:vAlign w:val="center"/>
            <w:hideMark/>
          </w:tcPr>
          <w:p w14:paraId="1B5B1A27" w14:textId="77777777" w:rsidR="00464DBB" w:rsidRPr="00755FD2" w:rsidRDefault="00464DBB" w:rsidP="0014715A">
            <w:pPr>
              <w:rPr>
                <w:color w:val="000000"/>
                <w:sz w:val="18"/>
                <w:szCs w:val="18"/>
                <w:lang w:eastAsia="en-ID"/>
              </w:rPr>
            </w:pPr>
            <w:r w:rsidRPr="00755FD2">
              <w:rPr>
                <w:color w:val="000000"/>
                <w:sz w:val="18"/>
                <w:szCs w:val="18"/>
                <w:lang w:eastAsia="en-ID"/>
              </w:rPr>
              <w:t>0.0</w:t>
            </w:r>
          </w:p>
        </w:tc>
        <w:tc>
          <w:tcPr>
            <w:tcW w:w="0" w:type="auto"/>
            <w:tcBorders>
              <w:top w:val="nil"/>
              <w:left w:val="nil"/>
              <w:bottom w:val="nil"/>
              <w:right w:val="nil"/>
            </w:tcBorders>
            <w:noWrap/>
            <w:vAlign w:val="center"/>
            <w:hideMark/>
          </w:tcPr>
          <w:p w14:paraId="1107110E" w14:textId="77777777" w:rsidR="00464DBB" w:rsidRPr="00755FD2" w:rsidRDefault="00464DBB" w:rsidP="0014715A">
            <w:pPr>
              <w:rPr>
                <w:color w:val="000000"/>
                <w:sz w:val="18"/>
                <w:szCs w:val="18"/>
                <w:lang w:eastAsia="en-ID"/>
              </w:rPr>
            </w:pPr>
            <w:r w:rsidRPr="00755FD2">
              <w:rPr>
                <w:color w:val="000000"/>
                <w:sz w:val="18"/>
                <w:szCs w:val="18"/>
                <w:lang w:eastAsia="en-ID"/>
              </w:rPr>
              <w:t>390.2</w:t>
            </w:r>
          </w:p>
        </w:tc>
      </w:tr>
      <w:tr w:rsidR="00464DBB" w:rsidRPr="00755FD2" w14:paraId="312FFF1B" w14:textId="77777777" w:rsidTr="0014715A">
        <w:trPr>
          <w:trHeight w:val="20"/>
        </w:trPr>
        <w:tc>
          <w:tcPr>
            <w:tcW w:w="0" w:type="auto"/>
            <w:tcBorders>
              <w:top w:val="nil"/>
              <w:left w:val="nil"/>
              <w:bottom w:val="nil"/>
              <w:right w:val="nil"/>
            </w:tcBorders>
            <w:noWrap/>
            <w:vAlign w:val="center"/>
            <w:hideMark/>
          </w:tcPr>
          <w:p w14:paraId="65ECA61B" w14:textId="77777777" w:rsidR="00464DBB" w:rsidRPr="00755FD2" w:rsidRDefault="00464DBB" w:rsidP="0014715A">
            <w:pPr>
              <w:rPr>
                <w:color w:val="000000"/>
                <w:sz w:val="18"/>
                <w:szCs w:val="18"/>
                <w:lang w:eastAsia="en-ID"/>
              </w:rPr>
            </w:pPr>
            <w:r w:rsidRPr="00000FE7">
              <w:rPr>
                <w:color w:val="000000"/>
                <w:sz w:val="18"/>
                <w:szCs w:val="18"/>
                <w:lang w:eastAsia="en-ID"/>
              </w:rPr>
              <w:t>Pesticides</w:t>
            </w:r>
          </w:p>
        </w:tc>
        <w:tc>
          <w:tcPr>
            <w:tcW w:w="0" w:type="auto"/>
            <w:tcBorders>
              <w:top w:val="nil"/>
              <w:left w:val="nil"/>
              <w:bottom w:val="nil"/>
              <w:right w:val="nil"/>
            </w:tcBorders>
            <w:noWrap/>
            <w:vAlign w:val="center"/>
            <w:hideMark/>
          </w:tcPr>
          <w:p w14:paraId="42AD3C57"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0AF0A9FA"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4DB5A387"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4C4F455D"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1824DA07" w14:textId="77777777" w:rsidR="00464DBB" w:rsidRPr="00755FD2" w:rsidRDefault="00464DBB" w:rsidP="0014715A">
            <w:pPr>
              <w:rPr>
                <w:color w:val="000000"/>
                <w:sz w:val="18"/>
                <w:szCs w:val="18"/>
                <w:lang w:eastAsia="en-ID"/>
              </w:rPr>
            </w:pPr>
            <w:r w:rsidRPr="00755FD2">
              <w:rPr>
                <w:color w:val="000000"/>
                <w:sz w:val="18"/>
                <w:szCs w:val="18"/>
                <w:lang w:eastAsia="en-ID"/>
              </w:rPr>
              <w:t>86.7</w:t>
            </w:r>
          </w:p>
        </w:tc>
        <w:tc>
          <w:tcPr>
            <w:tcW w:w="0" w:type="auto"/>
            <w:tcBorders>
              <w:top w:val="nil"/>
              <w:left w:val="nil"/>
              <w:bottom w:val="nil"/>
              <w:right w:val="nil"/>
            </w:tcBorders>
            <w:noWrap/>
            <w:vAlign w:val="center"/>
            <w:hideMark/>
          </w:tcPr>
          <w:p w14:paraId="58CCFED5" w14:textId="77777777" w:rsidR="00464DBB" w:rsidRPr="00755FD2" w:rsidRDefault="00464DBB" w:rsidP="0014715A">
            <w:pPr>
              <w:rPr>
                <w:color w:val="000000"/>
                <w:sz w:val="18"/>
                <w:szCs w:val="18"/>
                <w:lang w:eastAsia="en-ID"/>
              </w:rPr>
            </w:pPr>
            <w:r w:rsidRPr="00755FD2">
              <w:rPr>
                <w:color w:val="000000"/>
                <w:sz w:val="18"/>
                <w:szCs w:val="18"/>
                <w:lang w:eastAsia="en-ID"/>
              </w:rPr>
              <w:t>0.0</w:t>
            </w:r>
          </w:p>
        </w:tc>
        <w:tc>
          <w:tcPr>
            <w:tcW w:w="0" w:type="auto"/>
            <w:tcBorders>
              <w:top w:val="nil"/>
              <w:left w:val="nil"/>
              <w:bottom w:val="nil"/>
              <w:right w:val="nil"/>
            </w:tcBorders>
            <w:noWrap/>
            <w:vAlign w:val="center"/>
            <w:hideMark/>
          </w:tcPr>
          <w:p w14:paraId="4B590560" w14:textId="77777777" w:rsidR="00464DBB" w:rsidRPr="00755FD2" w:rsidRDefault="00464DBB" w:rsidP="0014715A">
            <w:pPr>
              <w:rPr>
                <w:color w:val="000000"/>
                <w:sz w:val="18"/>
                <w:szCs w:val="18"/>
                <w:lang w:eastAsia="en-ID"/>
              </w:rPr>
            </w:pPr>
            <w:r w:rsidRPr="00755FD2">
              <w:rPr>
                <w:color w:val="000000"/>
                <w:sz w:val="18"/>
                <w:szCs w:val="18"/>
                <w:lang w:eastAsia="en-ID"/>
              </w:rPr>
              <w:t>433.5</w:t>
            </w:r>
          </w:p>
        </w:tc>
      </w:tr>
      <w:tr w:rsidR="00464DBB" w:rsidRPr="00755FD2" w14:paraId="0969EE54" w14:textId="77777777" w:rsidTr="0014715A">
        <w:trPr>
          <w:trHeight w:val="20"/>
        </w:trPr>
        <w:tc>
          <w:tcPr>
            <w:tcW w:w="0" w:type="auto"/>
            <w:tcBorders>
              <w:top w:val="nil"/>
              <w:left w:val="nil"/>
              <w:bottom w:val="nil"/>
              <w:right w:val="nil"/>
            </w:tcBorders>
            <w:noWrap/>
            <w:vAlign w:val="center"/>
            <w:hideMark/>
          </w:tcPr>
          <w:p w14:paraId="195A7060" w14:textId="77777777" w:rsidR="00464DBB" w:rsidRPr="00755FD2" w:rsidRDefault="00464DBB" w:rsidP="0014715A">
            <w:pPr>
              <w:rPr>
                <w:color w:val="000000"/>
                <w:sz w:val="18"/>
                <w:szCs w:val="18"/>
                <w:lang w:eastAsia="en-ID"/>
              </w:rPr>
            </w:pPr>
            <w:r w:rsidRPr="00AB4833">
              <w:rPr>
                <w:color w:val="000000"/>
                <w:sz w:val="18"/>
                <w:szCs w:val="18"/>
                <w:lang w:eastAsia="en-ID"/>
              </w:rPr>
              <w:t>Pro</w:t>
            </w:r>
            <w:r>
              <w:rPr>
                <w:color w:val="000000"/>
                <w:sz w:val="18"/>
                <w:szCs w:val="18"/>
                <w:lang w:eastAsia="en-ID"/>
              </w:rPr>
              <w:t>duction</w:t>
            </w:r>
          </w:p>
        </w:tc>
        <w:tc>
          <w:tcPr>
            <w:tcW w:w="0" w:type="auto"/>
            <w:tcBorders>
              <w:top w:val="nil"/>
              <w:left w:val="nil"/>
              <w:bottom w:val="nil"/>
              <w:right w:val="nil"/>
            </w:tcBorders>
            <w:noWrap/>
            <w:vAlign w:val="center"/>
            <w:hideMark/>
          </w:tcPr>
          <w:p w14:paraId="3D95C3E1" w14:textId="77777777" w:rsidR="00464DBB" w:rsidRPr="00755FD2" w:rsidRDefault="00464DBB" w:rsidP="0014715A">
            <w:pPr>
              <w:rPr>
                <w:color w:val="000000"/>
                <w:sz w:val="18"/>
                <w:szCs w:val="18"/>
                <w:lang w:eastAsia="en-ID"/>
              </w:rPr>
            </w:pPr>
            <w:r w:rsidRPr="00755FD2">
              <w:rPr>
                <w:color w:val="000000"/>
                <w:sz w:val="18"/>
                <w:szCs w:val="18"/>
                <w:lang w:eastAsia="en-ID"/>
              </w:rPr>
              <w:t>7.99</w:t>
            </w:r>
          </w:p>
        </w:tc>
        <w:tc>
          <w:tcPr>
            <w:tcW w:w="0" w:type="auto"/>
            <w:tcBorders>
              <w:top w:val="nil"/>
              <w:left w:val="nil"/>
              <w:bottom w:val="nil"/>
              <w:right w:val="nil"/>
            </w:tcBorders>
            <w:noWrap/>
            <w:vAlign w:val="center"/>
            <w:hideMark/>
          </w:tcPr>
          <w:p w14:paraId="358860A3" w14:textId="77777777" w:rsidR="00464DBB" w:rsidRPr="00755FD2" w:rsidRDefault="00464DBB" w:rsidP="0014715A">
            <w:pPr>
              <w:rPr>
                <w:color w:val="000000"/>
                <w:sz w:val="18"/>
                <w:szCs w:val="18"/>
                <w:lang w:eastAsia="en-ID"/>
              </w:rPr>
            </w:pPr>
            <w:r w:rsidRPr="00755FD2">
              <w:rPr>
                <w:color w:val="000000"/>
                <w:sz w:val="18"/>
                <w:szCs w:val="18"/>
                <w:lang w:eastAsia="en-ID"/>
              </w:rPr>
              <w:t>7.99</w:t>
            </w:r>
          </w:p>
        </w:tc>
        <w:tc>
          <w:tcPr>
            <w:tcW w:w="0" w:type="auto"/>
            <w:tcBorders>
              <w:top w:val="nil"/>
              <w:left w:val="nil"/>
              <w:bottom w:val="nil"/>
              <w:right w:val="nil"/>
            </w:tcBorders>
            <w:noWrap/>
            <w:vAlign w:val="center"/>
            <w:hideMark/>
          </w:tcPr>
          <w:p w14:paraId="4BF01525" w14:textId="77777777" w:rsidR="00464DBB" w:rsidRPr="00755FD2" w:rsidRDefault="00464DBB" w:rsidP="0014715A">
            <w:pPr>
              <w:rPr>
                <w:color w:val="000000"/>
                <w:sz w:val="18"/>
                <w:szCs w:val="18"/>
                <w:lang w:eastAsia="en-ID"/>
              </w:rPr>
            </w:pPr>
            <w:r w:rsidRPr="00755FD2">
              <w:rPr>
                <w:color w:val="000000"/>
                <w:sz w:val="18"/>
                <w:szCs w:val="18"/>
                <w:lang w:eastAsia="en-ID"/>
              </w:rPr>
              <w:t>7.99</w:t>
            </w:r>
          </w:p>
        </w:tc>
        <w:tc>
          <w:tcPr>
            <w:tcW w:w="0" w:type="auto"/>
            <w:tcBorders>
              <w:top w:val="nil"/>
              <w:left w:val="nil"/>
              <w:bottom w:val="nil"/>
              <w:right w:val="nil"/>
            </w:tcBorders>
            <w:noWrap/>
            <w:vAlign w:val="center"/>
            <w:hideMark/>
          </w:tcPr>
          <w:p w14:paraId="546814AA" w14:textId="77777777" w:rsidR="00464DBB" w:rsidRPr="00755FD2" w:rsidRDefault="00464DBB" w:rsidP="0014715A">
            <w:pPr>
              <w:rPr>
                <w:color w:val="000000"/>
                <w:sz w:val="18"/>
                <w:szCs w:val="18"/>
                <w:lang w:eastAsia="en-ID"/>
              </w:rPr>
            </w:pPr>
            <w:r w:rsidRPr="00755FD2">
              <w:rPr>
                <w:color w:val="000000"/>
                <w:sz w:val="18"/>
                <w:szCs w:val="18"/>
                <w:lang w:eastAsia="en-ID"/>
              </w:rPr>
              <w:t>7.99</w:t>
            </w:r>
          </w:p>
        </w:tc>
        <w:tc>
          <w:tcPr>
            <w:tcW w:w="0" w:type="auto"/>
            <w:tcBorders>
              <w:top w:val="nil"/>
              <w:left w:val="nil"/>
              <w:bottom w:val="nil"/>
              <w:right w:val="nil"/>
            </w:tcBorders>
            <w:noWrap/>
            <w:vAlign w:val="center"/>
            <w:hideMark/>
          </w:tcPr>
          <w:p w14:paraId="37EDB100" w14:textId="77777777" w:rsidR="00464DBB" w:rsidRPr="00755FD2" w:rsidRDefault="00464DBB" w:rsidP="0014715A">
            <w:pPr>
              <w:rPr>
                <w:color w:val="000000"/>
                <w:sz w:val="18"/>
                <w:szCs w:val="18"/>
                <w:lang w:eastAsia="en-ID"/>
              </w:rPr>
            </w:pPr>
            <w:r w:rsidRPr="00755FD2">
              <w:rPr>
                <w:color w:val="000000"/>
                <w:sz w:val="18"/>
                <w:szCs w:val="18"/>
                <w:lang w:eastAsia="en-ID"/>
              </w:rPr>
              <w:t>7.99</w:t>
            </w:r>
          </w:p>
        </w:tc>
        <w:tc>
          <w:tcPr>
            <w:tcW w:w="0" w:type="auto"/>
            <w:tcBorders>
              <w:top w:val="nil"/>
              <w:left w:val="nil"/>
              <w:bottom w:val="nil"/>
              <w:right w:val="nil"/>
            </w:tcBorders>
            <w:noWrap/>
            <w:vAlign w:val="center"/>
            <w:hideMark/>
          </w:tcPr>
          <w:p w14:paraId="34AC0E6A" w14:textId="77777777" w:rsidR="00464DBB" w:rsidRPr="00755FD2" w:rsidRDefault="00464DBB" w:rsidP="0014715A">
            <w:pPr>
              <w:rPr>
                <w:color w:val="000000"/>
                <w:sz w:val="18"/>
                <w:szCs w:val="18"/>
                <w:lang w:eastAsia="en-ID"/>
              </w:rPr>
            </w:pPr>
            <w:r w:rsidRPr="00755FD2">
              <w:rPr>
                <w:color w:val="000000"/>
                <w:sz w:val="18"/>
                <w:szCs w:val="18"/>
                <w:lang w:eastAsia="en-ID"/>
              </w:rPr>
              <w:t>0.00</w:t>
            </w:r>
          </w:p>
        </w:tc>
        <w:tc>
          <w:tcPr>
            <w:tcW w:w="0" w:type="auto"/>
            <w:tcBorders>
              <w:top w:val="nil"/>
              <w:left w:val="nil"/>
              <w:bottom w:val="nil"/>
              <w:right w:val="nil"/>
            </w:tcBorders>
            <w:noWrap/>
            <w:vAlign w:val="center"/>
            <w:hideMark/>
          </w:tcPr>
          <w:p w14:paraId="47B1C1F0" w14:textId="77777777" w:rsidR="00464DBB" w:rsidRPr="00755FD2" w:rsidRDefault="00464DBB" w:rsidP="0014715A">
            <w:pPr>
              <w:rPr>
                <w:color w:val="000000"/>
                <w:sz w:val="18"/>
                <w:szCs w:val="18"/>
                <w:lang w:eastAsia="en-ID"/>
              </w:rPr>
            </w:pPr>
            <w:r w:rsidRPr="00755FD2">
              <w:rPr>
                <w:color w:val="000000"/>
                <w:sz w:val="18"/>
                <w:szCs w:val="18"/>
                <w:lang w:eastAsia="en-ID"/>
              </w:rPr>
              <w:t>39.95</w:t>
            </w:r>
          </w:p>
        </w:tc>
      </w:tr>
      <w:tr w:rsidR="00464DBB" w:rsidRPr="00755FD2" w14:paraId="10C08867" w14:textId="77777777" w:rsidTr="0014715A">
        <w:trPr>
          <w:trHeight w:val="20"/>
        </w:trPr>
        <w:tc>
          <w:tcPr>
            <w:tcW w:w="0" w:type="auto"/>
            <w:tcBorders>
              <w:top w:val="nil"/>
              <w:left w:val="nil"/>
              <w:bottom w:val="nil"/>
              <w:right w:val="nil"/>
            </w:tcBorders>
            <w:noWrap/>
            <w:vAlign w:val="center"/>
            <w:hideMark/>
          </w:tcPr>
          <w:p w14:paraId="3FE8D3B3" w14:textId="77777777" w:rsidR="00464DBB" w:rsidRPr="00755FD2" w:rsidRDefault="00464DBB" w:rsidP="0014715A">
            <w:pPr>
              <w:rPr>
                <w:color w:val="000000"/>
                <w:sz w:val="18"/>
                <w:szCs w:val="18"/>
                <w:lang w:eastAsia="en-ID"/>
              </w:rPr>
            </w:pPr>
            <w:r>
              <w:rPr>
                <w:color w:val="000000"/>
                <w:sz w:val="18"/>
                <w:szCs w:val="18"/>
                <w:lang w:eastAsia="en-ID"/>
              </w:rPr>
              <w:t>Harvesting</w:t>
            </w:r>
          </w:p>
        </w:tc>
        <w:tc>
          <w:tcPr>
            <w:tcW w:w="0" w:type="auto"/>
            <w:tcBorders>
              <w:top w:val="nil"/>
              <w:left w:val="nil"/>
              <w:bottom w:val="nil"/>
              <w:right w:val="nil"/>
            </w:tcBorders>
            <w:noWrap/>
            <w:vAlign w:val="center"/>
            <w:hideMark/>
          </w:tcPr>
          <w:p w14:paraId="620E42EE" w14:textId="77777777" w:rsidR="00464DBB" w:rsidRPr="00755FD2" w:rsidRDefault="00464DBB" w:rsidP="0014715A">
            <w:pPr>
              <w:rPr>
                <w:color w:val="000000"/>
                <w:sz w:val="18"/>
                <w:szCs w:val="18"/>
                <w:lang w:eastAsia="en-ID"/>
              </w:rPr>
            </w:pPr>
            <w:r w:rsidRPr="00755FD2">
              <w:rPr>
                <w:color w:val="000000"/>
                <w:sz w:val="18"/>
                <w:szCs w:val="18"/>
                <w:lang w:eastAsia="en-ID"/>
              </w:rPr>
              <w:t>300.2</w:t>
            </w:r>
          </w:p>
        </w:tc>
        <w:tc>
          <w:tcPr>
            <w:tcW w:w="0" w:type="auto"/>
            <w:tcBorders>
              <w:top w:val="nil"/>
              <w:left w:val="nil"/>
              <w:bottom w:val="nil"/>
              <w:right w:val="nil"/>
            </w:tcBorders>
            <w:noWrap/>
            <w:vAlign w:val="center"/>
            <w:hideMark/>
          </w:tcPr>
          <w:p w14:paraId="582A9A8C" w14:textId="77777777" w:rsidR="00464DBB" w:rsidRPr="00755FD2" w:rsidRDefault="00464DBB" w:rsidP="0014715A">
            <w:pPr>
              <w:rPr>
                <w:color w:val="000000"/>
                <w:sz w:val="18"/>
                <w:szCs w:val="18"/>
                <w:lang w:eastAsia="en-ID"/>
              </w:rPr>
            </w:pPr>
            <w:r w:rsidRPr="00755FD2">
              <w:rPr>
                <w:color w:val="000000"/>
                <w:sz w:val="18"/>
                <w:szCs w:val="18"/>
                <w:lang w:eastAsia="en-ID"/>
              </w:rPr>
              <w:t>300.2</w:t>
            </w:r>
          </w:p>
        </w:tc>
        <w:tc>
          <w:tcPr>
            <w:tcW w:w="0" w:type="auto"/>
            <w:tcBorders>
              <w:top w:val="nil"/>
              <w:left w:val="nil"/>
              <w:bottom w:val="nil"/>
              <w:right w:val="nil"/>
            </w:tcBorders>
            <w:noWrap/>
            <w:vAlign w:val="center"/>
            <w:hideMark/>
          </w:tcPr>
          <w:p w14:paraId="7577D0E3" w14:textId="77777777" w:rsidR="00464DBB" w:rsidRPr="00755FD2" w:rsidRDefault="00464DBB" w:rsidP="0014715A">
            <w:pPr>
              <w:rPr>
                <w:color w:val="000000"/>
                <w:sz w:val="18"/>
                <w:szCs w:val="18"/>
                <w:lang w:eastAsia="en-ID"/>
              </w:rPr>
            </w:pPr>
            <w:r w:rsidRPr="00755FD2">
              <w:rPr>
                <w:color w:val="000000"/>
                <w:sz w:val="18"/>
                <w:szCs w:val="18"/>
                <w:lang w:eastAsia="en-ID"/>
              </w:rPr>
              <w:t>300.2</w:t>
            </w:r>
          </w:p>
        </w:tc>
        <w:tc>
          <w:tcPr>
            <w:tcW w:w="0" w:type="auto"/>
            <w:tcBorders>
              <w:top w:val="nil"/>
              <w:left w:val="nil"/>
              <w:bottom w:val="nil"/>
              <w:right w:val="nil"/>
            </w:tcBorders>
            <w:noWrap/>
            <w:vAlign w:val="center"/>
            <w:hideMark/>
          </w:tcPr>
          <w:p w14:paraId="1095811D" w14:textId="77777777" w:rsidR="00464DBB" w:rsidRPr="00755FD2" w:rsidRDefault="00464DBB" w:rsidP="0014715A">
            <w:pPr>
              <w:rPr>
                <w:color w:val="000000"/>
                <w:sz w:val="18"/>
                <w:szCs w:val="18"/>
                <w:lang w:eastAsia="en-ID"/>
              </w:rPr>
            </w:pPr>
            <w:r w:rsidRPr="00755FD2">
              <w:rPr>
                <w:color w:val="000000"/>
                <w:sz w:val="18"/>
                <w:szCs w:val="18"/>
                <w:lang w:eastAsia="en-ID"/>
              </w:rPr>
              <w:t>300.2</w:t>
            </w:r>
          </w:p>
        </w:tc>
        <w:tc>
          <w:tcPr>
            <w:tcW w:w="0" w:type="auto"/>
            <w:tcBorders>
              <w:top w:val="nil"/>
              <w:left w:val="nil"/>
              <w:bottom w:val="nil"/>
              <w:right w:val="nil"/>
            </w:tcBorders>
            <w:noWrap/>
            <w:vAlign w:val="center"/>
            <w:hideMark/>
          </w:tcPr>
          <w:p w14:paraId="5286F7B2" w14:textId="77777777" w:rsidR="00464DBB" w:rsidRPr="00755FD2" w:rsidRDefault="00464DBB" w:rsidP="0014715A">
            <w:pPr>
              <w:rPr>
                <w:color w:val="000000"/>
                <w:sz w:val="18"/>
                <w:szCs w:val="18"/>
                <w:lang w:eastAsia="en-ID"/>
              </w:rPr>
            </w:pPr>
            <w:r w:rsidRPr="00755FD2">
              <w:rPr>
                <w:color w:val="000000"/>
                <w:sz w:val="18"/>
                <w:szCs w:val="18"/>
                <w:lang w:eastAsia="en-ID"/>
              </w:rPr>
              <w:t>300.2</w:t>
            </w:r>
          </w:p>
        </w:tc>
        <w:tc>
          <w:tcPr>
            <w:tcW w:w="0" w:type="auto"/>
            <w:tcBorders>
              <w:top w:val="nil"/>
              <w:left w:val="nil"/>
              <w:bottom w:val="nil"/>
              <w:right w:val="nil"/>
            </w:tcBorders>
            <w:noWrap/>
            <w:vAlign w:val="center"/>
            <w:hideMark/>
          </w:tcPr>
          <w:p w14:paraId="1ED9506B" w14:textId="77777777" w:rsidR="00464DBB" w:rsidRPr="00755FD2" w:rsidRDefault="00464DBB" w:rsidP="0014715A">
            <w:pPr>
              <w:rPr>
                <w:color w:val="000000"/>
                <w:sz w:val="18"/>
                <w:szCs w:val="18"/>
                <w:lang w:eastAsia="en-ID"/>
              </w:rPr>
            </w:pPr>
            <w:r w:rsidRPr="00755FD2">
              <w:rPr>
                <w:color w:val="000000"/>
                <w:sz w:val="18"/>
                <w:szCs w:val="18"/>
                <w:lang w:eastAsia="en-ID"/>
              </w:rPr>
              <w:t>0.0</w:t>
            </w:r>
          </w:p>
        </w:tc>
        <w:tc>
          <w:tcPr>
            <w:tcW w:w="0" w:type="auto"/>
            <w:tcBorders>
              <w:top w:val="nil"/>
              <w:left w:val="nil"/>
              <w:bottom w:val="nil"/>
              <w:right w:val="nil"/>
            </w:tcBorders>
            <w:noWrap/>
            <w:vAlign w:val="center"/>
            <w:hideMark/>
          </w:tcPr>
          <w:p w14:paraId="11EEC9CD" w14:textId="77777777" w:rsidR="00464DBB" w:rsidRPr="00755FD2" w:rsidRDefault="00464DBB" w:rsidP="0014715A">
            <w:pPr>
              <w:rPr>
                <w:color w:val="000000"/>
                <w:sz w:val="18"/>
                <w:szCs w:val="18"/>
                <w:lang w:eastAsia="en-ID"/>
              </w:rPr>
            </w:pPr>
            <w:r w:rsidRPr="00755FD2">
              <w:rPr>
                <w:color w:val="000000"/>
                <w:sz w:val="18"/>
                <w:szCs w:val="18"/>
                <w:lang w:eastAsia="en-ID"/>
              </w:rPr>
              <w:t>1501.0</w:t>
            </w:r>
          </w:p>
        </w:tc>
      </w:tr>
      <w:tr w:rsidR="00464DBB" w:rsidRPr="00755FD2" w14:paraId="2296A401" w14:textId="77777777" w:rsidTr="0014715A">
        <w:trPr>
          <w:trHeight w:val="20"/>
        </w:trPr>
        <w:tc>
          <w:tcPr>
            <w:tcW w:w="0" w:type="auto"/>
            <w:tcBorders>
              <w:top w:val="single" w:sz="4" w:space="0" w:color="auto"/>
              <w:left w:val="nil"/>
              <w:bottom w:val="nil"/>
              <w:right w:val="nil"/>
            </w:tcBorders>
            <w:noWrap/>
            <w:vAlign w:val="center"/>
            <w:hideMark/>
          </w:tcPr>
          <w:p w14:paraId="453DA378" w14:textId="77777777" w:rsidR="00464DBB" w:rsidRPr="00755FD2" w:rsidRDefault="00464DBB" w:rsidP="0014715A">
            <w:pPr>
              <w:rPr>
                <w:color w:val="000000"/>
                <w:sz w:val="18"/>
                <w:szCs w:val="18"/>
                <w:lang w:eastAsia="en-ID"/>
              </w:rPr>
            </w:pPr>
            <w:r w:rsidRPr="00755FD2">
              <w:rPr>
                <w:color w:val="000000"/>
                <w:sz w:val="18"/>
                <w:szCs w:val="18"/>
                <w:lang w:eastAsia="en-ID"/>
              </w:rPr>
              <w:t>Cost</w:t>
            </w:r>
          </w:p>
        </w:tc>
        <w:tc>
          <w:tcPr>
            <w:tcW w:w="0" w:type="auto"/>
            <w:tcBorders>
              <w:top w:val="single" w:sz="4" w:space="0" w:color="auto"/>
              <w:left w:val="nil"/>
              <w:bottom w:val="nil"/>
              <w:right w:val="nil"/>
            </w:tcBorders>
            <w:noWrap/>
            <w:vAlign w:val="center"/>
            <w:hideMark/>
          </w:tcPr>
          <w:p w14:paraId="68B51A71" w14:textId="77777777" w:rsidR="00464DBB" w:rsidRPr="00755FD2" w:rsidRDefault="00464DBB" w:rsidP="0014715A">
            <w:pPr>
              <w:rPr>
                <w:color w:val="000000"/>
                <w:sz w:val="18"/>
                <w:szCs w:val="18"/>
                <w:lang w:eastAsia="en-ID"/>
              </w:rPr>
            </w:pPr>
            <w:r w:rsidRPr="00755FD2">
              <w:rPr>
                <w:color w:val="000000"/>
                <w:sz w:val="18"/>
                <w:szCs w:val="18"/>
                <w:lang w:eastAsia="en-ID"/>
              </w:rPr>
              <w:t>638.4</w:t>
            </w:r>
          </w:p>
        </w:tc>
        <w:tc>
          <w:tcPr>
            <w:tcW w:w="0" w:type="auto"/>
            <w:tcBorders>
              <w:top w:val="single" w:sz="4" w:space="0" w:color="auto"/>
              <w:left w:val="nil"/>
              <w:bottom w:val="nil"/>
              <w:right w:val="nil"/>
            </w:tcBorders>
            <w:noWrap/>
            <w:vAlign w:val="center"/>
            <w:hideMark/>
          </w:tcPr>
          <w:p w14:paraId="06C457D1" w14:textId="77777777" w:rsidR="00464DBB" w:rsidRPr="00755FD2" w:rsidRDefault="00464DBB" w:rsidP="0014715A">
            <w:pPr>
              <w:rPr>
                <w:color w:val="000000"/>
                <w:sz w:val="18"/>
                <w:szCs w:val="18"/>
                <w:lang w:eastAsia="en-ID"/>
              </w:rPr>
            </w:pPr>
            <w:r w:rsidRPr="00755FD2">
              <w:rPr>
                <w:color w:val="000000"/>
                <w:sz w:val="18"/>
                <w:szCs w:val="18"/>
                <w:lang w:eastAsia="en-ID"/>
              </w:rPr>
              <w:t>638.4</w:t>
            </w:r>
          </w:p>
        </w:tc>
        <w:tc>
          <w:tcPr>
            <w:tcW w:w="0" w:type="auto"/>
            <w:tcBorders>
              <w:top w:val="single" w:sz="4" w:space="0" w:color="auto"/>
              <w:left w:val="nil"/>
              <w:bottom w:val="nil"/>
              <w:right w:val="nil"/>
            </w:tcBorders>
            <w:noWrap/>
            <w:vAlign w:val="center"/>
            <w:hideMark/>
          </w:tcPr>
          <w:p w14:paraId="35699C95" w14:textId="77777777" w:rsidR="00464DBB" w:rsidRPr="00755FD2" w:rsidRDefault="00464DBB" w:rsidP="0014715A">
            <w:pPr>
              <w:rPr>
                <w:color w:val="000000"/>
                <w:sz w:val="18"/>
                <w:szCs w:val="18"/>
                <w:lang w:eastAsia="en-ID"/>
              </w:rPr>
            </w:pPr>
            <w:r w:rsidRPr="00755FD2">
              <w:rPr>
                <w:color w:val="000000"/>
                <w:sz w:val="18"/>
                <w:szCs w:val="18"/>
                <w:lang w:eastAsia="en-ID"/>
              </w:rPr>
              <w:t>638.4</w:t>
            </w:r>
          </w:p>
        </w:tc>
        <w:tc>
          <w:tcPr>
            <w:tcW w:w="0" w:type="auto"/>
            <w:tcBorders>
              <w:top w:val="single" w:sz="4" w:space="0" w:color="auto"/>
              <w:left w:val="nil"/>
              <w:bottom w:val="nil"/>
              <w:right w:val="nil"/>
            </w:tcBorders>
            <w:noWrap/>
            <w:vAlign w:val="center"/>
            <w:hideMark/>
          </w:tcPr>
          <w:p w14:paraId="2FA8C7B0" w14:textId="77777777" w:rsidR="00464DBB" w:rsidRPr="00755FD2" w:rsidRDefault="00464DBB" w:rsidP="0014715A">
            <w:pPr>
              <w:rPr>
                <w:color w:val="000000"/>
                <w:sz w:val="18"/>
                <w:szCs w:val="18"/>
                <w:lang w:eastAsia="en-ID"/>
              </w:rPr>
            </w:pPr>
            <w:r w:rsidRPr="00755FD2">
              <w:rPr>
                <w:color w:val="000000"/>
                <w:sz w:val="18"/>
                <w:szCs w:val="18"/>
                <w:lang w:eastAsia="en-ID"/>
              </w:rPr>
              <w:t>638.4</w:t>
            </w:r>
          </w:p>
        </w:tc>
        <w:tc>
          <w:tcPr>
            <w:tcW w:w="0" w:type="auto"/>
            <w:tcBorders>
              <w:top w:val="single" w:sz="4" w:space="0" w:color="auto"/>
              <w:left w:val="nil"/>
              <w:bottom w:val="nil"/>
              <w:right w:val="nil"/>
            </w:tcBorders>
            <w:noWrap/>
            <w:vAlign w:val="center"/>
            <w:hideMark/>
          </w:tcPr>
          <w:p w14:paraId="79017051" w14:textId="77777777" w:rsidR="00464DBB" w:rsidRPr="00755FD2" w:rsidRDefault="00464DBB" w:rsidP="0014715A">
            <w:pPr>
              <w:rPr>
                <w:color w:val="000000"/>
                <w:sz w:val="18"/>
                <w:szCs w:val="18"/>
                <w:lang w:eastAsia="en-ID"/>
              </w:rPr>
            </w:pPr>
            <w:r w:rsidRPr="00755FD2">
              <w:rPr>
                <w:color w:val="000000"/>
                <w:sz w:val="18"/>
                <w:szCs w:val="18"/>
                <w:lang w:eastAsia="en-ID"/>
              </w:rPr>
              <w:t>638.4</w:t>
            </w:r>
          </w:p>
        </w:tc>
        <w:tc>
          <w:tcPr>
            <w:tcW w:w="0" w:type="auto"/>
            <w:tcBorders>
              <w:top w:val="single" w:sz="4" w:space="0" w:color="auto"/>
              <w:left w:val="nil"/>
              <w:bottom w:val="nil"/>
              <w:right w:val="nil"/>
            </w:tcBorders>
            <w:noWrap/>
            <w:vAlign w:val="center"/>
            <w:hideMark/>
          </w:tcPr>
          <w:p w14:paraId="473EDB45" w14:textId="77777777" w:rsidR="00464DBB" w:rsidRPr="00755FD2" w:rsidRDefault="00464DBB" w:rsidP="0014715A">
            <w:pPr>
              <w:rPr>
                <w:color w:val="000000"/>
                <w:sz w:val="18"/>
                <w:szCs w:val="18"/>
                <w:lang w:eastAsia="en-ID"/>
              </w:rPr>
            </w:pPr>
            <w:r w:rsidRPr="00755FD2">
              <w:rPr>
                <w:color w:val="000000"/>
                <w:sz w:val="18"/>
                <w:szCs w:val="18"/>
                <w:lang w:eastAsia="en-ID"/>
              </w:rPr>
              <w:t>0.0</w:t>
            </w:r>
          </w:p>
        </w:tc>
        <w:tc>
          <w:tcPr>
            <w:tcW w:w="0" w:type="auto"/>
            <w:tcBorders>
              <w:top w:val="single" w:sz="4" w:space="0" w:color="auto"/>
              <w:left w:val="nil"/>
              <w:bottom w:val="nil"/>
              <w:right w:val="nil"/>
            </w:tcBorders>
            <w:noWrap/>
            <w:vAlign w:val="center"/>
            <w:hideMark/>
          </w:tcPr>
          <w:p w14:paraId="516ECC0B" w14:textId="77777777" w:rsidR="00464DBB" w:rsidRPr="00755FD2" w:rsidRDefault="00464DBB" w:rsidP="0014715A">
            <w:pPr>
              <w:rPr>
                <w:color w:val="000000"/>
                <w:sz w:val="18"/>
                <w:szCs w:val="18"/>
                <w:lang w:eastAsia="en-ID"/>
              </w:rPr>
            </w:pPr>
            <w:r w:rsidRPr="00755FD2">
              <w:rPr>
                <w:color w:val="000000"/>
                <w:sz w:val="18"/>
                <w:szCs w:val="18"/>
                <w:lang w:eastAsia="en-ID"/>
              </w:rPr>
              <w:t>3191.8</w:t>
            </w:r>
          </w:p>
        </w:tc>
      </w:tr>
      <w:tr w:rsidR="00464DBB" w:rsidRPr="00755FD2" w14:paraId="7B778BFC" w14:textId="77777777" w:rsidTr="0014715A">
        <w:trPr>
          <w:trHeight w:val="20"/>
        </w:trPr>
        <w:tc>
          <w:tcPr>
            <w:tcW w:w="0" w:type="auto"/>
            <w:tcBorders>
              <w:top w:val="nil"/>
              <w:left w:val="nil"/>
              <w:bottom w:val="nil"/>
              <w:right w:val="nil"/>
            </w:tcBorders>
            <w:noWrap/>
            <w:vAlign w:val="center"/>
            <w:hideMark/>
          </w:tcPr>
          <w:p w14:paraId="081E8452" w14:textId="77777777" w:rsidR="00464DBB" w:rsidRPr="00755FD2" w:rsidRDefault="00464DBB" w:rsidP="0014715A">
            <w:pPr>
              <w:rPr>
                <w:color w:val="000000"/>
                <w:sz w:val="18"/>
                <w:szCs w:val="18"/>
                <w:lang w:eastAsia="en-ID"/>
              </w:rPr>
            </w:pPr>
            <w:r>
              <w:rPr>
                <w:color w:val="000000"/>
                <w:sz w:val="18"/>
                <w:szCs w:val="18"/>
                <w:lang w:eastAsia="en-ID"/>
              </w:rPr>
              <w:t>Farming Income</w:t>
            </w:r>
          </w:p>
        </w:tc>
        <w:tc>
          <w:tcPr>
            <w:tcW w:w="0" w:type="auto"/>
            <w:tcBorders>
              <w:top w:val="nil"/>
              <w:left w:val="nil"/>
              <w:bottom w:val="nil"/>
              <w:right w:val="nil"/>
            </w:tcBorders>
            <w:noWrap/>
            <w:vAlign w:val="center"/>
            <w:hideMark/>
          </w:tcPr>
          <w:p w14:paraId="15C6FBFC" w14:textId="77777777" w:rsidR="00464DBB" w:rsidRPr="00755FD2" w:rsidRDefault="00464DBB" w:rsidP="0014715A">
            <w:pPr>
              <w:rPr>
                <w:color w:val="000000"/>
                <w:sz w:val="18"/>
                <w:szCs w:val="18"/>
                <w:lang w:eastAsia="en-ID"/>
              </w:rPr>
            </w:pPr>
            <w:r w:rsidRPr="00755FD2">
              <w:rPr>
                <w:color w:val="000000"/>
                <w:sz w:val="18"/>
                <w:szCs w:val="18"/>
                <w:lang w:eastAsia="en-ID"/>
              </w:rPr>
              <w:t>3002.0</w:t>
            </w:r>
          </w:p>
        </w:tc>
        <w:tc>
          <w:tcPr>
            <w:tcW w:w="0" w:type="auto"/>
            <w:tcBorders>
              <w:top w:val="nil"/>
              <w:left w:val="nil"/>
              <w:bottom w:val="nil"/>
              <w:right w:val="nil"/>
            </w:tcBorders>
            <w:noWrap/>
            <w:vAlign w:val="center"/>
            <w:hideMark/>
          </w:tcPr>
          <w:p w14:paraId="0DBD9CE2" w14:textId="77777777" w:rsidR="00464DBB" w:rsidRPr="00755FD2" w:rsidRDefault="00464DBB" w:rsidP="0014715A">
            <w:pPr>
              <w:rPr>
                <w:color w:val="000000"/>
                <w:sz w:val="18"/>
                <w:szCs w:val="18"/>
                <w:lang w:eastAsia="en-ID"/>
              </w:rPr>
            </w:pPr>
            <w:r w:rsidRPr="00755FD2">
              <w:rPr>
                <w:color w:val="000000"/>
                <w:sz w:val="18"/>
                <w:szCs w:val="18"/>
                <w:lang w:eastAsia="en-ID"/>
              </w:rPr>
              <w:t>3002.0</w:t>
            </w:r>
          </w:p>
        </w:tc>
        <w:tc>
          <w:tcPr>
            <w:tcW w:w="0" w:type="auto"/>
            <w:tcBorders>
              <w:top w:val="nil"/>
              <w:left w:val="nil"/>
              <w:bottom w:val="nil"/>
              <w:right w:val="nil"/>
            </w:tcBorders>
            <w:noWrap/>
            <w:vAlign w:val="center"/>
            <w:hideMark/>
          </w:tcPr>
          <w:p w14:paraId="3E3855A1" w14:textId="77777777" w:rsidR="00464DBB" w:rsidRPr="00755FD2" w:rsidRDefault="00464DBB" w:rsidP="0014715A">
            <w:pPr>
              <w:rPr>
                <w:color w:val="000000"/>
                <w:sz w:val="18"/>
                <w:szCs w:val="18"/>
                <w:lang w:eastAsia="en-ID"/>
              </w:rPr>
            </w:pPr>
            <w:r w:rsidRPr="00755FD2">
              <w:rPr>
                <w:color w:val="000000"/>
                <w:sz w:val="18"/>
                <w:szCs w:val="18"/>
                <w:lang w:eastAsia="en-ID"/>
              </w:rPr>
              <w:t>3002.0</w:t>
            </w:r>
          </w:p>
        </w:tc>
        <w:tc>
          <w:tcPr>
            <w:tcW w:w="0" w:type="auto"/>
            <w:tcBorders>
              <w:top w:val="nil"/>
              <w:left w:val="nil"/>
              <w:bottom w:val="nil"/>
              <w:right w:val="nil"/>
            </w:tcBorders>
            <w:noWrap/>
            <w:vAlign w:val="center"/>
            <w:hideMark/>
          </w:tcPr>
          <w:p w14:paraId="1239DEED" w14:textId="77777777" w:rsidR="00464DBB" w:rsidRPr="00755FD2" w:rsidRDefault="00464DBB" w:rsidP="0014715A">
            <w:pPr>
              <w:rPr>
                <w:color w:val="000000"/>
                <w:sz w:val="18"/>
                <w:szCs w:val="18"/>
                <w:lang w:eastAsia="en-ID"/>
              </w:rPr>
            </w:pPr>
            <w:r w:rsidRPr="00755FD2">
              <w:rPr>
                <w:color w:val="000000"/>
                <w:sz w:val="18"/>
                <w:szCs w:val="18"/>
                <w:lang w:eastAsia="en-ID"/>
              </w:rPr>
              <w:t>3002.0</w:t>
            </w:r>
          </w:p>
        </w:tc>
        <w:tc>
          <w:tcPr>
            <w:tcW w:w="0" w:type="auto"/>
            <w:tcBorders>
              <w:top w:val="nil"/>
              <w:left w:val="nil"/>
              <w:bottom w:val="nil"/>
              <w:right w:val="nil"/>
            </w:tcBorders>
            <w:noWrap/>
            <w:vAlign w:val="center"/>
            <w:hideMark/>
          </w:tcPr>
          <w:p w14:paraId="5129F0FB" w14:textId="77777777" w:rsidR="00464DBB" w:rsidRPr="00755FD2" w:rsidRDefault="00464DBB" w:rsidP="0014715A">
            <w:pPr>
              <w:rPr>
                <w:color w:val="000000"/>
                <w:sz w:val="18"/>
                <w:szCs w:val="18"/>
                <w:lang w:eastAsia="en-ID"/>
              </w:rPr>
            </w:pPr>
            <w:r w:rsidRPr="00755FD2">
              <w:rPr>
                <w:color w:val="000000"/>
                <w:sz w:val="18"/>
                <w:szCs w:val="18"/>
                <w:lang w:eastAsia="en-ID"/>
              </w:rPr>
              <w:t>3002.0</w:t>
            </w:r>
          </w:p>
        </w:tc>
        <w:tc>
          <w:tcPr>
            <w:tcW w:w="0" w:type="auto"/>
            <w:tcBorders>
              <w:top w:val="nil"/>
              <w:left w:val="nil"/>
              <w:bottom w:val="nil"/>
              <w:right w:val="nil"/>
            </w:tcBorders>
            <w:noWrap/>
            <w:vAlign w:val="center"/>
            <w:hideMark/>
          </w:tcPr>
          <w:p w14:paraId="510EA094" w14:textId="77777777" w:rsidR="00464DBB" w:rsidRPr="00755FD2" w:rsidRDefault="00464DBB" w:rsidP="0014715A">
            <w:pPr>
              <w:rPr>
                <w:color w:val="000000"/>
                <w:sz w:val="18"/>
                <w:szCs w:val="18"/>
                <w:lang w:eastAsia="en-ID"/>
              </w:rPr>
            </w:pPr>
            <w:r w:rsidRPr="00755FD2">
              <w:rPr>
                <w:color w:val="000000"/>
                <w:sz w:val="18"/>
                <w:szCs w:val="18"/>
                <w:lang w:eastAsia="en-ID"/>
              </w:rPr>
              <w:t>0.0</w:t>
            </w:r>
          </w:p>
        </w:tc>
        <w:tc>
          <w:tcPr>
            <w:tcW w:w="0" w:type="auto"/>
            <w:tcBorders>
              <w:top w:val="nil"/>
              <w:left w:val="nil"/>
              <w:bottom w:val="nil"/>
              <w:right w:val="nil"/>
            </w:tcBorders>
            <w:noWrap/>
            <w:vAlign w:val="center"/>
            <w:hideMark/>
          </w:tcPr>
          <w:p w14:paraId="39332DF9" w14:textId="77777777" w:rsidR="00464DBB" w:rsidRPr="00755FD2" w:rsidRDefault="00464DBB" w:rsidP="0014715A">
            <w:pPr>
              <w:rPr>
                <w:color w:val="000000"/>
                <w:sz w:val="18"/>
                <w:szCs w:val="18"/>
                <w:lang w:eastAsia="en-ID"/>
              </w:rPr>
            </w:pPr>
            <w:r w:rsidRPr="00755FD2">
              <w:rPr>
                <w:color w:val="000000"/>
                <w:sz w:val="18"/>
                <w:szCs w:val="18"/>
                <w:lang w:eastAsia="en-ID"/>
              </w:rPr>
              <w:t>15010.1</w:t>
            </w:r>
          </w:p>
        </w:tc>
      </w:tr>
      <w:tr w:rsidR="00464DBB" w:rsidRPr="00755FD2" w14:paraId="5D371797" w14:textId="77777777" w:rsidTr="0014715A">
        <w:trPr>
          <w:trHeight w:val="20"/>
        </w:trPr>
        <w:tc>
          <w:tcPr>
            <w:tcW w:w="0" w:type="auto"/>
            <w:tcBorders>
              <w:top w:val="nil"/>
              <w:left w:val="nil"/>
              <w:bottom w:val="single" w:sz="4" w:space="0" w:color="auto"/>
              <w:right w:val="nil"/>
            </w:tcBorders>
            <w:noWrap/>
            <w:vAlign w:val="center"/>
            <w:hideMark/>
          </w:tcPr>
          <w:p w14:paraId="34423D48" w14:textId="77777777" w:rsidR="00464DBB" w:rsidRPr="00755FD2" w:rsidRDefault="00464DBB" w:rsidP="0014715A">
            <w:pPr>
              <w:rPr>
                <w:color w:val="000000"/>
                <w:sz w:val="18"/>
                <w:szCs w:val="18"/>
                <w:lang w:eastAsia="en-ID"/>
              </w:rPr>
            </w:pPr>
            <w:r w:rsidRPr="00755FD2">
              <w:rPr>
                <w:color w:val="000000"/>
                <w:sz w:val="18"/>
                <w:szCs w:val="18"/>
                <w:lang w:eastAsia="en-ID"/>
              </w:rPr>
              <w:t>Profit</w:t>
            </w:r>
          </w:p>
        </w:tc>
        <w:tc>
          <w:tcPr>
            <w:tcW w:w="0" w:type="auto"/>
            <w:tcBorders>
              <w:top w:val="nil"/>
              <w:left w:val="nil"/>
              <w:bottom w:val="single" w:sz="4" w:space="0" w:color="auto"/>
              <w:right w:val="nil"/>
            </w:tcBorders>
            <w:noWrap/>
            <w:vAlign w:val="center"/>
            <w:hideMark/>
          </w:tcPr>
          <w:p w14:paraId="6C35BB03" w14:textId="77777777" w:rsidR="00464DBB" w:rsidRPr="00755FD2" w:rsidRDefault="00464DBB" w:rsidP="0014715A">
            <w:pPr>
              <w:rPr>
                <w:color w:val="000000"/>
                <w:sz w:val="18"/>
                <w:szCs w:val="18"/>
                <w:lang w:eastAsia="en-ID"/>
              </w:rPr>
            </w:pPr>
            <w:r w:rsidRPr="00755FD2">
              <w:rPr>
                <w:color w:val="000000"/>
                <w:sz w:val="18"/>
                <w:szCs w:val="18"/>
                <w:lang w:eastAsia="en-ID"/>
              </w:rPr>
              <w:t>2363.7</w:t>
            </w:r>
          </w:p>
        </w:tc>
        <w:tc>
          <w:tcPr>
            <w:tcW w:w="0" w:type="auto"/>
            <w:tcBorders>
              <w:top w:val="nil"/>
              <w:left w:val="nil"/>
              <w:bottom w:val="single" w:sz="4" w:space="0" w:color="auto"/>
              <w:right w:val="nil"/>
            </w:tcBorders>
            <w:noWrap/>
            <w:vAlign w:val="center"/>
            <w:hideMark/>
          </w:tcPr>
          <w:p w14:paraId="64544358" w14:textId="77777777" w:rsidR="00464DBB" w:rsidRPr="00755FD2" w:rsidRDefault="00464DBB" w:rsidP="0014715A">
            <w:pPr>
              <w:rPr>
                <w:color w:val="000000"/>
                <w:sz w:val="18"/>
                <w:szCs w:val="18"/>
                <w:lang w:eastAsia="en-ID"/>
              </w:rPr>
            </w:pPr>
            <w:r w:rsidRPr="00755FD2">
              <w:rPr>
                <w:color w:val="000000"/>
                <w:sz w:val="18"/>
                <w:szCs w:val="18"/>
                <w:lang w:eastAsia="en-ID"/>
              </w:rPr>
              <w:t>2363.7</w:t>
            </w:r>
          </w:p>
        </w:tc>
        <w:tc>
          <w:tcPr>
            <w:tcW w:w="0" w:type="auto"/>
            <w:tcBorders>
              <w:top w:val="nil"/>
              <w:left w:val="nil"/>
              <w:bottom w:val="single" w:sz="4" w:space="0" w:color="auto"/>
              <w:right w:val="nil"/>
            </w:tcBorders>
            <w:noWrap/>
            <w:vAlign w:val="center"/>
            <w:hideMark/>
          </w:tcPr>
          <w:p w14:paraId="0FA87E7C" w14:textId="77777777" w:rsidR="00464DBB" w:rsidRPr="00755FD2" w:rsidRDefault="00464DBB" w:rsidP="0014715A">
            <w:pPr>
              <w:rPr>
                <w:color w:val="000000"/>
                <w:sz w:val="18"/>
                <w:szCs w:val="18"/>
                <w:lang w:eastAsia="en-ID"/>
              </w:rPr>
            </w:pPr>
            <w:r w:rsidRPr="00755FD2">
              <w:rPr>
                <w:color w:val="000000"/>
                <w:sz w:val="18"/>
                <w:szCs w:val="18"/>
                <w:lang w:eastAsia="en-ID"/>
              </w:rPr>
              <w:t>2363.7</w:t>
            </w:r>
          </w:p>
        </w:tc>
        <w:tc>
          <w:tcPr>
            <w:tcW w:w="0" w:type="auto"/>
            <w:tcBorders>
              <w:top w:val="nil"/>
              <w:left w:val="nil"/>
              <w:bottom w:val="single" w:sz="4" w:space="0" w:color="auto"/>
              <w:right w:val="nil"/>
            </w:tcBorders>
            <w:noWrap/>
            <w:vAlign w:val="center"/>
            <w:hideMark/>
          </w:tcPr>
          <w:p w14:paraId="4E0903A8" w14:textId="77777777" w:rsidR="00464DBB" w:rsidRPr="00755FD2" w:rsidRDefault="00464DBB" w:rsidP="0014715A">
            <w:pPr>
              <w:rPr>
                <w:color w:val="000000"/>
                <w:sz w:val="18"/>
                <w:szCs w:val="18"/>
                <w:lang w:eastAsia="en-ID"/>
              </w:rPr>
            </w:pPr>
            <w:r w:rsidRPr="00755FD2">
              <w:rPr>
                <w:color w:val="000000"/>
                <w:sz w:val="18"/>
                <w:szCs w:val="18"/>
                <w:lang w:eastAsia="en-ID"/>
              </w:rPr>
              <w:t>2363.7</w:t>
            </w:r>
          </w:p>
        </w:tc>
        <w:tc>
          <w:tcPr>
            <w:tcW w:w="0" w:type="auto"/>
            <w:tcBorders>
              <w:top w:val="nil"/>
              <w:left w:val="nil"/>
              <w:bottom w:val="single" w:sz="4" w:space="0" w:color="auto"/>
              <w:right w:val="nil"/>
            </w:tcBorders>
            <w:noWrap/>
            <w:vAlign w:val="center"/>
            <w:hideMark/>
          </w:tcPr>
          <w:p w14:paraId="4ADE2F1A" w14:textId="77777777" w:rsidR="00464DBB" w:rsidRPr="00755FD2" w:rsidRDefault="00464DBB" w:rsidP="0014715A">
            <w:pPr>
              <w:rPr>
                <w:color w:val="000000"/>
                <w:sz w:val="18"/>
                <w:szCs w:val="18"/>
                <w:lang w:eastAsia="en-ID"/>
              </w:rPr>
            </w:pPr>
            <w:r w:rsidRPr="00755FD2">
              <w:rPr>
                <w:color w:val="000000"/>
                <w:sz w:val="18"/>
                <w:szCs w:val="18"/>
                <w:lang w:eastAsia="en-ID"/>
              </w:rPr>
              <w:t>2363.7</w:t>
            </w:r>
          </w:p>
        </w:tc>
        <w:tc>
          <w:tcPr>
            <w:tcW w:w="0" w:type="auto"/>
            <w:tcBorders>
              <w:top w:val="nil"/>
              <w:left w:val="nil"/>
              <w:bottom w:val="single" w:sz="4" w:space="0" w:color="auto"/>
              <w:right w:val="nil"/>
            </w:tcBorders>
            <w:noWrap/>
            <w:vAlign w:val="center"/>
            <w:hideMark/>
          </w:tcPr>
          <w:p w14:paraId="48C1E7F0" w14:textId="77777777" w:rsidR="00464DBB" w:rsidRPr="00755FD2" w:rsidRDefault="00464DBB" w:rsidP="0014715A">
            <w:pPr>
              <w:rPr>
                <w:color w:val="000000"/>
                <w:sz w:val="18"/>
                <w:szCs w:val="18"/>
                <w:lang w:eastAsia="en-ID"/>
              </w:rPr>
            </w:pPr>
            <w:r w:rsidRPr="00755FD2">
              <w:rPr>
                <w:color w:val="000000"/>
                <w:sz w:val="18"/>
                <w:szCs w:val="18"/>
                <w:lang w:eastAsia="en-ID"/>
              </w:rPr>
              <w:t>0.0</w:t>
            </w:r>
          </w:p>
        </w:tc>
        <w:tc>
          <w:tcPr>
            <w:tcW w:w="0" w:type="auto"/>
            <w:tcBorders>
              <w:top w:val="nil"/>
              <w:left w:val="nil"/>
              <w:bottom w:val="single" w:sz="4" w:space="0" w:color="auto"/>
              <w:right w:val="nil"/>
            </w:tcBorders>
            <w:noWrap/>
            <w:vAlign w:val="center"/>
            <w:hideMark/>
          </w:tcPr>
          <w:p w14:paraId="51EBC6D1" w14:textId="77777777" w:rsidR="00464DBB" w:rsidRPr="00755FD2" w:rsidRDefault="00464DBB" w:rsidP="0014715A">
            <w:pPr>
              <w:rPr>
                <w:color w:val="000000"/>
                <w:sz w:val="18"/>
                <w:szCs w:val="18"/>
                <w:lang w:eastAsia="en-ID"/>
              </w:rPr>
            </w:pPr>
            <w:r w:rsidRPr="00755FD2">
              <w:rPr>
                <w:color w:val="000000"/>
                <w:sz w:val="18"/>
                <w:szCs w:val="18"/>
                <w:lang w:eastAsia="en-ID"/>
              </w:rPr>
              <w:t>11818.4</w:t>
            </w:r>
          </w:p>
        </w:tc>
      </w:tr>
    </w:tbl>
    <w:p w14:paraId="6BEA1B85" w14:textId="69097EE5" w:rsidR="00464DBB" w:rsidRDefault="00464DBB" w:rsidP="00464DBB">
      <w:pPr>
        <w:tabs>
          <w:tab w:val="left" w:pos="5205"/>
        </w:tabs>
        <w:spacing w:before="40" w:after="40"/>
        <w:ind w:left="720" w:hanging="720"/>
        <w:jc w:val="both"/>
      </w:pPr>
    </w:p>
    <w:p w14:paraId="0F311A3D" w14:textId="4D1311C1" w:rsidR="00464DBB" w:rsidRPr="00CF29AD" w:rsidRDefault="00464DBB" w:rsidP="00752291">
      <w:pPr>
        <w:rPr>
          <w:sz w:val="24"/>
          <w:szCs w:val="24"/>
          <w:lang w:val="en-ID"/>
        </w:rPr>
      </w:pPr>
      <w:r>
        <w:br w:type="page"/>
      </w:r>
      <w:r w:rsidRPr="00CF29AD">
        <w:rPr>
          <w:b/>
          <w:bCs/>
          <w:sz w:val="24"/>
          <w:szCs w:val="24"/>
          <w:lang w:val="en-ID"/>
        </w:rPr>
        <w:lastRenderedPageBreak/>
        <w:t xml:space="preserve">Table </w:t>
      </w:r>
      <w:r w:rsidR="003E73EA">
        <w:rPr>
          <w:b/>
          <w:bCs/>
          <w:sz w:val="24"/>
          <w:szCs w:val="24"/>
          <w:lang w:val="en-ID"/>
        </w:rPr>
        <w:t>6</w:t>
      </w:r>
      <w:r w:rsidRPr="00CF29AD">
        <w:rPr>
          <w:sz w:val="24"/>
          <w:szCs w:val="24"/>
          <w:lang w:val="en-ID"/>
        </w:rPr>
        <w:t xml:space="preserve"> Economic analysis in USD of the impact of fertilizer technology on profits and revenue from Very early-maturing rice cultivation per season</w:t>
      </w:r>
    </w:p>
    <w:tbl>
      <w:tblPr>
        <w:tblW w:w="5000" w:type="pct"/>
        <w:tblLook w:val="04A0" w:firstRow="1" w:lastRow="0" w:firstColumn="1" w:lastColumn="0" w:noHBand="0" w:noVBand="1"/>
      </w:tblPr>
      <w:tblGrid>
        <w:gridCol w:w="1684"/>
        <w:gridCol w:w="806"/>
        <w:gridCol w:w="627"/>
        <w:gridCol w:w="953"/>
        <w:gridCol w:w="1285"/>
        <w:gridCol w:w="806"/>
        <w:gridCol w:w="628"/>
        <w:gridCol w:w="954"/>
        <w:gridCol w:w="1283"/>
      </w:tblGrid>
      <w:tr w:rsidR="00464DBB" w:rsidRPr="00AB4833" w14:paraId="662F4702" w14:textId="77777777" w:rsidTr="0014715A">
        <w:trPr>
          <w:trHeight w:val="20"/>
        </w:trPr>
        <w:tc>
          <w:tcPr>
            <w:tcW w:w="937" w:type="pct"/>
            <w:vMerge w:val="restart"/>
            <w:tcBorders>
              <w:top w:val="single" w:sz="4" w:space="0" w:color="auto"/>
              <w:left w:val="nil"/>
              <w:bottom w:val="single" w:sz="4" w:space="0" w:color="000000"/>
              <w:right w:val="nil"/>
            </w:tcBorders>
            <w:vAlign w:val="center"/>
            <w:hideMark/>
          </w:tcPr>
          <w:p w14:paraId="69C844EA" w14:textId="77777777" w:rsidR="00464DBB" w:rsidRPr="00AB4833" w:rsidRDefault="00464DBB" w:rsidP="0014715A">
            <w:pPr>
              <w:jc w:val="center"/>
              <w:rPr>
                <w:color w:val="000000"/>
                <w:sz w:val="18"/>
                <w:szCs w:val="18"/>
                <w:lang w:eastAsia="en-ID"/>
              </w:rPr>
            </w:pPr>
            <w:r w:rsidRPr="00AB4833">
              <w:rPr>
                <w:color w:val="000000"/>
                <w:sz w:val="18"/>
                <w:szCs w:val="18"/>
                <w:lang w:eastAsia="en-ID"/>
              </w:rPr>
              <w:t xml:space="preserve">Cultivation </w:t>
            </w:r>
            <w:r>
              <w:rPr>
                <w:color w:val="000000"/>
                <w:sz w:val="18"/>
                <w:szCs w:val="18"/>
                <w:lang w:eastAsia="en-ID"/>
              </w:rPr>
              <w:t>A</w:t>
            </w:r>
            <w:r w:rsidRPr="00AB4833">
              <w:rPr>
                <w:color w:val="000000"/>
                <w:sz w:val="18"/>
                <w:szCs w:val="18"/>
                <w:lang w:eastAsia="en-ID"/>
              </w:rPr>
              <w:t>ctivity</w:t>
            </w:r>
          </w:p>
        </w:tc>
        <w:tc>
          <w:tcPr>
            <w:tcW w:w="2032" w:type="pct"/>
            <w:gridSpan w:val="4"/>
            <w:tcBorders>
              <w:top w:val="single" w:sz="4" w:space="0" w:color="auto"/>
              <w:left w:val="nil"/>
              <w:bottom w:val="single" w:sz="4" w:space="0" w:color="auto"/>
              <w:right w:val="nil"/>
            </w:tcBorders>
            <w:noWrap/>
            <w:vAlign w:val="center"/>
            <w:hideMark/>
          </w:tcPr>
          <w:p w14:paraId="4308AC09" w14:textId="77777777" w:rsidR="00464DBB" w:rsidRPr="00AB4833" w:rsidRDefault="00464DBB" w:rsidP="0014715A">
            <w:pPr>
              <w:jc w:val="center"/>
              <w:rPr>
                <w:color w:val="000000"/>
                <w:sz w:val="18"/>
                <w:szCs w:val="18"/>
                <w:lang w:eastAsia="en-ID"/>
              </w:rPr>
            </w:pPr>
            <w:r w:rsidRPr="00AB4833">
              <w:rPr>
                <w:color w:val="000000"/>
                <w:sz w:val="18"/>
                <w:szCs w:val="18"/>
                <w:lang w:eastAsia="en-ID"/>
              </w:rPr>
              <w:t>Raining Season</w:t>
            </w:r>
          </w:p>
        </w:tc>
        <w:tc>
          <w:tcPr>
            <w:tcW w:w="2031" w:type="pct"/>
            <w:gridSpan w:val="4"/>
            <w:tcBorders>
              <w:top w:val="single" w:sz="4" w:space="0" w:color="auto"/>
              <w:left w:val="nil"/>
              <w:bottom w:val="single" w:sz="4" w:space="0" w:color="auto"/>
              <w:right w:val="nil"/>
            </w:tcBorders>
            <w:noWrap/>
            <w:vAlign w:val="center"/>
            <w:hideMark/>
          </w:tcPr>
          <w:p w14:paraId="3EBCA5BE" w14:textId="77777777" w:rsidR="00464DBB" w:rsidRPr="00AB4833" w:rsidRDefault="00464DBB" w:rsidP="0014715A">
            <w:pPr>
              <w:jc w:val="center"/>
              <w:rPr>
                <w:color w:val="000000"/>
                <w:sz w:val="18"/>
                <w:szCs w:val="18"/>
                <w:lang w:eastAsia="en-ID"/>
              </w:rPr>
            </w:pPr>
            <w:r w:rsidRPr="00AB4833">
              <w:rPr>
                <w:color w:val="000000"/>
                <w:sz w:val="18"/>
                <w:szCs w:val="18"/>
                <w:lang w:eastAsia="en-ID"/>
              </w:rPr>
              <w:t>Dry</w:t>
            </w:r>
            <w:r>
              <w:rPr>
                <w:color w:val="000000"/>
                <w:sz w:val="18"/>
                <w:szCs w:val="18"/>
                <w:lang w:eastAsia="en-ID"/>
              </w:rPr>
              <w:t xml:space="preserve"> </w:t>
            </w:r>
            <w:r w:rsidRPr="00AB4833">
              <w:rPr>
                <w:color w:val="000000"/>
                <w:sz w:val="18"/>
                <w:szCs w:val="18"/>
                <w:lang w:eastAsia="en-ID"/>
              </w:rPr>
              <w:t>Season</w:t>
            </w:r>
          </w:p>
        </w:tc>
      </w:tr>
      <w:tr w:rsidR="00464DBB" w:rsidRPr="00AB4833" w14:paraId="3E163445" w14:textId="77777777" w:rsidTr="0014715A">
        <w:trPr>
          <w:trHeight w:val="20"/>
        </w:trPr>
        <w:tc>
          <w:tcPr>
            <w:tcW w:w="937" w:type="pct"/>
            <w:vMerge/>
            <w:tcBorders>
              <w:top w:val="single" w:sz="4" w:space="0" w:color="auto"/>
              <w:left w:val="nil"/>
              <w:bottom w:val="single" w:sz="4" w:space="0" w:color="000000"/>
              <w:right w:val="nil"/>
            </w:tcBorders>
            <w:vAlign w:val="center"/>
            <w:hideMark/>
          </w:tcPr>
          <w:p w14:paraId="3EC40187" w14:textId="77777777" w:rsidR="00464DBB" w:rsidRPr="00AB4833" w:rsidRDefault="00464DBB" w:rsidP="0014715A">
            <w:pPr>
              <w:rPr>
                <w:color w:val="000000"/>
                <w:sz w:val="18"/>
                <w:szCs w:val="18"/>
                <w:lang w:eastAsia="en-ID"/>
              </w:rPr>
            </w:pPr>
          </w:p>
        </w:tc>
        <w:tc>
          <w:tcPr>
            <w:tcW w:w="434" w:type="pct"/>
            <w:tcBorders>
              <w:top w:val="nil"/>
              <w:left w:val="nil"/>
              <w:bottom w:val="single" w:sz="4" w:space="0" w:color="auto"/>
              <w:right w:val="nil"/>
            </w:tcBorders>
            <w:noWrap/>
            <w:vAlign w:val="center"/>
            <w:hideMark/>
          </w:tcPr>
          <w:p w14:paraId="007B5DCE" w14:textId="77777777" w:rsidR="00464DBB" w:rsidRPr="00AB4833" w:rsidRDefault="00464DBB" w:rsidP="0014715A">
            <w:pPr>
              <w:jc w:val="center"/>
              <w:rPr>
                <w:color w:val="000000"/>
                <w:sz w:val="18"/>
                <w:szCs w:val="18"/>
                <w:lang w:eastAsia="en-ID"/>
              </w:rPr>
            </w:pPr>
            <w:r>
              <w:rPr>
                <w:color w:val="000000"/>
                <w:sz w:val="18"/>
                <w:szCs w:val="18"/>
                <w:lang w:eastAsia="en-ID"/>
              </w:rPr>
              <w:t>W</w:t>
            </w:r>
            <w:r w:rsidRPr="00AB4833">
              <w:rPr>
                <w:color w:val="000000"/>
                <w:sz w:val="18"/>
                <w:szCs w:val="18"/>
                <w:lang w:eastAsia="en-ID"/>
              </w:rPr>
              <w:t>ithout</w:t>
            </w:r>
          </w:p>
        </w:tc>
        <w:tc>
          <w:tcPr>
            <w:tcW w:w="351" w:type="pct"/>
            <w:tcBorders>
              <w:top w:val="nil"/>
              <w:left w:val="nil"/>
              <w:bottom w:val="single" w:sz="4" w:space="0" w:color="auto"/>
              <w:right w:val="nil"/>
            </w:tcBorders>
            <w:noWrap/>
            <w:vAlign w:val="center"/>
            <w:hideMark/>
          </w:tcPr>
          <w:p w14:paraId="17CA5F6F" w14:textId="77777777" w:rsidR="00464DBB" w:rsidRPr="00AB4833" w:rsidRDefault="00464DBB" w:rsidP="0014715A">
            <w:pPr>
              <w:jc w:val="center"/>
              <w:rPr>
                <w:color w:val="000000"/>
                <w:sz w:val="18"/>
                <w:szCs w:val="18"/>
                <w:lang w:eastAsia="en-ID"/>
              </w:rPr>
            </w:pPr>
            <w:r w:rsidRPr="00AB4833">
              <w:rPr>
                <w:color w:val="000000"/>
                <w:sz w:val="18"/>
                <w:szCs w:val="18"/>
                <w:lang w:eastAsia="en-ID"/>
              </w:rPr>
              <w:t>ChF</w:t>
            </w:r>
          </w:p>
        </w:tc>
        <w:tc>
          <w:tcPr>
            <w:tcW w:w="532" w:type="pct"/>
            <w:tcBorders>
              <w:top w:val="nil"/>
              <w:left w:val="nil"/>
              <w:bottom w:val="single" w:sz="4" w:space="0" w:color="auto"/>
              <w:right w:val="nil"/>
            </w:tcBorders>
            <w:noWrap/>
            <w:vAlign w:val="center"/>
            <w:hideMark/>
          </w:tcPr>
          <w:p w14:paraId="49BBF69F" w14:textId="77777777" w:rsidR="00464DBB" w:rsidRPr="00AB4833" w:rsidRDefault="00464DBB" w:rsidP="0014715A">
            <w:pPr>
              <w:jc w:val="center"/>
              <w:rPr>
                <w:color w:val="000000"/>
                <w:sz w:val="18"/>
                <w:szCs w:val="18"/>
                <w:lang w:eastAsia="en-ID"/>
              </w:rPr>
            </w:pPr>
            <w:r w:rsidRPr="00AB4833">
              <w:rPr>
                <w:color w:val="000000"/>
                <w:sz w:val="18"/>
                <w:szCs w:val="18"/>
                <w:lang w:eastAsia="en-ID"/>
              </w:rPr>
              <w:t>ChF+CoF</w:t>
            </w:r>
          </w:p>
        </w:tc>
        <w:tc>
          <w:tcPr>
            <w:tcW w:w="715" w:type="pct"/>
            <w:tcBorders>
              <w:top w:val="nil"/>
              <w:left w:val="nil"/>
              <w:bottom w:val="single" w:sz="4" w:space="0" w:color="auto"/>
              <w:right w:val="nil"/>
            </w:tcBorders>
            <w:noWrap/>
            <w:vAlign w:val="center"/>
            <w:hideMark/>
          </w:tcPr>
          <w:p w14:paraId="4AF11A2D" w14:textId="77777777" w:rsidR="00464DBB" w:rsidRPr="00AB4833" w:rsidRDefault="00464DBB" w:rsidP="0014715A">
            <w:pPr>
              <w:jc w:val="center"/>
              <w:rPr>
                <w:color w:val="000000"/>
                <w:sz w:val="18"/>
                <w:szCs w:val="18"/>
                <w:lang w:eastAsia="en-ID"/>
              </w:rPr>
            </w:pPr>
            <w:r w:rsidRPr="00AB4833">
              <w:rPr>
                <w:color w:val="000000"/>
                <w:sz w:val="18"/>
                <w:szCs w:val="18"/>
                <w:lang w:eastAsia="en-ID"/>
              </w:rPr>
              <w:t>ChF+CoF+BF</w:t>
            </w:r>
          </w:p>
        </w:tc>
        <w:tc>
          <w:tcPr>
            <w:tcW w:w="434" w:type="pct"/>
            <w:tcBorders>
              <w:top w:val="nil"/>
              <w:left w:val="nil"/>
              <w:bottom w:val="single" w:sz="4" w:space="0" w:color="auto"/>
              <w:right w:val="nil"/>
            </w:tcBorders>
            <w:noWrap/>
            <w:vAlign w:val="center"/>
            <w:hideMark/>
          </w:tcPr>
          <w:p w14:paraId="1E85FB6E" w14:textId="77777777" w:rsidR="00464DBB" w:rsidRPr="00AB4833" w:rsidRDefault="00464DBB" w:rsidP="0014715A">
            <w:pPr>
              <w:jc w:val="center"/>
              <w:rPr>
                <w:color w:val="000000"/>
                <w:sz w:val="18"/>
                <w:szCs w:val="18"/>
                <w:lang w:eastAsia="en-ID"/>
              </w:rPr>
            </w:pPr>
            <w:r>
              <w:rPr>
                <w:color w:val="000000"/>
                <w:sz w:val="18"/>
                <w:szCs w:val="18"/>
                <w:lang w:eastAsia="en-ID"/>
              </w:rPr>
              <w:t>W</w:t>
            </w:r>
            <w:r w:rsidRPr="00AB4833">
              <w:rPr>
                <w:color w:val="000000"/>
                <w:sz w:val="18"/>
                <w:szCs w:val="18"/>
                <w:lang w:eastAsia="en-ID"/>
              </w:rPr>
              <w:t>ithout</w:t>
            </w:r>
          </w:p>
        </w:tc>
        <w:tc>
          <w:tcPr>
            <w:tcW w:w="351" w:type="pct"/>
            <w:tcBorders>
              <w:top w:val="nil"/>
              <w:left w:val="nil"/>
              <w:bottom w:val="single" w:sz="4" w:space="0" w:color="auto"/>
              <w:right w:val="nil"/>
            </w:tcBorders>
            <w:noWrap/>
            <w:vAlign w:val="center"/>
            <w:hideMark/>
          </w:tcPr>
          <w:p w14:paraId="150B5E97" w14:textId="77777777" w:rsidR="00464DBB" w:rsidRPr="00AB4833" w:rsidRDefault="00464DBB" w:rsidP="0014715A">
            <w:pPr>
              <w:jc w:val="center"/>
              <w:rPr>
                <w:color w:val="000000"/>
                <w:sz w:val="18"/>
                <w:szCs w:val="18"/>
                <w:lang w:eastAsia="en-ID"/>
              </w:rPr>
            </w:pPr>
            <w:r w:rsidRPr="00AB4833">
              <w:rPr>
                <w:color w:val="000000"/>
                <w:sz w:val="18"/>
                <w:szCs w:val="18"/>
                <w:lang w:eastAsia="en-ID"/>
              </w:rPr>
              <w:t>ChF</w:t>
            </w:r>
          </w:p>
        </w:tc>
        <w:tc>
          <w:tcPr>
            <w:tcW w:w="532" w:type="pct"/>
            <w:tcBorders>
              <w:top w:val="nil"/>
              <w:left w:val="nil"/>
              <w:bottom w:val="single" w:sz="4" w:space="0" w:color="auto"/>
              <w:right w:val="nil"/>
            </w:tcBorders>
            <w:noWrap/>
            <w:vAlign w:val="center"/>
            <w:hideMark/>
          </w:tcPr>
          <w:p w14:paraId="70388019" w14:textId="77777777" w:rsidR="00464DBB" w:rsidRPr="00AB4833" w:rsidRDefault="00464DBB" w:rsidP="0014715A">
            <w:pPr>
              <w:jc w:val="center"/>
              <w:rPr>
                <w:color w:val="000000"/>
                <w:sz w:val="18"/>
                <w:szCs w:val="18"/>
                <w:lang w:eastAsia="en-ID"/>
              </w:rPr>
            </w:pPr>
            <w:r w:rsidRPr="00AB4833">
              <w:rPr>
                <w:color w:val="000000"/>
                <w:sz w:val="18"/>
                <w:szCs w:val="18"/>
                <w:lang w:eastAsia="en-ID"/>
              </w:rPr>
              <w:t>ChF+CoF</w:t>
            </w:r>
          </w:p>
        </w:tc>
        <w:tc>
          <w:tcPr>
            <w:tcW w:w="714" w:type="pct"/>
            <w:tcBorders>
              <w:top w:val="nil"/>
              <w:left w:val="nil"/>
              <w:bottom w:val="single" w:sz="4" w:space="0" w:color="auto"/>
              <w:right w:val="nil"/>
            </w:tcBorders>
            <w:noWrap/>
            <w:vAlign w:val="center"/>
            <w:hideMark/>
          </w:tcPr>
          <w:p w14:paraId="42973698" w14:textId="77777777" w:rsidR="00464DBB" w:rsidRPr="00AB4833" w:rsidRDefault="00464DBB" w:rsidP="0014715A">
            <w:pPr>
              <w:jc w:val="center"/>
              <w:rPr>
                <w:color w:val="000000"/>
                <w:sz w:val="18"/>
                <w:szCs w:val="18"/>
                <w:lang w:eastAsia="en-ID"/>
              </w:rPr>
            </w:pPr>
            <w:r w:rsidRPr="00AB4833">
              <w:rPr>
                <w:color w:val="000000"/>
                <w:sz w:val="18"/>
                <w:szCs w:val="18"/>
                <w:lang w:eastAsia="en-ID"/>
              </w:rPr>
              <w:t>ChF+CoF+BF</w:t>
            </w:r>
          </w:p>
        </w:tc>
      </w:tr>
      <w:tr w:rsidR="00464DBB" w:rsidRPr="00AB4833" w14:paraId="516F9265" w14:textId="77777777" w:rsidTr="0014715A">
        <w:trPr>
          <w:trHeight w:val="20"/>
        </w:trPr>
        <w:tc>
          <w:tcPr>
            <w:tcW w:w="5000" w:type="pct"/>
            <w:gridSpan w:val="9"/>
            <w:tcBorders>
              <w:top w:val="nil"/>
              <w:left w:val="nil"/>
              <w:bottom w:val="nil"/>
              <w:right w:val="nil"/>
            </w:tcBorders>
            <w:noWrap/>
            <w:vAlign w:val="bottom"/>
            <w:hideMark/>
          </w:tcPr>
          <w:p w14:paraId="74E006BE" w14:textId="77777777" w:rsidR="00464DBB" w:rsidRPr="00AB4833" w:rsidRDefault="00464DBB" w:rsidP="0014715A">
            <w:pPr>
              <w:jc w:val="center"/>
              <w:rPr>
                <w:color w:val="000000"/>
                <w:sz w:val="18"/>
                <w:szCs w:val="18"/>
                <w:lang w:eastAsia="en-ID"/>
              </w:rPr>
            </w:pPr>
            <w:r w:rsidRPr="00AB4833">
              <w:rPr>
                <w:color w:val="000000"/>
                <w:sz w:val="18"/>
                <w:szCs w:val="18"/>
                <w:lang w:eastAsia="en-ID"/>
              </w:rPr>
              <w:t>Cakrabuana</w:t>
            </w:r>
          </w:p>
        </w:tc>
      </w:tr>
      <w:tr w:rsidR="00464DBB" w:rsidRPr="00AB4833" w14:paraId="11B41466" w14:textId="77777777" w:rsidTr="0014715A">
        <w:trPr>
          <w:trHeight w:val="20"/>
        </w:trPr>
        <w:tc>
          <w:tcPr>
            <w:tcW w:w="937" w:type="pct"/>
            <w:tcBorders>
              <w:top w:val="nil"/>
              <w:left w:val="nil"/>
              <w:bottom w:val="nil"/>
              <w:right w:val="nil"/>
            </w:tcBorders>
            <w:noWrap/>
            <w:vAlign w:val="bottom"/>
            <w:hideMark/>
          </w:tcPr>
          <w:p w14:paraId="405011C5" w14:textId="77777777" w:rsidR="00464DBB" w:rsidRPr="00AB4833" w:rsidRDefault="00464DBB" w:rsidP="0014715A">
            <w:pPr>
              <w:rPr>
                <w:color w:val="000000"/>
                <w:sz w:val="18"/>
                <w:szCs w:val="18"/>
                <w:lang w:eastAsia="en-ID"/>
              </w:rPr>
            </w:pPr>
            <w:r w:rsidRPr="00000FE7">
              <w:rPr>
                <w:color w:val="000000"/>
                <w:sz w:val="18"/>
                <w:szCs w:val="18"/>
                <w:lang w:eastAsia="en-ID"/>
              </w:rPr>
              <w:t>Soil preparation</w:t>
            </w:r>
          </w:p>
        </w:tc>
        <w:tc>
          <w:tcPr>
            <w:tcW w:w="434" w:type="pct"/>
            <w:tcBorders>
              <w:top w:val="nil"/>
              <w:left w:val="nil"/>
              <w:bottom w:val="nil"/>
              <w:right w:val="nil"/>
            </w:tcBorders>
            <w:noWrap/>
            <w:vAlign w:val="bottom"/>
            <w:hideMark/>
          </w:tcPr>
          <w:p w14:paraId="5AC68DAE"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351" w:type="pct"/>
            <w:tcBorders>
              <w:top w:val="nil"/>
              <w:left w:val="nil"/>
              <w:bottom w:val="nil"/>
              <w:right w:val="nil"/>
            </w:tcBorders>
            <w:noWrap/>
            <w:vAlign w:val="bottom"/>
            <w:hideMark/>
          </w:tcPr>
          <w:p w14:paraId="0E362142"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532" w:type="pct"/>
            <w:tcBorders>
              <w:top w:val="nil"/>
              <w:left w:val="nil"/>
              <w:bottom w:val="nil"/>
              <w:right w:val="nil"/>
            </w:tcBorders>
            <w:noWrap/>
            <w:vAlign w:val="bottom"/>
            <w:hideMark/>
          </w:tcPr>
          <w:p w14:paraId="4DA69AAC"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715" w:type="pct"/>
            <w:tcBorders>
              <w:top w:val="nil"/>
              <w:left w:val="nil"/>
              <w:bottom w:val="nil"/>
              <w:right w:val="nil"/>
            </w:tcBorders>
            <w:noWrap/>
            <w:vAlign w:val="bottom"/>
            <w:hideMark/>
          </w:tcPr>
          <w:p w14:paraId="0B888D15"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434" w:type="pct"/>
            <w:tcBorders>
              <w:top w:val="nil"/>
              <w:left w:val="nil"/>
              <w:bottom w:val="nil"/>
              <w:right w:val="nil"/>
            </w:tcBorders>
            <w:noWrap/>
            <w:vAlign w:val="bottom"/>
            <w:hideMark/>
          </w:tcPr>
          <w:p w14:paraId="109914E1"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351" w:type="pct"/>
            <w:tcBorders>
              <w:top w:val="nil"/>
              <w:left w:val="nil"/>
              <w:bottom w:val="nil"/>
              <w:right w:val="nil"/>
            </w:tcBorders>
            <w:noWrap/>
            <w:vAlign w:val="bottom"/>
            <w:hideMark/>
          </w:tcPr>
          <w:p w14:paraId="5BC2C2B2"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532" w:type="pct"/>
            <w:tcBorders>
              <w:top w:val="nil"/>
              <w:left w:val="nil"/>
              <w:bottom w:val="nil"/>
              <w:right w:val="nil"/>
            </w:tcBorders>
            <w:noWrap/>
            <w:vAlign w:val="bottom"/>
            <w:hideMark/>
          </w:tcPr>
          <w:p w14:paraId="59B40107"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714" w:type="pct"/>
            <w:tcBorders>
              <w:top w:val="nil"/>
              <w:left w:val="nil"/>
              <w:bottom w:val="nil"/>
              <w:right w:val="nil"/>
            </w:tcBorders>
            <w:noWrap/>
            <w:vAlign w:val="bottom"/>
            <w:hideMark/>
          </w:tcPr>
          <w:p w14:paraId="699845A1"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r>
      <w:tr w:rsidR="00464DBB" w:rsidRPr="00AB4833" w14:paraId="5361BE08" w14:textId="77777777" w:rsidTr="0014715A">
        <w:trPr>
          <w:trHeight w:val="20"/>
        </w:trPr>
        <w:tc>
          <w:tcPr>
            <w:tcW w:w="937" w:type="pct"/>
            <w:tcBorders>
              <w:top w:val="nil"/>
              <w:left w:val="nil"/>
              <w:bottom w:val="nil"/>
              <w:right w:val="nil"/>
            </w:tcBorders>
            <w:noWrap/>
            <w:vAlign w:val="bottom"/>
            <w:hideMark/>
          </w:tcPr>
          <w:p w14:paraId="447F378A" w14:textId="77777777" w:rsidR="00464DBB" w:rsidRPr="00AB4833" w:rsidRDefault="00464DBB" w:rsidP="0014715A">
            <w:pPr>
              <w:rPr>
                <w:color w:val="000000"/>
                <w:sz w:val="18"/>
                <w:szCs w:val="18"/>
                <w:lang w:eastAsia="en-ID"/>
              </w:rPr>
            </w:pPr>
            <w:r>
              <w:rPr>
                <w:color w:val="000000"/>
                <w:sz w:val="18"/>
                <w:szCs w:val="18"/>
                <w:lang w:eastAsia="en-ID"/>
              </w:rPr>
              <w:t>Transplanting</w:t>
            </w:r>
          </w:p>
        </w:tc>
        <w:tc>
          <w:tcPr>
            <w:tcW w:w="434" w:type="pct"/>
            <w:tcBorders>
              <w:top w:val="nil"/>
              <w:left w:val="nil"/>
              <w:bottom w:val="nil"/>
              <w:right w:val="nil"/>
            </w:tcBorders>
            <w:noWrap/>
            <w:vAlign w:val="bottom"/>
            <w:hideMark/>
          </w:tcPr>
          <w:p w14:paraId="5F828298"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351" w:type="pct"/>
            <w:tcBorders>
              <w:top w:val="nil"/>
              <w:left w:val="nil"/>
              <w:bottom w:val="nil"/>
              <w:right w:val="nil"/>
            </w:tcBorders>
            <w:noWrap/>
            <w:vAlign w:val="bottom"/>
            <w:hideMark/>
          </w:tcPr>
          <w:p w14:paraId="2CD8FCC7"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532" w:type="pct"/>
            <w:tcBorders>
              <w:top w:val="nil"/>
              <w:left w:val="nil"/>
              <w:bottom w:val="nil"/>
              <w:right w:val="nil"/>
            </w:tcBorders>
            <w:noWrap/>
            <w:vAlign w:val="bottom"/>
            <w:hideMark/>
          </w:tcPr>
          <w:p w14:paraId="1B6625ED"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715" w:type="pct"/>
            <w:tcBorders>
              <w:top w:val="nil"/>
              <w:left w:val="nil"/>
              <w:bottom w:val="nil"/>
              <w:right w:val="nil"/>
            </w:tcBorders>
            <w:noWrap/>
            <w:vAlign w:val="bottom"/>
            <w:hideMark/>
          </w:tcPr>
          <w:p w14:paraId="38C9C173"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434" w:type="pct"/>
            <w:tcBorders>
              <w:top w:val="nil"/>
              <w:left w:val="nil"/>
              <w:bottom w:val="nil"/>
              <w:right w:val="nil"/>
            </w:tcBorders>
            <w:noWrap/>
            <w:vAlign w:val="bottom"/>
            <w:hideMark/>
          </w:tcPr>
          <w:p w14:paraId="2F0F3624"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351" w:type="pct"/>
            <w:tcBorders>
              <w:top w:val="nil"/>
              <w:left w:val="nil"/>
              <w:bottom w:val="nil"/>
              <w:right w:val="nil"/>
            </w:tcBorders>
            <w:noWrap/>
            <w:vAlign w:val="bottom"/>
            <w:hideMark/>
          </w:tcPr>
          <w:p w14:paraId="759CC2FD"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532" w:type="pct"/>
            <w:tcBorders>
              <w:top w:val="nil"/>
              <w:left w:val="nil"/>
              <w:bottom w:val="nil"/>
              <w:right w:val="nil"/>
            </w:tcBorders>
            <w:noWrap/>
            <w:vAlign w:val="bottom"/>
            <w:hideMark/>
          </w:tcPr>
          <w:p w14:paraId="19F161CB"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714" w:type="pct"/>
            <w:tcBorders>
              <w:top w:val="nil"/>
              <w:left w:val="nil"/>
              <w:bottom w:val="nil"/>
              <w:right w:val="nil"/>
            </w:tcBorders>
            <w:noWrap/>
            <w:vAlign w:val="bottom"/>
            <w:hideMark/>
          </w:tcPr>
          <w:p w14:paraId="5C416237"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r>
      <w:tr w:rsidR="00464DBB" w:rsidRPr="00AB4833" w14:paraId="73E13BF8" w14:textId="77777777" w:rsidTr="0014715A">
        <w:trPr>
          <w:trHeight w:val="20"/>
        </w:trPr>
        <w:tc>
          <w:tcPr>
            <w:tcW w:w="937" w:type="pct"/>
            <w:tcBorders>
              <w:top w:val="nil"/>
              <w:left w:val="nil"/>
              <w:bottom w:val="nil"/>
              <w:right w:val="nil"/>
            </w:tcBorders>
            <w:noWrap/>
            <w:vAlign w:val="bottom"/>
            <w:hideMark/>
          </w:tcPr>
          <w:p w14:paraId="67C421E1" w14:textId="77777777" w:rsidR="00464DBB" w:rsidRPr="00AB4833" w:rsidRDefault="00464DBB" w:rsidP="0014715A">
            <w:pPr>
              <w:rPr>
                <w:color w:val="000000"/>
                <w:sz w:val="18"/>
                <w:szCs w:val="18"/>
                <w:lang w:eastAsia="en-ID"/>
              </w:rPr>
            </w:pPr>
            <w:r>
              <w:rPr>
                <w:color w:val="000000"/>
                <w:sz w:val="18"/>
                <w:szCs w:val="18"/>
                <w:lang w:eastAsia="en-ID"/>
              </w:rPr>
              <w:t>Fertilizer</w:t>
            </w:r>
          </w:p>
        </w:tc>
        <w:tc>
          <w:tcPr>
            <w:tcW w:w="434" w:type="pct"/>
            <w:tcBorders>
              <w:top w:val="nil"/>
              <w:left w:val="nil"/>
              <w:bottom w:val="nil"/>
              <w:right w:val="nil"/>
            </w:tcBorders>
            <w:noWrap/>
            <w:vAlign w:val="bottom"/>
            <w:hideMark/>
          </w:tcPr>
          <w:p w14:paraId="6A54A0EF" w14:textId="77777777" w:rsidR="00464DBB" w:rsidRPr="00AB4833" w:rsidRDefault="00464DBB" w:rsidP="0014715A">
            <w:pPr>
              <w:jc w:val="right"/>
              <w:rPr>
                <w:color w:val="000000"/>
                <w:sz w:val="18"/>
                <w:szCs w:val="18"/>
                <w:lang w:eastAsia="en-ID"/>
              </w:rPr>
            </w:pPr>
            <w:r w:rsidRPr="00AB4833">
              <w:rPr>
                <w:color w:val="000000"/>
                <w:sz w:val="18"/>
                <w:szCs w:val="18"/>
                <w:lang w:eastAsia="en-ID"/>
              </w:rPr>
              <w:t>0</w:t>
            </w:r>
          </w:p>
        </w:tc>
        <w:tc>
          <w:tcPr>
            <w:tcW w:w="351" w:type="pct"/>
            <w:tcBorders>
              <w:top w:val="nil"/>
              <w:left w:val="nil"/>
              <w:bottom w:val="nil"/>
              <w:right w:val="nil"/>
            </w:tcBorders>
            <w:noWrap/>
            <w:vAlign w:val="bottom"/>
            <w:hideMark/>
          </w:tcPr>
          <w:p w14:paraId="4BAED5C1" w14:textId="77777777" w:rsidR="00464DBB" w:rsidRPr="00AB4833" w:rsidRDefault="00464DBB" w:rsidP="0014715A">
            <w:pPr>
              <w:jc w:val="right"/>
              <w:rPr>
                <w:color w:val="000000"/>
                <w:sz w:val="18"/>
                <w:szCs w:val="18"/>
                <w:lang w:eastAsia="en-ID"/>
              </w:rPr>
            </w:pPr>
            <w:r w:rsidRPr="00AB4833">
              <w:rPr>
                <w:color w:val="000000"/>
                <w:sz w:val="18"/>
                <w:szCs w:val="18"/>
                <w:lang w:eastAsia="en-ID"/>
              </w:rPr>
              <w:t>78</w:t>
            </w:r>
          </w:p>
        </w:tc>
        <w:tc>
          <w:tcPr>
            <w:tcW w:w="532" w:type="pct"/>
            <w:tcBorders>
              <w:top w:val="nil"/>
              <w:left w:val="nil"/>
              <w:bottom w:val="nil"/>
              <w:right w:val="nil"/>
            </w:tcBorders>
            <w:noWrap/>
            <w:vAlign w:val="bottom"/>
            <w:hideMark/>
          </w:tcPr>
          <w:p w14:paraId="0D4B1A4B" w14:textId="77777777" w:rsidR="00464DBB" w:rsidRPr="00AB4833" w:rsidRDefault="00464DBB" w:rsidP="0014715A">
            <w:pPr>
              <w:jc w:val="right"/>
              <w:rPr>
                <w:color w:val="000000"/>
                <w:sz w:val="18"/>
                <w:szCs w:val="18"/>
                <w:lang w:eastAsia="en-ID"/>
              </w:rPr>
            </w:pPr>
            <w:r w:rsidRPr="00AB4833">
              <w:rPr>
                <w:color w:val="000000"/>
                <w:sz w:val="18"/>
                <w:szCs w:val="18"/>
                <w:lang w:eastAsia="en-ID"/>
              </w:rPr>
              <w:t>251</w:t>
            </w:r>
          </w:p>
        </w:tc>
        <w:tc>
          <w:tcPr>
            <w:tcW w:w="715" w:type="pct"/>
            <w:tcBorders>
              <w:top w:val="nil"/>
              <w:left w:val="nil"/>
              <w:bottom w:val="nil"/>
              <w:right w:val="nil"/>
            </w:tcBorders>
            <w:noWrap/>
            <w:vAlign w:val="bottom"/>
            <w:hideMark/>
          </w:tcPr>
          <w:p w14:paraId="153C662C" w14:textId="77777777" w:rsidR="00464DBB" w:rsidRPr="00AB4833" w:rsidRDefault="00464DBB" w:rsidP="0014715A">
            <w:pPr>
              <w:jc w:val="right"/>
              <w:rPr>
                <w:color w:val="000000"/>
                <w:sz w:val="18"/>
                <w:szCs w:val="18"/>
                <w:lang w:eastAsia="en-ID"/>
              </w:rPr>
            </w:pPr>
            <w:r w:rsidRPr="00AB4833">
              <w:rPr>
                <w:color w:val="000000"/>
                <w:sz w:val="18"/>
                <w:szCs w:val="18"/>
                <w:lang w:eastAsia="en-ID"/>
              </w:rPr>
              <w:t>309</w:t>
            </w:r>
          </w:p>
        </w:tc>
        <w:tc>
          <w:tcPr>
            <w:tcW w:w="434" w:type="pct"/>
            <w:tcBorders>
              <w:top w:val="nil"/>
              <w:left w:val="nil"/>
              <w:bottom w:val="nil"/>
              <w:right w:val="nil"/>
            </w:tcBorders>
            <w:noWrap/>
            <w:vAlign w:val="bottom"/>
            <w:hideMark/>
          </w:tcPr>
          <w:p w14:paraId="49285EEE" w14:textId="77777777" w:rsidR="00464DBB" w:rsidRPr="00AB4833" w:rsidRDefault="00464DBB" w:rsidP="0014715A">
            <w:pPr>
              <w:jc w:val="right"/>
              <w:rPr>
                <w:color w:val="000000"/>
                <w:sz w:val="18"/>
                <w:szCs w:val="18"/>
                <w:lang w:eastAsia="en-ID"/>
              </w:rPr>
            </w:pPr>
            <w:r w:rsidRPr="00AB4833">
              <w:rPr>
                <w:color w:val="000000"/>
                <w:sz w:val="18"/>
                <w:szCs w:val="18"/>
                <w:lang w:eastAsia="en-ID"/>
              </w:rPr>
              <w:t>0</w:t>
            </w:r>
          </w:p>
        </w:tc>
        <w:tc>
          <w:tcPr>
            <w:tcW w:w="351" w:type="pct"/>
            <w:tcBorders>
              <w:top w:val="nil"/>
              <w:left w:val="nil"/>
              <w:bottom w:val="nil"/>
              <w:right w:val="nil"/>
            </w:tcBorders>
            <w:noWrap/>
            <w:vAlign w:val="bottom"/>
            <w:hideMark/>
          </w:tcPr>
          <w:p w14:paraId="2CCEAC1A" w14:textId="77777777" w:rsidR="00464DBB" w:rsidRPr="00AB4833" w:rsidRDefault="00464DBB" w:rsidP="0014715A">
            <w:pPr>
              <w:jc w:val="right"/>
              <w:rPr>
                <w:color w:val="000000"/>
                <w:sz w:val="18"/>
                <w:szCs w:val="18"/>
                <w:lang w:eastAsia="en-ID"/>
              </w:rPr>
            </w:pPr>
            <w:r w:rsidRPr="00AB4833">
              <w:rPr>
                <w:color w:val="000000"/>
                <w:sz w:val="18"/>
                <w:szCs w:val="18"/>
                <w:lang w:eastAsia="en-ID"/>
              </w:rPr>
              <w:t>78</w:t>
            </w:r>
          </w:p>
        </w:tc>
        <w:tc>
          <w:tcPr>
            <w:tcW w:w="532" w:type="pct"/>
            <w:tcBorders>
              <w:top w:val="nil"/>
              <w:left w:val="nil"/>
              <w:bottom w:val="nil"/>
              <w:right w:val="nil"/>
            </w:tcBorders>
            <w:noWrap/>
            <w:vAlign w:val="bottom"/>
            <w:hideMark/>
          </w:tcPr>
          <w:p w14:paraId="0FAD1A8B" w14:textId="77777777" w:rsidR="00464DBB" w:rsidRPr="00AB4833" w:rsidRDefault="00464DBB" w:rsidP="0014715A">
            <w:pPr>
              <w:jc w:val="right"/>
              <w:rPr>
                <w:color w:val="000000"/>
                <w:sz w:val="18"/>
                <w:szCs w:val="18"/>
                <w:lang w:eastAsia="en-ID"/>
              </w:rPr>
            </w:pPr>
            <w:r w:rsidRPr="00AB4833">
              <w:rPr>
                <w:color w:val="000000"/>
                <w:sz w:val="18"/>
                <w:szCs w:val="18"/>
                <w:lang w:eastAsia="en-ID"/>
              </w:rPr>
              <w:t>251</w:t>
            </w:r>
          </w:p>
        </w:tc>
        <w:tc>
          <w:tcPr>
            <w:tcW w:w="714" w:type="pct"/>
            <w:tcBorders>
              <w:top w:val="nil"/>
              <w:left w:val="nil"/>
              <w:bottom w:val="nil"/>
              <w:right w:val="nil"/>
            </w:tcBorders>
            <w:noWrap/>
            <w:vAlign w:val="bottom"/>
            <w:hideMark/>
          </w:tcPr>
          <w:p w14:paraId="7EE009B4" w14:textId="77777777" w:rsidR="00464DBB" w:rsidRPr="00AB4833" w:rsidRDefault="00464DBB" w:rsidP="0014715A">
            <w:pPr>
              <w:jc w:val="right"/>
              <w:rPr>
                <w:color w:val="000000"/>
                <w:sz w:val="18"/>
                <w:szCs w:val="18"/>
                <w:lang w:eastAsia="en-ID"/>
              </w:rPr>
            </w:pPr>
            <w:r w:rsidRPr="00AB4833">
              <w:rPr>
                <w:color w:val="000000"/>
                <w:sz w:val="18"/>
                <w:szCs w:val="18"/>
                <w:lang w:eastAsia="en-ID"/>
              </w:rPr>
              <w:t>309</w:t>
            </w:r>
          </w:p>
        </w:tc>
      </w:tr>
      <w:tr w:rsidR="00464DBB" w:rsidRPr="00AB4833" w14:paraId="4107F9C3" w14:textId="77777777" w:rsidTr="0014715A">
        <w:trPr>
          <w:trHeight w:val="20"/>
        </w:trPr>
        <w:tc>
          <w:tcPr>
            <w:tcW w:w="937" w:type="pct"/>
            <w:tcBorders>
              <w:top w:val="nil"/>
              <w:left w:val="nil"/>
              <w:bottom w:val="nil"/>
              <w:right w:val="nil"/>
            </w:tcBorders>
            <w:noWrap/>
            <w:vAlign w:val="bottom"/>
            <w:hideMark/>
          </w:tcPr>
          <w:p w14:paraId="22C6836B" w14:textId="77777777" w:rsidR="00464DBB" w:rsidRPr="00AB4833" w:rsidRDefault="00464DBB" w:rsidP="0014715A">
            <w:pPr>
              <w:rPr>
                <w:color w:val="000000"/>
                <w:sz w:val="18"/>
                <w:szCs w:val="18"/>
                <w:lang w:eastAsia="en-ID"/>
              </w:rPr>
            </w:pPr>
            <w:r w:rsidRPr="00000FE7">
              <w:rPr>
                <w:color w:val="000000"/>
                <w:sz w:val="18"/>
                <w:szCs w:val="18"/>
                <w:lang w:eastAsia="en-ID"/>
              </w:rPr>
              <w:t>Pesticides</w:t>
            </w:r>
          </w:p>
        </w:tc>
        <w:tc>
          <w:tcPr>
            <w:tcW w:w="434" w:type="pct"/>
            <w:tcBorders>
              <w:top w:val="nil"/>
              <w:left w:val="nil"/>
              <w:bottom w:val="nil"/>
              <w:right w:val="nil"/>
            </w:tcBorders>
            <w:noWrap/>
            <w:vAlign w:val="bottom"/>
            <w:hideMark/>
          </w:tcPr>
          <w:p w14:paraId="34AC701F"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351" w:type="pct"/>
            <w:tcBorders>
              <w:top w:val="nil"/>
              <w:left w:val="nil"/>
              <w:bottom w:val="nil"/>
              <w:right w:val="nil"/>
            </w:tcBorders>
            <w:noWrap/>
            <w:vAlign w:val="bottom"/>
            <w:hideMark/>
          </w:tcPr>
          <w:p w14:paraId="56561D57"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532" w:type="pct"/>
            <w:tcBorders>
              <w:top w:val="nil"/>
              <w:left w:val="nil"/>
              <w:bottom w:val="nil"/>
              <w:right w:val="nil"/>
            </w:tcBorders>
            <w:noWrap/>
            <w:vAlign w:val="bottom"/>
            <w:hideMark/>
          </w:tcPr>
          <w:p w14:paraId="40B088C5"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715" w:type="pct"/>
            <w:tcBorders>
              <w:top w:val="nil"/>
              <w:left w:val="nil"/>
              <w:bottom w:val="nil"/>
              <w:right w:val="nil"/>
            </w:tcBorders>
            <w:noWrap/>
            <w:vAlign w:val="bottom"/>
            <w:hideMark/>
          </w:tcPr>
          <w:p w14:paraId="4F7BB233"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434" w:type="pct"/>
            <w:tcBorders>
              <w:top w:val="nil"/>
              <w:left w:val="nil"/>
              <w:bottom w:val="nil"/>
              <w:right w:val="nil"/>
            </w:tcBorders>
            <w:noWrap/>
            <w:vAlign w:val="bottom"/>
            <w:hideMark/>
          </w:tcPr>
          <w:p w14:paraId="5770370D"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351" w:type="pct"/>
            <w:tcBorders>
              <w:top w:val="nil"/>
              <w:left w:val="nil"/>
              <w:bottom w:val="nil"/>
              <w:right w:val="nil"/>
            </w:tcBorders>
            <w:noWrap/>
            <w:vAlign w:val="bottom"/>
            <w:hideMark/>
          </w:tcPr>
          <w:p w14:paraId="06FCD67A"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532" w:type="pct"/>
            <w:tcBorders>
              <w:top w:val="nil"/>
              <w:left w:val="nil"/>
              <w:bottom w:val="nil"/>
              <w:right w:val="nil"/>
            </w:tcBorders>
            <w:noWrap/>
            <w:vAlign w:val="bottom"/>
            <w:hideMark/>
          </w:tcPr>
          <w:p w14:paraId="2CBCB740"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714" w:type="pct"/>
            <w:tcBorders>
              <w:top w:val="nil"/>
              <w:left w:val="nil"/>
              <w:bottom w:val="nil"/>
              <w:right w:val="nil"/>
            </w:tcBorders>
            <w:noWrap/>
            <w:vAlign w:val="bottom"/>
            <w:hideMark/>
          </w:tcPr>
          <w:p w14:paraId="5ECEDD2D"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r>
      <w:tr w:rsidR="00464DBB" w:rsidRPr="00AB4833" w14:paraId="41E9418A" w14:textId="77777777" w:rsidTr="0014715A">
        <w:trPr>
          <w:trHeight w:val="20"/>
        </w:trPr>
        <w:tc>
          <w:tcPr>
            <w:tcW w:w="937" w:type="pct"/>
            <w:tcBorders>
              <w:top w:val="nil"/>
              <w:left w:val="nil"/>
              <w:bottom w:val="nil"/>
              <w:right w:val="nil"/>
            </w:tcBorders>
            <w:noWrap/>
            <w:vAlign w:val="bottom"/>
            <w:hideMark/>
          </w:tcPr>
          <w:p w14:paraId="6A0595B0" w14:textId="77777777" w:rsidR="00464DBB" w:rsidRPr="00AB4833" w:rsidRDefault="00464DBB" w:rsidP="0014715A">
            <w:pPr>
              <w:rPr>
                <w:color w:val="000000"/>
                <w:sz w:val="18"/>
                <w:szCs w:val="18"/>
                <w:lang w:eastAsia="en-ID"/>
              </w:rPr>
            </w:pPr>
            <w:r w:rsidRPr="00AB4833">
              <w:rPr>
                <w:color w:val="000000"/>
                <w:sz w:val="18"/>
                <w:szCs w:val="18"/>
                <w:lang w:eastAsia="en-ID"/>
              </w:rPr>
              <w:t>Pro</w:t>
            </w:r>
            <w:r>
              <w:rPr>
                <w:color w:val="000000"/>
                <w:sz w:val="18"/>
                <w:szCs w:val="18"/>
                <w:lang w:eastAsia="en-ID"/>
              </w:rPr>
              <w:t>duction</w:t>
            </w:r>
          </w:p>
        </w:tc>
        <w:tc>
          <w:tcPr>
            <w:tcW w:w="434" w:type="pct"/>
            <w:tcBorders>
              <w:top w:val="nil"/>
              <w:left w:val="nil"/>
              <w:bottom w:val="nil"/>
              <w:right w:val="nil"/>
            </w:tcBorders>
            <w:noWrap/>
            <w:vAlign w:val="bottom"/>
            <w:hideMark/>
          </w:tcPr>
          <w:p w14:paraId="734C77B2" w14:textId="77777777" w:rsidR="00464DBB" w:rsidRPr="00AB4833" w:rsidRDefault="00464DBB" w:rsidP="0014715A">
            <w:pPr>
              <w:jc w:val="right"/>
              <w:rPr>
                <w:color w:val="000000"/>
                <w:sz w:val="18"/>
                <w:szCs w:val="18"/>
                <w:lang w:eastAsia="en-ID"/>
              </w:rPr>
            </w:pPr>
            <w:r w:rsidRPr="00AB4833">
              <w:rPr>
                <w:color w:val="000000"/>
                <w:sz w:val="18"/>
                <w:szCs w:val="18"/>
                <w:lang w:eastAsia="en-ID"/>
              </w:rPr>
              <w:t>2.65</w:t>
            </w:r>
          </w:p>
        </w:tc>
        <w:tc>
          <w:tcPr>
            <w:tcW w:w="351" w:type="pct"/>
            <w:tcBorders>
              <w:top w:val="nil"/>
              <w:left w:val="nil"/>
              <w:bottom w:val="nil"/>
              <w:right w:val="nil"/>
            </w:tcBorders>
            <w:noWrap/>
            <w:vAlign w:val="bottom"/>
            <w:hideMark/>
          </w:tcPr>
          <w:p w14:paraId="5798E40B" w14:textId="77777777" w:rsidR="00464DBB" w:rsidRPr="00AB4833" w:rsidRDefault="00464DBB" w:rsidP="0014715A">
            <w:pPr>
              <w:jc w:val="right"/>
              <w:rPr>
                <w:color w:val="000000"/>
                <w:sz w:val="18"/>
                <w:szCs w:val="18"/>
                <w:lang w:eastAsia="en-ID"/>
              </w:rPr>
            </w:pPr>
            <w:r w:rsidRPr="00AB4833">
              <w:rPr>
                <w:color w:val="000000"/>
                <w:sz w:val="18"/>
                <w:szCs w:val="18"/>
                <w:lang w:eastAsia="en-ID"/>
              </w:rPr>
              <w:t>2.87</w:t>
            </w:r>
          </w:p>
        </w:tc>
        <w:tc>
          <w:tcPr>
            <w:tcW w:w="532" w:type="pct"/>
            <w:tcBorders>
              <w:top w:val="nil"/>
              <w:left w:val="nil"/>
              <w:bottom w:val="nil"/>
              <w:right w:val="nil"/>
            </w:tcBorders>
            <w:noWrap/>
            <w:vAlign w:val="bottom"/>
            <w:hideMark/>
          </w:tcPr>
          <w:p w14:paraId="1F7167EB" w14:textId="77777777" w:rsidR="00464DBB" w:rsidRPr="00AB4833" w:rsidRDefault="00464DBB" w:rsidP="0014715A">
            <w:pPr>
              <w:jc w:val="right"/>
              <w:rPr>
                <w:color w:val="000000"/>
                <w:sz w:val="18"/>
                <w:szCs w:val="18"/>
                <w:lang w:eastAsia="en-ID"/>
              </w:rPr>
            </w:pPr>
            <w:r w:rsidRPr="00AB4833">
              <w:rPr>
                <w:color w:val="000000"/>
                <w:sz w:val="18"/>
                <w:szCs w:val="18"/>
                <w:lang w:eastAsia="en-ID"/>
              </w:rPr>
              <w:t>4.32</w:t>
            </w:r>
          </w:p>
        </w:tc>
        <w:tc>
          <w:tcPr>
            <w:tcW w:w="715" w:type="pct"/>
            <w:tcBorders>
              <w:top w:val="nil"/>
              <w:left w:val="nil"/>
              <w:bottom w:val="nil"/>
              <w:right w:val="nil"/>
            </w:tcBorders>
            <w:noWrap/>
            <w:vAlign w:val="bottom"/>
            <w:hideMark/>
          </w:tcPr>
          <w:p w14:paraId="5CAC67C1" w14:textId="77777777" w:rsidR="00464DBB" w:rsidRPr="00AB4833" w:rsidRDefault="00464DBB" w:rsidP="0014715A">
            <w:pPr>
              <w:jc w:val="right"/>
              <w:rPr>
                <w:color w:val="000000"/>
                <w:sz w:val="18"/>
                <w:szCs w:val="18"/>
                <w:lang w:eastAsia="en-ID"/>
              </w:rPr>
            </w:pPr>
            <w:r w:rsidRPr="00AB4833">
              <w:rPr>
                <w:color w:val="000000"/>
                <w:sz w:val="18"/>
                <w:szCs w:val="18"/>
                <w:lang w:eastAsia="en-ID"/>
              </w:rPr>
              <w:t>4.64</w:t>
            </w:r>
          </w:p>
        </w:tc>
        <w:tc>
          <w:tcPr>
            <w:tcW w:w="434" w:type="pct"/>
            <w:tcBorders>
              <w:top w:val="nil"/>
              <w:left w:val="nil"/>
              <w:bottom w:val="nil"/>
              <w:right w:val="nil"/>
            </w:tcBorders>
            <w:noWrap/>
            <w:vAlign w:val="bottom"/>
            <w:hideMark/>
          </w:tcPr>
          <w:p w14:paraId="5D153898" w14:textId="77777777" w:rsidR="00464DBB" w:rsidRPr="00AB4833" w:rsidRDefault="00464DBB" w:rsidP="0014715A">
            <w:pPr>
              <w:jc w:val="right"/>
              <w:rPr>
                <w:color w:val="000000"/>
                <w:sz w:val="18"/>
                <w:szCs w:val="18"/>
                <w:lang w:eastAsia="en-ID"/>
              </w:rPr>
            </w:pPr>
            <w:r w:rsidRPr="00AB4833">
              <w:rPr>
                <w:color w:val="000000"/>
                <w:sz w:val="18"/>
                <w:szCs w:val="18"/>
                <w:lang w:eastAsia="en-ID"/>
              </w:rPr>
              <w:t>3.20</w:t>
            </w:r>
          </w:p>
        </w:tc>
        <w:tc>
          <w:tcPr>
            <w:tcW w:w="351" w:type="pct"/>
            <w:tcBorders>
              <w:top w:val="nil"/>
              <w:left w:val="nil"/>
              <w:bottom w:val="nil"/>
              <w:right w:val="nil"/>
            </w:tcBorders>
            <w:noWrap/>
            <w:vAlign w:val="bottom"/>
            <w:hideMark/>
          </w:tcPr>
          <w:p w14:paraId="12290520" w14:textId="77777777" w:rsidR="00464DBB" w:rsidRPr="00AB4833" w:rsidRDefault="00464DBB" w:rsidP="0014715A">
            <w:pPr>
              <w:jc w:val="right"/>
              <w:rPr>
                <w:color w:val="000000"/>
                <w:sz w:val="18"/>
                <w:szCs w:val="18"/>
                <w:lang w:eastAsia="en-ID"/>
              </w:rPr>
            </w:pPr>
            <w:r w:rsidRPr="00AB4833">
              <w:rPr>
                <w:color w:val="000000"/>
                <w:sz w:val="18"/>
                <w:szCs w:val="18"/>
                <w:lang w:eastAsia="en-ID"/>
              </w:rPr>
              <w:t>4.66</w:t>
            </w:r>
          </w:p>
        </w:tc>
        <w:tc>
          <w:tcPr>
            <w:tcW w:w="532" w:type="pct"/>
            <w:tcBorders>
              <w:top w:val="nil"/>
              <w:left w:val="nil"/>
              <w:bottom w:val="nil"/>
              <w:right w:val="nil"/>
            </w:tcBorders>
            <w:noWrap/>
            <w:vAlign w:val="bottom"/>
            <w:hideMark/>
          </w:tcPr>
          <w:p w14:paraId="4AB6514D" w14:textId="77777777" w:rsidR="00464DBB" w:rsidRPr="00AB4833" w:rsidRDefault="00464DBB" w:rsidP="0014715A">
            <w:pPr>
              <w:jc w:val="right"/>
              <w:rPr>
                <w:color w:val="000000"/>
                <w:sz w:val="18"/>
                <w:szCs w:val="18"/>
                <w:lang w:eastAsia="en-ID"/>
              </w:rPr>
            </w:pPr>
            <w:r w:rsidRPr="00AB4833">
              <w:rPr>
                <w:color w:val="000000"/>
                <w:sz w:val="18"/>
                <w:szCs w:val="18"/>
                <w:lang w:eastAsia="en-ID"/>
              </w:rPr>
              <w:t>6.03</w:t>
            </w:r>
          </w:p>
        </w:tc>
        <w:tc>
          <w:tcPr>
            <w:tcW w:w="714" w:type="pct"/>
            <w:tcBorders>
              <w:top w:val="nil"/>
              <w:left w:val="nil"/>
              <w:bottom w:val="nil"/>
              <w:right w:val="nil"/>
            </w:tcBorders>
            <w:noWrap/>
            <w:vAlign w:val="bottom"/>
            <w:hideMark/>
          </w:tcPr>
          <w:p w14:paraId="4F59C50C" w14:textId="77777777" w:rsidR="00464DBB" w:rsidRPr="00AB4833" w:rsidRDefault="00464DBB" w:rsidP="0014715A">
            <w:pPr>
              <w:jc w:val="right"/>
              <w:rPr>
                <w:color w:val="000000"/>
                <w:sz w:val="18"/>
                <w:szCs w:val="18"/>
                <w:lang w:eastAsia="en-ID"/>
              </w:rPr>
            </w:pPr>
            <w:r w:rsidRPr="00AB4833">
              <w:rPr>
                <w:color w:val="000000"/>
                <w:sz w:val="18"/>
                <w:szCs w:val="18"/>
                <w:lang w:eastAsia="en-ID"/>
              </w:rPr>
              <w:t>6.59</w:t>
            </w:r>
          </w:p>
        </w:tc>
      </w:tr>
      <w:tr w:rsidR="00464DBB" w:rsidRPr="00AB4833" w14:paraId="6A0C9582" w14:textId="77777777" w:rsidTr="0014715A">
        <w:trPr>
          <w:trHeight w:val="20"/>
        </w:trPr>
        <w:tc>
          <w:tcPr>
            <w:tcW w:w="937" w:type="pct"/>
            <w:tcBorders>
              <w:top w:val="nil"/>
              <w:left w:val="nil"/>
              <w:bottom w:val="nil"/>
              <w:right w:val="nil"/>
            </w:tcBorders>
            <w:noWrap/>
            <w:vAlign w:val="bottom"/>
            <w:hideMark/>
          </w:tcPr>
          <w:p w14:paraId="2C841F5B" w14:textId="77777777" w:rsidR="00464DBB" w:rsidRPr="00AB4833" w:rsidRDefault="00464DBB" w:rsidP="0014715A">
            <w:pPr>
              <w:rPr>
                <w:color w:val="000000"/>
                <w:sz w:val="18"/>
                <w:szCs w:val="18"/>
                <w:lang w:eastAsia="en-ID"/>
              </w:rPr>
            </w:pPr>
            <w:r>
              <w:rPr>
                <w:color w:val="000000"/>
                <w:sz w:val="18"/>
                <w:szCs w:val="18"/>
                <w:lang w:eastAsia="en-ID"/>
              </w:rPr>
              <w:t>Harvesting</w:t>
            </w:r>
            <w:r w:rsidRPr="00AB4833">
              <w:rPr>
                <w:color w:val="000000"/>
                <w:sz w:val="18"/>
                <w:szCs w:val="18"/>
                <w:lang w:eastAsia="en-ID"/>
              </w:rPr>
              <w:t xml:space="preserve"> </w:t>
            </w:r>
          </w:p>
        </w:tc>
        <w:tc>
          <w:tcPr>
            <w:tcW w:w="434" w:type="pct"/>
            <w:tcBorders>
              <w:top w:val="nil"/>
              <w:left w:val="nil"/>
              <w:bottom w:val="nil"/>
              <w:right w:val="nil"/>
            </w:tcBorders>
            <w:noWrap/>
            <w:vAlign w:val="bottom"/>
            <w:hideMark/>
          </w:tcPr>
          <w:p w14:paraId="63B39FD4" w14:textId="77777777" w:rsidR="00464DBB" w:rsidRPr="00AB4833" w:rsidRDefault="00464DBB" w:rsidP="0014715A">
            <w:pPr>
              <w:jc w:val="right"/>
              <w:rPr>
                <w:color w:val="000000"/>
                <w:sz w:val="18"/>
                <w:szCs w:val="18"/>
                <w:lang w:eastAsia="en-ID"/>
              </w:rPr>
            </w:pPr>
            <w:r w:rsidRPr="00AB4833">
              <w:rPr>
                <w:color w:val="000000"/>
                <w:sz w:val="18"/>
                <w:szCs w:val="18"/>
                <w:lang w:eastAsia="en-ID"/>
              </w:rPr>
              <w:t>100</w:t>
            </w:r>
          </w:p>
        </w:tc>
        <w:tc>
          <w:tcPr>
            <w:tcW w:w="351" w:type="pct"/>
            <w:tcBorders>
              <w:top w:val="nil"/>
              <w:left w:val="nil"/>
              <w:bottom w:val="nil"/>
              <w:right w:val="nil"/>
            </w:tcBorders>
            <w:noWrap/>
            <w:vAlign w:val="bottom"/>
            <w:hideMark/>
          </w:tcPr>
          <w:p w14:paraId="7D076393" w14:textId="77777777" w:rsidR="00464DBB" w:rsidRPr="00AB4833" w:rsidRDefault="00464DBB" w:rsidP="0014715A">
            <w:pPr>
              <w:jc w:val="right"/>
              <w:rPr>
                <w:color w:val="000000"/>
                <w:sz w:val="18"/>
                <w:szCs w:val="18"/>
                <w:lang w:eastAsia="en-ID"/>
              </w:rPr>
            </w:pPr>
            <w:r w:rsidRPr="00AB4833">
              <w:rPr>
                <w:color w:val="000000"/>
                <w:sz w:val="18"/>
                <w:szCs w:val="18"/>
                <w:lang w:eastAsia="en-ID"/>
              </w:rPr>
              <w:t>108</w:t>
            </w:r>
          </w:p>
        </w:tc>
        <w:tc>
          <w:tcPr>
            <w:tcW w:w="532" w:type="pct"/>
            <w:tcBorders>
              <w:top w:val="nil"/>
              <w:left w:val="nil"/>
              <w:bottom w:val="nil"/>
              <w:right w:val="nil"/>
            </w:tcBorders>
            <w:noWrap/>
            <w:vAlign w:val="bottom"/>
            <w:hideMark/>
          </w:tcPr>
          <w:p w14:paraId="1F83FD42" w14:textId="77777777" w:rsidR="00464DBB" w:rsidRPr="00AB4833" w:rsidRDefault="00464DBB" w:rsidP="0014715A">
            <w:pPr>
              <w:jc w:val="right"/>
              <w:rPr>
                <w:color w:val="000000"/>
                <w:sz w:val="18"/>
                <w:szCs w:val="18"/>
                <w:lang w:eastAsia="en-ID"/>
              </w:rPr>
            </w:pPr>
            <w:r w:rsidRPr="00AB4833">
              <w:rPr>
                <w:color w:val="000000"/>
                <w:sz w:val="18"/>
                <w:szCs w:val="18"/>
                <w:lang w:eastAsia="en-ID"/>
              </w:rPr>
              <w:t>162</w:t>
            </w:r>
          </w:p>
        </w:tc>
        <w:tc>
          <w:tcPr>
            <w:tcW w:w="715" w:type="pct"/>
            <w:tcBorders>
              <w:top w:val="nil"/>
              <w:left w:val="nil"/>
              <w:bottom w:val="nil"/>
              <w:right w:val="nil"/>
            </w:tcBorders>
            <w:noWrap/>
            <w:vAlign w:val="bottom"/>
            <w:hideMark/>
          </w:tcPr>
          <w:p w14:paraId="25979463" w14:textId="77777777" w:rsidR="00464DBB" w:rsidRPr="00AB4833" w:rsidRDefault="00464DBB" w:rsidP="0014715A">
            <w:pPr>
              <w:jc w:val="right"/>
              <w:rPr>
                <w:color w:val="000000"/>
                <w:sz w:val="18"/>
                <w:szCs w:val="18"/>
                <w:lang w:eastAsia="en-ID"/>
              </w:rPr>
            </w:pPr>
            <w:r w:rsidRPr="00AB4833">
              <w:rPr>
                <w:color w:val="000000"/>
                <w:sz w:val="18"/>
                <w:szCs w:val="18"/>
                <w:lang w:eastAsia="en-ID"/>
              </w:rPr>
              <w:t>174</w:t>
            </w:r>
          </w:p>
        </w:tc>
        <w:tc>
          <w:tcPr>
            <w:tcW w:w="434" w:type="pct"/>
            <w:tcBorders>
              <w:top w:val="nil"/>
              <w:left w:val="nil"/>
              <w:bottom w:val="nil"/>
              <w:right w:val="nil"/>
            </w:tcBorders>
            <w:noWrap/>
            <w:vAlign w:val="bottom"/>
            <w:hideMark/>
          </w:tcPr>
          <w:p w14:paraId="43245169" w14:textId="77777777" w:rsidR="00464DBB" w:rsidRPr="00AB4833" w:rsidRDefault="00464DBB" w:rsidP="0014715A">
            <w:pPr>
              <w:jc w:val="right"/>
              <w:rPr>
                <w:color w:val="000000"/>
                <w:sz w:val="18"/>
                <w:szCs w:val="18"/>
                <w:lang w:eastAsia="en-ID"/>
              </w:rPr>
            </w:pPr>
            <w:r w:rsidRPr="00AB4833">
              <w:rPr>
                <w:color w:val="000000"/>
                <w:sz w:val="18"/>
                <w:szCs w:val="18"/>
                <w:lang w:eastAsia="en-ID"/>
              </w:rPr>
              <w:t>120</w:t>
            </w:r>
          </w:p>
        </w:tc>
        <w:tc>
          <w:tcPr>
            <w:tcW w:w="351" w:type="pct"/>
            <w:tcBorders>
              <w:top w:val="nil"/>
              <w:left w:val="nil"/>
              <w:bottom w:val="nil"/>
              <w:right w:val="nil"/>
            </w:tcBorders>
            <w:noWrap/>
            <w:vAlign w:val="bottom"/>
            <w:hideMark/>
          </w:tcPr>
          <w:p w14:paraId="635412DE" w14:textId="77777777" w:rsidR="00464DBB" w:rsidRPr="00AB4833" w:rsidRDefault="00464DBB" w:rsidP="0014715A">
            <w:pPr>
              <w:jc w:val="right"/>
              <w:rPr>
                <w:color w:val="000000"/>
                <w:sz w:val="18"/>
                <w:szCs w:val="18"/>
                <w:lang w:eastAsia="en-ID"/>
              </w:rPr>
            </w:pPr>
            <w:r w:rsidRPr="00AB4833">
              <w:rPr>
                <w:color w:val="000000"/>
                <w:sz w:val="18"/>
                <w:szCs w:val="18"/>
                <w:lang w:eastAsia="en-ID"/>
              </w:rPr>
              <w:t>175</w:t>
            </w:r>
          </w:p>
        </w:tc>
        <w:tc>
          <w:tcPr>
            <w:tcW w:w="532" w:type="pct"/>
            <w:tcBorders>
              <w:top w:val="nil"/>
              <w:left w:val="nil"/>
              <w:bottom w:val="nil"/>
              <w:right w:val="nil"/>
            </w:tcBorders>
            <w:noWrap/>
            <w:vAlign w:val="bottom"/>
            <w:hideMark/>
          </w:tcPr>
          <w:p w14:paraId="2B64B3CE" w14:textId="77777777" w:rsidR="00464DBB" w:rsidRPr="00AB4833" w:rsidRDefault="00464DBB" w:rsidP="0014715A">
            <w:pPr>
              <w:jc w:val="right"/>
              <w:rPr>
                <w:color w:val="000000"/>
                <w:sz w:val="18"/>
                <w:szCs w:val="18"/>
                <w:lang w:eastAsia="en-ID"/>
              </w:rPr>
            </w:pPr>
            <w:r w:rsidRPr="00AB4833">
              <w:rPr>
                <w:color w:val="000000"/>
                <w:sz w:val="18"/>
                <w:szCs w:val="18"/>
                <w:lang w:eastAsia="en-ID"/>
              </w:rPr>
              <w:t>227</w:t>
            </w:r>
          </w:p>
        </w:tc>
        <w:tc>
          <w:tcPr>
            <w:tcW w:w="714" w:type="pct"/>
            <w:tcBorders>
              <w:top w:val="nil"/>
              <w:left w:val="nil"/>
              <w:bottom w:val="nil"/>
              <w:right w:val="nil"/>
            </w:tcBorders>
            <w:noWrap/>
            <w:vAlign w:val="bottom"/>
            <w:hideMark/>
          </w:tcPr>
          <w:p w14:paraId="5152A18E" w14:textId="77777777" w:rsidR="00464DBB" w:rsidRPr="00AB4833" w:rsidRDefault="00464DBB" w:rsidP="0014715A">
            <w:pPr>
              <w:jc w:val="right"/>
              <w:rPr>
                <w:color w:val="000000"/>
                <w:sz w:val="18"/>
                <w:szCs w:val="18"/>
                <w:lang w:eastAsia="en-ID"/>
              </w:rPr>
            </w:pPr>
            <w:r w:rsidRPr="00AB4833">
              <w:rPr>
                <w:color w:val="000000"/>
                <w:sz w:val="18"/>
                <w:szCs w:val="18"/>
                <w:lang w:eastAsia="en-ID"/>
              </w:rPr>
              <w:t>247</w:t>
            </w:r>
          </w:p>
        </w:tc>
      </w:tr>
      <w:tr w:rsidR="00464DBB" w:rsidRPr="00AB4833" w14:paraId="79469116" w14:textId="77777777" w:rsidTr="0014715A">
        <w:trPr>
          <w:trHeight w:val="20"/>
        </w:trPr>
        <w:tc>
          <w:tcPr>
            <w:tcW w:w="937" w:type="pct"/>
            <w:tcBorders>
              <w:top w:val="nil"/>
              <w:left w:val="nil"/>
              <w:bottom w:val="nil"/>
              <w:right w:val="nil"/>
            </w:tcBorders>
            <w:noWrap/>
            <w:vAlign w:val="bottom"/>
            <w:hideMark/>
          </w:tcPr>
          <w:p w14:paraId="7FD07CA8" w14:textId="77777777" w:rsidR="00464DBB" w:rsidRPr="00AB4833" w:rsidRDefault="00464DBB" w:rsidP="0014715A">
            <w:pPr>
              <w:rPr>
                <w:color w:val="000000"/>
                <w:sz w:val="18"/>
                <w:szCs w:val="18"/>
                <w:lang w:eastAsia="en-ID"/>
              </w:rPr>
            </w:pPr>
            <w:r w:rsidRPr="00AB4833">
              <w:rPr>
                <w:color w:val="000000"/>
                <w:sz w:val="18"/>
                <w:szCs w:val="18"/>
                <w:lang w:eastAsia="en-ID"/>
              </w:rPr>
              <w:t>Cost</w:t>
            </w:r>
          </w:p>
        </w:tc>
        <w:tc>
          <w:tcPr>
            <w:tcW w:w="434" w:type="pct"/>
            <w:tcBorders>
              <w:top w:val="nil"/>
              <w:left w:val="nil"/>
              <w:bottom w:val="nil"/>
              <w:right w:val="nil"/>
            </w:tcBorders>
            <w:noWrap/>
            <w:vAlign w:val="bottom"/>
            <w:hideMark/>
          </w:tcPr>
          <w:p w14:paraId="7C4B3077" w14:textId="77777777" w:rsidR="00464DBB" w:rsidRPr="00AB4833" w:rsidRDefault="00464DBB" w:rsidP="0014715A">
            <w:pPr>
              <w:jc w:val="right"/>
              <w:rPr>
                <w:color w:val="000000"/>
                <w:sz w:val="18"/>
                <w:szCs w:val="18"/>
                <w:lang w:eastAsia="en-ID"/>
              </w:rPr>
            </w:pPr>
            <w:r w:rsidRPr="00AB4833">
              <w:rPr>
                <w:color w:val="000000"/>
                <w:sz w:val="18"/>
                <w:szCs w:val="18"/>
                <w:lang w:eastAsia="en-ID"/>
              </w:rPr>
              <w:t>360</w:t>
            </w:r>
          </w:p>
        </w:tc>
        <w:tc>
          <w:tcPr>
            <w:tcW w:w="351" w:type="pct"/>
            <w:tcBorders>
              <w:top w:val="nil"/>
              <w:left w:val="nil"/>
              <w:bottom w:val="nil"/>
              <w:right w:val="nil"/>
            </w:tcBorders>
            <w:noWrap/>
            <w:vAlign w:val="bottom"/>
            <w:hideMark/>
          </w:tcPr>
          <w:p w14:paraId="6B8F33BF" w14:textId="77777777" w:rsidR="00464DBB" w:rsidRPr="00AB4833" w:rsidRDefault="00464DBB" w:rsidP="0014715A">
            <w:pPr>
              <w:jc w:val="right"/>
              <w:rPr>
                <w:color w:val="000000"/>
                <w:sz w:val="18"/>
                <w:szCs w:val="18"/>
                <w:lang w:eastAsia="en-ID"/>
              </w:rPr>
            </w:pPr>
            <w:r w:rsidRPr="00AB4833">
              <w:rPr>
                <w:color w:val="000000"/>
                <w:sz w:val="18"/>
                <w:szCs w:val="18"/>
                <w:lang w:eastAsia="en-ID"/>
              </w:rPr>
              <w:t>446</w:t>
            </w:r>
          </w:p>
        </w:tc>
        <w:tc>
          <w:tcPr>
            <w:tcW w:w="532" w:type="pct"/>
            <w:tcBorders>
              <w:top w:val="nil"/>
              <w:left w:val="nil"/>
              <w:bottom w:val="nil"/>
              <w:right w:val="nil"/>
            </w:tcBorders>
            <w:noWrap/>
            <w:vAlign w:val="bottom"/>
            <w:hideMark/>
          </w:tcPr>
          <w:p w14:paraId="6FC12397" w14:textId="77777777" w:rsidR="00464DBB" w:rsidRPr="00AB4833" w:rsidRDefault="00464DBB" w:rsidP="0014715A">
            <w:pPr>
              <w:jc w:val="right"/>
              <w:rPr>
                <w:color w:val="000000"/>
                <w:sz w:val="18"/>
                <w:szCs w:val="18"/>
                <w:lang w:eastAsia="en-ID"/>
              </w:rPr>
            </w:pPr>
            <w:r w:rsidRPr="00AB4833">
              <w:rPr>
                <w:color w:val="000000"/>
                <w:sz w:val="18"/>
                <w:szCs w:val="18"/>
                <w:lang w:eastAsia="en-ID"/>
              </w:rPr>
              <w:t>674</w:t>
            </w:r>
          </w:p>
        </w:tc>
        <w:tc>
          <w:tcPr>
            <w:tcW w:w="715" w:type="pct"/>
            <w:tcBorders>
              <w:top w:val="nil"/>
              <w:left w:val="nil"/>
              <w:bottom w:val="nil"/>
              <w:right w:val="nil"/>
            </w:tcBorders>
            <w:noWrap/>
            <w:vAlign w:val="bottom"/>
            <w:hideMark/>
          </w:tcPr>
          <w:p w14:paraId="5F7F45C6" w14:textId="77777777" w:rsidR="00464DBB" w:rsidRPr="00AB4833" w:rsidRDefault="00464DBB" w:rsidP="0014715A">
            <w:pPr>
              <w:jc w:val="right"/>
              <w:rPr>
                <w:color w:val="000000"/>
                <w:sz w:val="18"/>
                <w:szCs w:val="18"/>
                <w:lang w:eastAsia="en-ID"/>
              </w:rPr>
            </w:pPr>
            <w:r w:rsidRPr="00AB4833">
              <w:rPr>
                <w:color w:val="000000"/>
                <w:sz w:val="18"/>
                <w:szCs w:val="18"/>
                <w:lang w:eastAsia="en-ID"/>
              </w:rPr>
              <w:t>744</w:t>
            </w:r>
          </w:p>
        </w:tc>
        <w:tc>
          <w:tcPr>
            <w:tcW w:w="434" w:type="pct"/>
            <w:tcBorders>
              <w:top w:val="nil"/>
              <w:left w:val="nil"/>
              <w:bottom w:val="nil"/>
              <w:right w:val="nil"/>
            </w:tcBorders>
            <w:noWrap/>
            <w:vAlign w:val="bottom"/>
            <w:hideMark/>
          </w:tcPr>
          <w:p w14:paraId="30A4A8C1" w14:textId="77777777" w:rsidR="00464DBB" w:rsidRPr="00AB4833" w:rsidRDefault="00464DBB" w:rsidP="0014715A">
            <w:pPr>
              <w:jc w:val="right"/>
              <w:rPr>
                <w:color w:val="000000"/>
                <w:sz w:val="18"/>
                <w:szCs w:val="18"/>
                <w:lang w:eastAsia="en-ID"/>
              </w:rPr>
            </w:pPr>
            <w:r w:rsidRPr="00AB4833">
              <w:rPr>
                <w:color w:val="000000"/>
                <w:sz w:val="18"/>
                <w:szCs w:val="18"/>
                <w:lang w:eastAsia="en-ID"/>
              </w:rPr>
              <w:t>380</w:t>
            </w:r>
          </w:p>
        </w:tc>
        <w:tc>
          <w:tcPr>
            <w:tcW w:w="351" w:type="pct"/>
            <w:tcBorders>
              <w:top w:val="nil"/>
              <w:left w:val="nil"/>
              <w:bottom w:val="nil"/>
              <w:right w:val="nil"/>
            </w:tcBorders>
            <w:noWrap/>
            <w:vAlign w:val="bottom"/>
            <w:hideMark/>
          </w:tcPr>
          <w:p w14:paraId="37EAB633" w14:textId="77777777" w:rsidR="00464DBB" w:rsidRPr="00AB4833" w:rsidRDefault="00464DBB" w:rsidP="0014715A">
            <w:pPr>
              <w:jc w:val="right"/>
              <w:rPr>
                <w:color w:val="000000"/>
                <w:sz w:val="18"/>
                <w:szCs w:val="18"/>
                <w:lang w:eastAsia="en-ID"/>
              </w:rPr>
            </w:pPr>
            <w:r w:rsidRPr="00AB4833">
              <w:rPr>
                <w:color w:val="000000"/>
                <w:sz w:val="18"/>
                <w:szCs w:val="18"/>
                <w:lang w:eastAsia="en-ID"/>
              </w:rPr>
              <w:t>513</w:t>
            </w:r>
          </w:p>
        </w:tc>
        <w:tc>
          <w:tcPr>
            <w:tcW w:w="532" w:type="pct"/>
            <w:tcBorders>
              <w:top w:val="nil"/>
              <w:left w:val="nil"/>
              <w:bottom w:val="nil"/>
              <w:right w:val="nil"/>
            </w:tcBorders>
            <w:noWrap/>
            <w:vAlign w:val="bottom"/>
            <w:hideMark/>
          </w:tcPr>
          <w:p w14:paraId="425CA44F" w14:textId="77777777" w:rsidR="00464DBB" w:rsidRPr="00AB4833" w:rsidRDefault="00464DBB" w:rsidP="0014715A">
            <w:pPr>
              <w:jc w:val="right"/>
              <w:rPr>
                <w:color w:val="000000"/>
                <w:sz w:val="18"/>
                <w:szCs w:val="18"/>
                <w:lang w:eastAsia="en-ID"/>
              </w:rPr>
            </w:pPr>
            <w:r w:rsidRPr="00AB4833">
              <w:rPr>
                <w:color w:val="000000"/>
                <w:sz w:val="18"/>
                <w:szCs w:val="18"/>
                <w:lang w:eastAsia="en-ID"/>
              </w:rPr>
              <w:t>738</w:t>
            </w:r>
          </w:p>
        </w:tc>
        <w:tc>
          <w:tcPr>
            <w:tcW w:w="714" w:type="pct"/>
            <w:tcBorders>
              <w:top w:val="nil"/>
              <w:left w:val="nil"/>
              <w:bottom w:val="nil"/>
              <w:right w:val="nil"/>
            </w:tcBorders>
            <w:noWrap/>
            <w:vAlign w:val="bottom"/>
            <w:hideMark/>
          </w:tcPr>
          <w:p w14:paraId="7718461C" w14:textId="77777777" w:rsidR="00464DBB" w:rsidRPr="00AB4833" w:rsidRDefault="00464DBB" w:rsidP="0014715A">
            <w:pPr>
              <w:jc w:val="right"/>
              <w:rPr>
                <w:color w:val="000000"/>
                <w:sz w:val="18"/>
                <w:szCs w:val="18"/>
                <w:lang w:eastAsia="en-ID"/>
              </w:rPr>
            </w:pPr>
            <w:r w:rsidRPr="00AB4833">
              <w:rPr>
                <w:color w:val="000000"/>
                <w:sz w:val="18"/>
                <w:szCs w:val="18"/>
                <w:lang w:eastAsia="en-ID"/>
              </w:rPr>
              <w:t>817</w:t>
            </w:r>
          </w:p>
        </w:tc>
      </w:tr>
      <w:tr w:rsidR="00464DBB" w:rsidRPr="00AB4833" w14:paraId="59B0CB03" w14:textId="77777777" w:rsidTr="0014715A">
        <w:trPr>
          <w:trHeight w:val="20"/>
        </w:trPr>
        <w:tc>
          <w:tcPr>
            <w:tcW w:w="937" w:type="pct"/>
            <w:tcBorders>
              <w:top w:val="nil"/>
              <w:left w:val="nil"/>
              <w:bottom w:val="nil"/>
              <w:right w:val="nil"/>
            </w:tcBorders>
            <w:noWrap/>
            <w:vAlign w:val="bottom"/>
            <w:hideMark/>
          </w:tcPr>
          <w:p w14:paraId="2338EF02" w14:textId="77777777" w:rsidR="00464DBB" w:rsidRPr="00AB4833" w:rsidRDefault="00464DBB" w:rsidP="0014715A">
            <w:pPr>
              <w:rPr>
                <w:color w:val="000000"/>
                <w:sz w:val="18"/>
                <w:szCs w:val="18"/>
                <w:lang w:eastAsia="en-ID"/>
              </w:rPr>
            </w:pPr>
            <w:r>
              <w:rPr>
                <w:color w:val="000000"/>
                <w:sz w:val="18"/>
                <w:szCs w:val="18"/>
                <w:lang w:eastAsia="en-ID"/>
              </w:rPr>
              <w:t>Farming Income</w:t>
            </w:r>
          </w:p>
        </w:tc>
        <w:tc>
          <w:tcPr>
            <w:tcW w:w="434" w:type="pct"/>
            <w:tcBorders>
              <w:top w:val="nil"/>
              <w:left w:val="nil"/>
              <w:bottom w:val="nil"/>
              <w:right w:val="nil"/>
            </w:tcBorders>
            <w:noWrap/>
            <w:vAlign w:val="bottom"/>
            <w:hideMark/>
          </w:tcPr>
          <w:p w14:paraId="5A35D67F" w14:textId="77777777" w:rsidR="00464DBB" w:rsidRPr="00AB4833" w:rsidRDefault="00464DBB" w:rsidP="0014715A">
            <w:pPr>
              <w:jc w:val="right"/>
              <w:rPr>
                <w:color w:val="000000"/>
                <w:sz w:val="18"/>
                <w:szCs w:val="18"/>
                <w:lang w:eastAsia="en-ID"/>
              </w:rPr>
            </w:pPr>
            <w:r w:rsidRPr="00AB4833">
              <w:rPr>
                <w:color w:val="000000"/>
                <w:sz w:val="18"/>
                <w:szCs w:val="18"/>
                <w:lang w:eastAsia="en-ID"/>
              </w:rPr>
              <w:t>997</w:t>
            </w:r>
          </w:p>
        </w:tc>
        <w:tc>
          <w:tcPr>
            <w:tcW w:w="351" w:type="pct"/>
            <w:tcBorders>
              <w:top w:val="nil"/>
              <w:left w:val="nil"/>
              <w:bottom w:val="nil"/>
              <w:right w:val="nil"/>
            </w:tcBorders>
            <w:noWrap/>
            <w:vAlign w:val="bottom"/>
            <w:hideMark/>
          </w:tcPr>
          <w:p w14:paraId="5E72BDDF" w14:textId="77777777" w:rsidR="00464DBB" w:rsidRPr="00AB4833" w:rsidRDefault="00464DBB" w:rsidP="0014715A">
            <w:pPr>
              <w:jc w:val="right"/>
              <w:rPr>
                <w:color w:val="000000"/>
                <w:sz w:val="18"/>
                <w:szCs w:val="18"/>
                <w:lang w:eastAsia="en-ID"/>
              </w:rPr>
            </w:pPr>
            <w:r w:rsidRPr="00AB4833">
              <w:rPr>
                <w:color w:val="000000"/>
                <w:sz w:val="18"/>
                <w:szCs w:val="18"/>
                <w:lang w:eastAsia="en-ID"/>
              </w:rPr>
              <w:t>1,077</w:t>
            </w:r>
          </w:p>
        </w:tc>
        <w:tc>
          <w:tcPr>
            <w:tcW w:w="532" w:type="pct"/>
            <w:tcBorders>
              <w:top w:val="nil"/>
              <w:left w:val="nil"/>
              <w:bottom w:val="nil"/>
              <w:right w:val="nil"/>
            </w:tcBorders>
            <w:noWrap/>
            <w:vAlign w:val="bottom"/>
            <w:hideMark/>
          </w:tcPr>
          <w:p w14:paraId="72EAF7E3" w14:textId="77777777" w:rsidR="00464DBB" w:rsidRPr="00AB4833" w:rsidRDefault="00464DBB" w:rsidP="0014715A">
            <w:pPr>
              <w:jc w:val="right"/>
              <w:rPr>
                <w:color w:val="000000"/>
                <w:sz w:val="18"/>
                <w:szCs w:val="18"/>
                <w:lang w:eastAsia="en-ID"/>
              </w:rPr>
            </w:pPr>
            <w:r w:rsidRPr="00AB4833">
              <w:rPr>
                <w:color w:val="000000"/>
                <w:sz w:val="18"/>
                <w:szCs w:val="18"/>
                <w:lang w:eastAsia="en-ID"/>
              </w:rPr>
              <w:t>1,622</w:t>
            </w:r>
          </w:p>
        </w:tc>
        <w:tc>
          <w:tcPr>
            <w:tcW w:w="715" w:type="pct"/>
            <w:tcBorders>
              <w:top w:val="nil"/>
              <w:left w:val="nil"/>
              <w:bottom w:val="nil"/>
              <w:right w:val="nil"/>
            </w:tcBorders>
            <w:noWrap/>
            <w:vAlign w:val="bottom"/>
            <w:hideMark/>
          </w:tcPr>
          <w:p w14:paraId="3B34C48A" w14:textId="77777777" w:rsidR="00464DBB" w:rsidRPr="00AB4833" w:rsidRDefault="00464DBB" w:rsidP="0014715A">
            <w:pPr>
              <w:jc w:val="right"/>
              <w:rPr>
                <w:color w:val="000000"/>
                <w:sz w:val="18"/>
                <w:szCs w:val="18"/>
                <w:lang w:eastAsia="en-ID"/>
              </w:rPr>
            </w:pPr>
            <w:r w:rsidRPr="00AB4833">
              <w:rPr>
                <w:color w:val="000000"/>
                <w:sz w:val="18"/>
                <w:szCs w:val="18"/>
                <w:lang w:eastAsia="en-ID"/>
              </w:rPr>
              <w:t>1,745</w:t>
            </w:r>
          </w:p>
        </w:tc>
        <w:tc>
          <w:tcPr>
            <w:tcW w:w="434" w:type="pct"/>
            <w:tcBorders>
              <w:top w:val="nil"/>
              <w:left w:val="nil"/>
              <w:bottom w:val="nil"/>
              <w:right w:val="nil"/>
            </w:tcBorders>
            <w:noWrap/>
            <w:vAlign w:val="bottom"/>
            <w:hideMark/>
          </w:tcPr>
          <w:p w14:paraId="7264AC62" w14:textId="77777777" w:rsidR="00464DBB" w:rsidRPr="00AB4833" w:rsidRDefault="00464DBB" w:rsidP="0014715A">
            <w:pPr>
              <w:jc w:val="right"/>
              <w:rPr>
                <w:color w:val="000000"/>
                <w:sz w:val="18"/>
                <w:szCs w:val="18"/>
                <w:lang w:eastAsia="en-ID"/>
              </w:rPr>
            </w:pPr>
            <w:r w:rsidRPr="00AB4833">
              <w:rPr>
                <w:color w:val="000000"/>
                <w:sz w:val="18"/>
                <w:szCs w:val="18"/>
                <w:lang w:eastAsia="en-ID"/>
              </w:rPr>
              <w:t>1,204</w:t>
            </w:r>
          </w:p>
        </w:tc>
        <w:tc>
          <w:tcPr>
            <w:tcW w:w="351" w:type="pct"/>
            <w:tcBorders>
              <w:top w:val="nil"/>
              <w:left w:val="nil"/>
              <w:bottom w:val="nil"/>
              <w:right w:val="nil"/>
            </w:tcBorders>
            <w:noWrap/>
            <w:vAlign w:val="bottom"/>
            <w:hideMark/>
          </w:tcPr>
          <w:p w14:paraId="1B362C08" w14:textId="77777777" w:rsidR="00464DBB" w:rsidRPr="00AB4833" w:rsidRDefault="00464DBB" w:rsidP="0014715A">
            <w:pPr>
              <w:jc w:val="right"/>
              <w:rPr>
                <w:color w:val="000000"/>
                <w:sz w:val="18"/>
                <w:szCs w:val="18"/>
                <w:lang w:eastAsia="en-ID"/>
              </w:rPr>
            </w:pPr>
            <w:r w:rsidRPr="00AB4833">
              <w:rPr>
                <w:color w:val="000000"/>
                <w:sz w:val="18"/>
                <w:szCs w:val="18"/>
                <w:lang w:eastAsia="en-ID"/>
              </w:rPr>
              <w:t>1,752</w:t>
            </w:r>
          </w:p>
        </w:tc>
        <w:tc>
          <w:tcPr>
            <w:tcW w:w="532" w:type="pct"/>
            <w:tcBorders>
              <w:top w:val="nil"/>
              <w:left w:val="nil"/>
              <w:bottom w:val="nil"/>
              <w:right w:val="nil"/>
            </w:tcBorders>
            <w:noWrap/>
            <w:vAlign w:val="bottom"/>
            <w:hideMark/>
          </w:tcPr>
          <w:p w14:paraId="0843EF46" w14:textId="77777777" w:rsidR="00464DBB" w:rsidRPr="00AB4833" w:rsidRDefault="00464DBB" w:rsidP="0014715A">
            <w:pPr>
              <w:jc w:val="right"/>
              <w:rPr>
                <w:color w:val="000000"/>
                <w:sz w:val="18"/>
                <w:szCs w:val="18"/>
                <w:lang w:eastAsia="en-ID"/>
              </w:rPr>
            </w:pPr>
            <w:r w:rsidRPr="00AB4833">
              <w:rPr>
                <w:color w:val="000000"/>
                <w:sz w:val="18"/>
                <w:szCs w:val="18"/>
                <w:lang w:eastAsia="en-ID"/>
              </w:rPr>
              <w:t>2,267</w:t>
            </w:r>
          </w:p>
        </w:tc>
        <w:tc>
          <w:tcPr>
            <w:tcW w:w="714" w:type="pct"/>
            <w:tcBorders>
              <w:top w:val="nil"/>
              <w:left w:val="nil"/>
              <w:bottom w:val="nil"/>
              <w:right w:val="nil"/>
            </w:tcBorders>
            <w:noWrap/>
            <w:vAlign w:val="bottom"/>
            <w:hideMark/>
          </w:tcPr>
          <w:p w14:paraId="313F0508" w14:textId="77777777" w:rsidR="00464DBB" w:rsidRPr="00AB4833" w:rsidRDefault="00464DBB" w:rsidP="0014715A">
            <w:pPr>
              <w:jc w:val="right"/>
              <w:rPr>
                <w:color w:val="000000"/>
                <w:sz w:val="18"/>
                <w:szCs w:val="18"/>
                <w:lang w:eastAsia="en-ID"/>
              </w:rPr>
            </w:pPr>
            <w:r w:rsidRPr="00AB4833">
              <w:rPr>
                <w:color w:val="000000"/>
                <w:sz w:val="18"/>
                <w:szCs w:val="18"/>
                <w:lang w:eastAsia="en-ID"/>
              </w:rPr>
              <w:t>2,475</w:t>
            </w:r>
          </w:p>
        </w:tc>
      </w:tr>
      <w:tr w:rsidR="00464DBB" w:rsidRPr="00AB4833" w14:paraId="3E030C4E" w14:textId="77777777" w:rsidTr="0014715A">
        <w:trPr>
          <w:trHeight w:val="20"/>
        </w:trPr>
        <w:tc>
          <w:tcPr>
            <w:tcW w:w="937" w:type="pct"/>
            <w:tcBorders>
              <w:top w:val="single" w:sz="4" w:space="0" w:color="auto"/>
              <w:left w:val="nil"/>
              <w:bottom w:val="nil"/>
              <w:right w:val="nil"/>
            </w:tcBorders>
            <w:noWrap/>
            <w:vAlign w:val="bottom"/>
            <w:hideMark/>
          </w:tcPr>
          <w:p w14:paraId="6E691A63" w14:textId="77777777" w:rsidR="00464DBB" w:rsidRPr="00AB4833" w:rsidRDefault="00464DBB" w:rsidP="0014715A">
            <w:pPr>
              <w:rPr>
                <w:color w:val="000000"/>
                <w:sz w:val="18"/>
                <w:szCs w:val="18"/>
                <w:lang w:eastAsia="en-ID"/>
              </w:rPr>
            </w:pPr>
            <w:r w:rsidRPr="00AB4833">
              <w:rPr>
                <w:color w:val="000000"/>
                <w:sz w:val="18"/>
                <w:szCs w:val="18"/>
                <w:lang w:eastAsia="en-ID"/>
              </w:rPr>
              <w:t>Profit</w:t>
            </w:r>
          </w:p>
        </w:tc>
        <w:tc>
          <w:tcPr>
            <w:tcW w:w="434" w:type="pct"/>
            <w:tcBorders>
              <w:top w:val="single" w:sz="4" w:space="0" w:color="auto"/>
              <w:left w:val="nil"/>
              <w:bottom w:val="nil"/>
              <w:right w:val="nil"/>
            </w:tcBorders>
            <w:noWrap/>
            <w:vAlign w:val="bottom"/>
            <w:hideMark/>
          </w:tcPr>
          <w:p w14:paraId="5126422C" w14:textId="77777777" w:rsidR="00464DBB" w:rsidRPr="00AB4833" w:rsidRDefault="00464DBB" w:rsidP="0014715A">
            <w:pPr>
              <w:jc w:val="right"/>
              <w:rPr>
                <w:color w:val="000000"/>
                <w:sz w:val="18"/>
                <w:szCs w:val="18"/>
                <w:lang w:eastAsia="en-ID"/>
              </w:rPr>
            </w:pPr>
            <w:r w:rsidRPr="00AB4833">
              <w:rPr>
                <w:color w:val="000000"/>
                <w:sz w:val="18"/>
                <w:szCs w:val="18"/>
                <w:lang w:eastAsia="en-ID"/>
              </w:rPr>
              <w:t>637</w:t>
            </w:r>
          </w:p>
        </w:tc>
        <w:tc>
          <w:tcPr>
            <w:tcW w:w="351" w:type="pct"/>
            <w:tcBorders>
              <w:top w:val="single" w:sz="4" w:space="0" w:color="auto"/>
              <w:left w:val="nil"/>
              <w:bottom w:val="nil"/>
              <w:right w:val="nil"/>
            </w:tcBorders>
            <w:noWrap/>
            <w:vAlign w:val="bottom"/>
            <w:hideMark/>
          </w:tcPr>
          <w:p w14:paraId="43C575B7" w14:textId="77777777" w:rsidR="00464DBB" w:rsidRPr="00AB4833" w:rsidRDefault="00464DBB" w:rsidP="0014715A">
            <w:pPr>
              <w:jc w:val="right"/>
              <w:rPr>
                <w:color w:val="000000"/>
                <w:sz w:val="18"/>
                <w:szCs w:val="18"/>
                <w:lang w:eastAsia="en-ID"/>
              </w:rPr>
            </w:pPr>
            <w:r w:rsidRPr="00AB4833">
              <w:rPr>
                <w:color w:val="000000"/>
                <w:sz w:val="18"/>
                <w:szCs w:val="18"/>
                <w:lang w:eastAsia="en-ID"/>
              </w:rPr>
              <w:t>631</w:t>
            </w:r>
          </w:p>
        </w:tc>
        <w:tc>
          <w:tcPr>
            <w:tcW w:w="532" w:type="pct"/>
            <w:tcBorders>
              <w:top w:val="single" w:sz="4" w:space="0" w:color="auto"/>
              <w:left w:val="nil"/>
              <w:bottom w:val="nil"/>
              <w:right w:val="nil"/>
            </w:tcBorders>
            <w:noWrap/>
            <w:vAlign w:val="bottom"/>
            <w:hideMark/>
          </w:tcPr>
          <w:p w14:paraId="0941BE42" w14:textId="77777777" w:rsidR="00464DBB" w:rsidRPr="00AB4833" w:rsidRDefault="00464DBB" w:rsidP="0014715A">
            <w:pPr>
              <w:jc w:val="right"/>
              <w:rPr>
                <w:color w:val="000000"/>
                <w:sz w:val="18"/>
                <w:szCs w:val="18"/>
                <w:lang w:eastAsia="en-ID"/>
              </w:rPr>
            </w:pPr>
            <w:r w:rsidRPr="00AB4833">
              <w:rPr>
                <w:color w:val="000000"/>
                <w:sz w:val="18"/>
                <w:szCs w:val="18"/>
                <w:lang w:eastAsia="en-ID"/>
              </w:rPr>
              <w:t>948</w:t>
            </w:r>
          </w:p>
        </w:tc>
        <w:tc>
          <w:tcPr>
            <w:tcW w:w="715" w:type="pct"/>
            <w:tcBorders>
              <w:top w:val="single" w:sz="4" w:space="0" w:color="auto"/>
              <w:left w:val="nil"/>
              <w:bottom w:val="nil"/>
              <w:right w:val="nil"/>
            </w:tcBorders>
            <w:noWrap/>
            <w:vAlign w:val="bottom"/>
            <w:hideMark/>
          </w:tcPr>
          <w:p w14:paraId="3A2C961C" w14:textId="77777777" w:rsidR="00464DBB" w:rsidRPr="00AB4833" w:rsidRDefault="00464DBB" w:rsidP="0014715A">
            <w:pPr>
              <w:jc w:val="right"/>
              <w:rPr>
                <w:color w:val="000000"/>
                <w:sz w:val="18"/>
                <w:szCs w:val="18"/>
                <w:lang w:eastAsia="en-ID"/>
              </w:rPr>
            </w:pPr>
            <w:r w:rsidRPr="00AB4833">
              <w:rPr>
                <w:color w:val="000000"/>
                <w:sz w:val="18"/>
                <w:szCs w:val="18"/>
                <w:lang w:eastAsia="en-ID"/>
              </w:rPr>
              <w:t>1,001</w:t>
            </w:r>
          </w:p>
        </w:tc>
        <w:tc>
          <w:tcPr>
            <w:tcW w:w="434" w:type="pct"/>
            <w:tcBorders>
              <w:top w:val="single" w:sz="4" w:space="0" w:color="auto"/>
              <w:left w:val="nil"/>
              <w:bottom w:val="nil"/>
              <w:right w:val="nil"/>
            </w:tcBorders>
            <w:noWrap/>
            <w:vAlign w:val="bottom"/>
            <w:hideMark/>
          </w:tcPr>
          <w:p w14:paraId="5B87897C" w14:textId="77777777" w:rsidR="00464DBB" w:rsidRPr="00AB4833" w:rsidRDefault="00464DBB" w:rsidP="0014715A">
            <w:pPr>
              <w:jc w:val="right"/>
              <w:rPr>
                <w:color w:val="000000"/>
                <w:sz w:val="18"/>
                <w:szCs w:val="18"/>
                <w:lang w:eastAsia="en-ID"/>
              </w:rPr>
            </w:pPr>
            <w:r w:rsidRPr="00AB4833">
              <w:rPr>
                <w:color w:val="000000"/>
                <w:sz w:val="18"/>
                <w:szCs w:val="18"/>
                <w:lang w:eastAsia="en-ID"/>
              </w:rPr>
              <w:t>823</w:t>
            </w:r>
          </w:p>
        </w:tc>
        <w:tc>
          <w:tcPr>
            <w:tcW w:w="351" w:type="pct"/>
            <w:tcBorders>
              <w:top w:val="single" w:sz="4" w:space="0" w:color="auto"/>
              <w:left w:val="nil"/>
              <w:bottom w:val="nil"/>
              <w:right w:val="nil"/>
            </w:tcBorders>
            <w:noWrap/>
            <w:vAlign w:val="bottom"/>
            <w:hideMark/>
          </w:tcPr>
          <w:p w14:paraId="79B247AA" w14:textId="77777777" w:rsidR="00464DBB" w:rsidRPr="00AB4833" w:rsidRDefault="00464DBB" w:rsidP="0014715A">
            <w:pPr>
              <w:jc w:val="right"/>
              <w:rPr>
                <w:color w:val="000000"/>
                <w:sz w:val="18"/>
                <w:szCs w:val="18"/>
                <w:lang w:eastAsia="en-ID"/>
              </w:rPr>
            </w:pPr>
            <w:r w:rsidRPr="00AB4833">
              <w:rPr>
                <w:color w:val="000000"/>
                <w:sz w:val="18"/>
                <w:szCs w:val="18"/>
                <w:lang w:eastAsia="en-ID"/>
              </w:rPr>
              <w:t>1,239</w:t>
            </w:r>
          </w:p>
        </w:tc>
        <w:tc>
          <w:tcPr>
            <w:tcW w:w="532" w:type="pct"/>
            <w:tcBorders>
              <w:top w:val="single" w:sz="4" w:space="0" w:color="auto"/>
              <w:left w:val="nil"/>
              <w:bottom w:val="nil"/>
              <w:right w:val="nil"/>
            </w:tcBorders>
            <w:noWrap/>
            <w:vAlign w:val="bottom"/>
            <w:hideMark/>
          </w:tcPr>
          <w:p w14:paraId="47743AFF" w14:textId="77777777" w:rsidR="00464DBB" w:rsidRPr="00AB4833" w:rsidRDefault="00464DBB" w:rsidP="0014715A">
            <w:pPr>
              <w:jc w:val="right"/>
              <w:rPr>
                <w:color w:val="000000"/>
                <w:sz w:val="18"/>
                <w:szCs w:val="18"/>
                <w:lang w:eastAsia="en-ID"/>
              </w:rPr>
            </w:pPr>
            <w:r w:rsidRPr="00AB4833">
              <w:rPr>
                <w:color w:val="000000"/>
                <w:sz w:val="18"/>
                <w:szCs w:val="18"/>
                <w:lang w:eastAsia="en-ID"/>
              </w:rPr>
              <w:t>1,529</w:t>
            </w:r>
          </w:p>
        </w:tc>
        <w:tc>
          <w:tcPr>
            <w:tcW w:w="714" w:type="pct"/>
            <w:tcBorders>
              <w:top w:val="single" w:sz="4" w:space="0" w:color="auto"/>
              <w:left w:val="nil"/>
              <w:bottom w:val="nil"/>
              <w:right w:val="nil"/>
            </w:tcBorders>
            <w:noWrap/>
            <w:vAlign w:val="bottom"/>
            <w:hideMark/>
          </w:tcPr>
          <w:p w14:paraId="51081463" w14:textId="77777777" w:rsidR="00464DBB" w:rsidRPr="00AB4833" w:rsidRDefault="00464DBB" w:rsidP="0014715A">
            <w:pPr>
              <w:jc w:val="right"/>
              <w:rPr>
                <w:color w:val="000000"/>
                <w:sz w:val="18"/>
                <w:szCs w:val="18"/>
                <w:lang w:eastAsia="en-ID"/>
              </w:rPr>
            </w:pPr>
            <w:r w:rsidRPr="00AB4833">
              <w:rPr>
                <w:color w:val="000000"/>
                <w:sz w:val="18"/>
                <w:szCs w:val="18"/>
                <w:lang w:eastAsia="en-ID"/>
              </w:rPr>
              <w:t>1,658</w:t>
            </w:r>
          </w:p>
        </w:tc>
      </w:tr>
      <w:tr w:rsidR="00464DBB" w:rsidRPr="00AB4833" w14:paraId="2E8D95B2" w14:textId="77777777" w:rsidTr="0014715A">
        <w:trPr>
          <w:trHeight w:val="20"/>
        </w:trPr>
        <w:tc>
          <w:tcPr>
            <w:tcW w:w="937" w:type="pct"/>
            <w:tcBorders>
              <w:top w:val="nil"/>
              <w:left w:val="nil"/>
              <w:right w:val="nil"/>
            </w:tcBorders>
            <w:noWrap/>
            <w:vAlign w:val="bottom"/>
            <w:hideMark/>
          </w:tcPr>
          <w:p w14:paraId="15FBED39" w14:textId="77777777" w:rsidR="00464DBB" w:rsidRPr="00AB4833" w:rsidRDefault="00464DBB" w:rsidP="0014715A">
            <w:pPr>
              <w:rPr>
                <w:color w:val="000000"/>
                <w:sz w:val="18"/>
                <w:szCs w:val="18"/>
                <w:lang w:eastAsia="en-ID"/>
              </w:rPr>
            </w:pPr>
            <w:r w:rsidRPr="00AB4833">
              <w:rPr>
                <w:color w:val="000000"/>
                <w:sz w:val="18"/>
                <w:szCs w:val="18"/>
                <w:lang w:eastAsia="en-ID"/>
              </w:rPr>
              <w:t>R/C</w:t>
            </w:r>
          </w:p>
        </w:tc>
        <w:tc>
          <w:tcPr>
            <w:tcW w:w="434" w:type="pct"/>
            <w:tcBorders>
              <w:top w:val="nil"/>
              <w:left w:val="nil"/>
              <w:right w:val="nil"/>
            </w:tcBorders>
            <w:noWrap/>
            <w:vAlign w:val="bottom"/>
            <w:hideMark/>
          </w:tcPr>
          <w:p w14:paraId="7CC851DC" w14:textId="77777777" w:rsidR="00464DBB" w:rsidRPr="00AB4833" w:rsidRDefault="00464DBB" w:rsidP="0014715A">
            <w:pPr>
              <w:jc w:val="right"/>
              <w:rPr>
                <w:color w:val="000000"/>
                <w:sz w:val="18"/>
                <w:szCs w:val="18"/>
                <w:lang w:eastAsia="en-ID"/>
              </w:rPr>
            </w:pPr>
            <w:r w:rsidRPr="00AB4833">
              <w:rPr>
                <w:color w:val="000000"/>
                <w:sz w:val="18"/>
                <w:szCs w:val="18"/>
                <w:lang w:eastAsia="en-ID"/>
              </w:rPr>
              <w:t>2.77</w:t>
            </w:r>
          </w:p>
        </w:tc>
        <w:tc>
          <w:tcPr>
            <w:tcW w:w="351" w:type="pct"/>
            <w:tcBorders>
              <w:top w:val="nil"/>
              <w:left w:val="nil"/>
              <w:right w:val="nil"/>
            </w:tcBorders>
            <w:noWrap/>
            <w:vAlign w:val="bottom"/>
            <w:hideMark/>
          </w:tcPr>
          <w:p w14:paraId="2BF960EE" w14:textId="77777777" w:rsidR="00464DBB" w:rsidRPr="00AB4833" w:rsidRDefault="00464DBB" w:rsidP="0014715A">
            <w:pPr>
              <w:jc w:val="right"/>
              <w:rPr>
                <w:color w:val="000000"/>
                <w:sz w:val="18"/>
                <w:szCs w:val="18"/>
                <w:lang w:eastAsia="en-ID"/>
              </w:rPr>
            </w:pPr>
            <w:r w:rsidRPr="00AB4833">
              <w:rPr>
                <w:color w:val="000000"/>
                <w:sz w:val="18"/>
                <w:szCs w:val="18"/>
                <w:lang w:eastAsia="en-ID"/>
              </w:rPr>
              <w:t>2.42</w:t>
            </w:r>
          </w:p>
        </w:tc>
        <w:tc>
          <w:tcPr>
            <w:tcW w:w="532" w:type="pct"/>
            <w:tcBorders>
              <w:top w:val="nil"/>
              <w:left w:val="nil"/>
              <w:right w:val="nil"/>
            </w:tcBorders>
            <w:noWrap/>
            <w:vAlign w:val="bottom"/>
            <w:hideMark/>
          </w:tcPr>
          <w:p w14:paraId="1908559E" w14:textId="77777777" w:rsidR="00464DBB" w:rsidRPr="00AB4833" w:rsidRDefault="00464DBB" w:rsidP="0014715A">
            <w:pPr>
              <w:jc w:val="right"/>
              <w:rPr>
                <w:color w:val="000000"/>
                <w:sz w:val="18"/>
                <w:szCs w:val="18"/>
                <w:lang w:eastAsia="en-ID"/>
              </w:rPr>
            </w:pPr>
            <w:r w:rsidRPr="00AB4833">
              <w:rPr>
                <w:color w:val="000000"/>
                <w:sz w:val="18"/>
                <w:szCs w:val="18"/>
                <w:lang w:eastAsia="en-ID"/>
              </w:rPr>
              <w:t>2.41</w:t>
            </w:r>
          </w:p>
        </w:tc>
        <w:tc>
          <w:tcPr>
            <w:tcW w:w="715" w:type="pct"/>
            <w:tcBorders>
              <w:top w:val="nil"/>
              <w:left w:val="nil"/>
              <w:right w:val="nil"/>
            </w:tcBorders>
            <w:noWrap/>
            <w:vAlign w:val="bottom"/>
            <w:hideMark/>
          </w:tcPr>
          <w:p w14:paraId="6FC948FD" w14:textId="77777777" w:rsidR="00464DBB" w:rsidRPr="00AB4833" w:rsidRDefault="00464DBB" w:rsidP="0014715A">
            <w:pPr>
              <w:jc w:val="right"/>
              <w:rPr>
                <w:color w:val="000000"/>
                <w:sz w:val="18"/>
                <w:szCs w:val="18"/>
                <w:lang w:eastAsia="en-ID"/>
              </w:rPr>
            </w:pPr>
            <w:r w:rsidRPr="00AB4833">
              <w:rPr>
                <w:color w:val="000000"/>
                <w:sz w:val="18"/>
                <w:szCs w:val="18"/>
                <w:lang w:eastAsia="en-ID"/>
              </w:rPr>
              <w:t>2.35</w:t>
            </w:r>
          </w:p>
        </w:tc>
        <w:tc>
          <w:tcPr>
            <w:tcW w:w="434" w:type="pct"/>
            <w:tcBorders>
              <w:top w:val="nil"/>
              <w:left w:val="nil"/>
              <w:right w:val="nil"/>
            </w:tcBorders>
            <w:noWrap/>
            <w:vAlign w:val="bottom"/>
            <w:hideMark/>
          </w:tcPr>
          <w:p w14:paraId="180213C3" w14:textId="77777777" w:rsidR="00464DBB" w:rsidRPr="00AB4833" w:rsidRDefault="00464DBB" w:rsidP="0014715A">
            <w:pPr>
              <w:jc w:val="right"/>
              <w:rPr>
                <w:color w:val="000000"/>
                <w:sz w:val="18"/>
                <w:szCs w:val="18"/>
                <w:lang w:eastAsia="en-ID"/>
              </w:rPr>
            </w:pPr>
            <w:r w:rsidRPr="00AB4833">
              <w:rPr>
                <w:color w:val="000000"/>
                <w:sz w:val="18"/>
                <w:szCs w:val="18"/>
                <w:lang w:eastAsia="en-ID"/>
              </w:rPr>
              <w:t>3.16</w:t>
            </w:r>
          </w:p>
        </w:tc>
        <w:tc>
          <w:tcPr>
            <w:tcW w:w="351" w:type="pct"/>
            <w:tcBorders>
              <w:top w:val="nil"/>
              <w:left w:val="nil"/>
              <w:right w:val="nil"/>
            </w:tcBorders>
            <w:noWrap/>
            <w:vAlign w:val="bottom"/>
            <w:hideMark/>
          </w:tcPr>
          <w:p w14:paraId="22BCF170" w14:textId="77777777" w:rsidR="00464DBB" w:rsidRPr="00AB4833" w:rsidRDefault="00464DBB" w:rsidP="0014715A">
            <w:pPr>
              <w:jc w:val="right"/>
              <w:rPr>
                <w:color w:val="000000"/>
                <w:sz w:val="18"/>
                <w:szCs w:val="18"/>
                <w:lang w:eastAsia="en-ID"/>
              </w:rPr>
            </w:pPr>
            <w:r w:rsidRPr="00AB4833">
              <w:rPr>
                <w:color w:val="000000"/>
                <w:sz w:val="18"/>
                <w:szCs w:val="18"/>
                <w:lang w:eastAsia="en-ID"/>
              </w:rPr>
              <w:t>3.41</w:t>
            </w:r>
          </w:p>
        </w:tc>
        <w:tc>
          <w:tcPr>
            <w:tcW w:w="532" w:type="pct"/>
            <w:tcBorders>
              <w:top w:val="nil"/>
              <w:left w:val="nil"/>
              <w:right w:val="nil"/>
            </w:tcBorders>
            <w:noWrap/>
            <w:vAlign w:val="bottom"/>
            <w:hideMark/>
          </w:tcPr>
          <w:p w14:paraId="4587281C" w14:textId="77777777" w:rsidR="00464DBB" w:rsidRPr="00AB4833" w:rsidRDefault="00464DBB" w:rsidP="0014715A">
            <w:pPr>
              <w:jc w:val="right"/>
              <w:rPr>
                <w:color w:val="000000"/>
                <w:sz w:val="18"/>
                <w:szCs w:val="18"/>
                <w:lang w:eastAsia="en-ID"/>
              </w:rPr>
            </w:pPr>
            <w:r w:rsidRPr="00AB4833">
              <w:rPr>
                <w:color w:val="000000"/>
                <w:sz w:val="18"/>
                <w:szCs w:val="18"/>
                <w:lang w:eastAsia="en-ID"/>
              </w:rPr>
              <w:t>3.07</w:t>
            </w:r>
          </w:p>
        </w:tc>
        <w:tc>
          <w:tcPr>
            <w:tcW w:w="714" w:type="pct"/>
            <w:tcBorders>
              <w:top w:val="nil"/>
              <w:left w:val="nil"/>
              <w:right w:val="nil"/>
            </w:tcBorders>
            <w:noWrap/>
            <w:vAlign w:val="bottom"/>
            <w:hideMark/>
          </w:tcPr>
          <w:p w14:paraId="6D1A8C84" w14:textId="77777777" w:rsidR="00464DBB" w:rsidRPr="00AB4833" w:rsidRDefault="00464DBB" w:rsidP="0014715A">
            <w:pPr>
              <w:jc w:val="right"/>
              <w:rPr>
                <w:color w:val="000000"/>
                <w:sz w:val="18"/>
                <w:szCs w:val="18"/>
                <w:lang w:eastAsia="en-ID"/>
              </w:rPr>
            </w:pPr>
            <w:r w:rsidRPr="00AB4833">
              <w:rPr>
                <w:color w:val="000000"/>
                <w:sz w:val="18"/>
                <w:szCs w:val="18"/>
                <w:lang w:eastAsia="en-ID"/>
              </w:rPr>
              <w:t>3.03</w:t>
            </w:r>
          </w:p>
        </w:tc>
      </w:tr>
      <w:tr w:rsidR="00464DBB" w:rsidRPr="00AB4833" w14:paraId="37EFED61" w14:textId="77777777" w:rsidTr="0014715A">
        <w:trPr>
          <w:trHeight w:val="20"/>
        </w:trPr>
        <w:tc>
          <w:tcPr>
            <w:tcW w:w="937" w:type="pct"/>
            <w:tcBorders>
              <w:top w:val="nil"/>
              <w:left w:val="nil"/>
              <w:bottom w:val="single" w:sz="4" w:space="0" w:color="auto"/>
              <w:right w:val="nil"/>
            </w:tcBorders>
            <w:noWrap/>
            <w:vAlign w:val="bottom"/>
            <w:hideMark/>
          </w:tcPr>
          <w:p w14:paraId="08B49D51" w14:textId="77777777" w:rsidR="00464DBB" w:rsidRPr="00AB4833" w:rsidRDefault="00464DBB" w:rsidP="0014715A">
            <w:pPr>
              <w:rPr>
                <w:color w:val="000000"/>
                <w:sz w:val="18"/>
                <w:szCs w:val="18"/>
                <w:lang w:eastAsia="en-ID"/>
              </w:rPr>
            </w:pPr>
            <w:r w:rsidRPr="00AB4833">
              <w:rPr>
                <w:color w:val="000000"/>
                <w:sz w:val="18"/>
                <w:szCs w:val="18"/>
                <w:lang w:eastAsia="en-ID"/>
              </w:rPr>
              <w:t>Control comparison</w:t>
            </w:r>
          </w:p>
        </w:tc>
        <w:tc>
          <w:tcPr>
            <w:tcW w:w="434" w:type="pct"/>
            <w:tcBorders>
              <w:top w:val="nil"/>
              <w:left w:val="nil"/>
              <w:bottom w:val="single" w:sz="4" w:space="0" w:color="auto"/>
              <w:right w:val="nil"/>
            </w:tcBorders>
            <w:noWrap/>
            <w:vAlign w:val="bottom"/>
            <w:hideMark/>
          </w:tcPr>
          <w:p w14:paraId="1403E320" w14:textId="77777777" w:rsidR="00464DBB" w:rsidRPr="00AB4833" w:rsidRDefault="00464DBB" w:rsidP="0014715A">
            <w:pPr>
              <w:jc w:val="right"/>
              <w:rPr>
                <w:color w:val="000000"/>
                <w:sz w:val="18"/>
                <w:szCs w:val="18"/>
                <w:lang w:eastAsia="en-ID"/>
              </w:rPr>
            </w:pPr>
            <w:r w:rsidRPr="00AB4833">
              <w:rPr>
                <w:color w:val="000000"/>
                <w:sz w:val="18"/>
                <w:szCs w:val="18"/>
                <w:lang w:eastAsia="en-ID"/>
              </w:rPr>
              <w:t>1.00</w:t>
            </w:r>
          </w:p>
        </w:tc>
        <w:tc>
          <w:tcPr>
            <w:tcW w:w="351" w:type="pct"/>
            <w:tcBorders>
              <w:top w:val="nil"/>
              <w:left w:val="nil"/>
              <w:bottom w:val="single" w:sz="4" w:space="0" w:color="auto"/>
              <w:right w:val="nil"/>
            </w:tcBorders>
            <w:noWrap/>
            <w:vAlign w:val="bottom"/>
            <w:hideMark/>
          </w:tcPr>
          <w:p w14:paraId="742D0D07" w14:textId="77777777" w:rsidR="00464DBB" w:rsidRPr="00AB4833" w:rsidRDefault="00464DBB" w:rsidP="0014715A">
            <w:pPr>
              <w:jc w:val="right"/>
              <w:rPr>
                <w:color w:val="000000"/>
                <w:sz w:val="18"/>
                <w:szCs w:val="18"/>
                <w:lang w:eastAsia="en-ID"/>
              </w:rPr>
            </w:pPr>
            <w:r w:rsidRPr="00AB4833">
              <w:rPr>
                <w:color w:val="000000"/>
                <w:sz w:val="18"/>
                <w:szCs w:val="18"/>
                <w:lang w:eastAsia="en-ID"/>
              </w:rPr>
              <w:t>0.99</w:t>
            </w:r>
          </w:p>
        </w:tc>
        <w:tc>
          <w:tcPr>
            <w:tcW w:w="532" w:type="pct"/>
            <w:tcBorders>
              <w:top w:val="nil"/>
              <w:left w:val="nil"/>
              <w:bottom w:val="single" w:sz="4" w:space="0" w:color="auto"/>
              <w:right w:val="nil"/>
            </w:tcBorders>
            <w:noWrap/>
            <w:vAlign w:val="bottom"/>
            <w:hideMark/>
          </w:tcPr>
          <w:p w14:paraId="7F59AD8A" w14:textId="77777777" w:rsidR="00464DBB" w:rsidRPr="00AB4833" w:rsidRDefault="00464DBB" w:rsidP="0014715A">
            <w:pPr>
              <w:jc w:val="right"/>
              <w:rPr>
                <w:color w:val="000000"/>
                <w:sz w:val="18"/>
                <w:szCs w:val="18"/>
                <w:lang w:eastAsia="en-ID"/>
              </w:rPr>
            </w:pPr>
            <w:r w:rsidRPr="00AB4833">
              <w:rPr>
                <w:color w:val="000000"/>
                <w:sz w:val="18"/>
                <w:szCs w:val="18"/>
                <w:lang w:eastAsia="en-ID"/>
              </w:rPr>
              <w:t>1.49</w:t>
            </w:r>
          </w:p>
        </w:tc>
        <w:tc>
          <w:tcPr>
            <w:tcW w:w="715" w:type="pct"/>
            <w:tcBorders>
              <w:top w:val="nil"/>
              <w:left w:val="nil"/>
              <w:bottom w:val="single" w:sz="4" w:space="0" w:color="auto"/>
              <w:right w:val="nil"/>
            </w:tcBorders>
            <w:noWrap/>
            <w:vAlign w:val="bottom"/>
            <w:hideMark/>
          </w:tcPr>
          <w:p w14:paraId="2E638BD5" w14:textId="77777777" w:rsidR="00464DBB" w:rsidRPr="00AB4833" w:rsidRDefault="00464DBB" w:rsidP="0014715A">
            <w:pPr>
              <w:jc w:val="right"/>
              <w:rPr>
                <w:color w:val="000000"/>
                <w:sz w:val="18"/>
                <w:szCs w:val="18"/>
                <w:lang w:eastAsia="en-ID"/>
              </w:rPr>
            </w:pPr>
            <w:r w:rsidRPr="00AB4833">
              <w:rPr>
                <w:color w:val="000000"/>
                <w:sz w:val="18"/>
                <w:szCs w:val="18"/>
                <w:lang w:eastAsia="en-ID"/>
              </w:rPr>
              <w:t>1.57</w:t>
            </w:r>
          </w:p>
        </w:tc>
        <w:tc>
          <w:tcPr>
            <w:tcW w:w="434" w:type="pct"/>
            <w:tcBorders>
              <w:top w:val="nil"/>
              <w:left w:val="nil"/>
              <w:bottom w:val="single" w:sz="4" w:space="0" w:color="auto"/>
              <w:right w:val="nil"/>
            </w:tcBorders>
            <w:noWrap/>
            <w:vAlign w:val="bottom"/>
            <w:hideMark/>
          </w:tcPr>
          <w:p w14:paraId="3BF8383B" w14:textId="77777777" w:rsidR="00464DBB" w:rsidRPr="00AB4833" w:rsidRDefault="00464DBB" w:rsidP="0014715A">
            <w:pPr>
              <w:jc w:val="right"/>
              <w:rPr>
                <w:color w:val="000000"/>
                <w:sz w:val="18"/>
                <w:szCs w:val="18"/>
                <w:lang w:eastAsia="en-ID"/>
              </w:rPr>
            </w:pPr>
            <w:r w:rsidRPr="00AB4833">
              <w:rPr>
                <w:color w:val="000000"/>
                <w:sz w:val="18"/>
                <w:szCs w:val="18"/>
                <w:lang w:eastAsia="en-ID"/>
              </w:rPr>
              <w:t>1.00</w:t>
            </w:r>
          </w:p>
        </w:tc>
        <w:tc>
          <w:tcPr>
            <w:tcW w:w="351" w:type="pct"/>
            <w:tcBorders>
              <w:top w:val="nil"/>
              <w:left w:val="nil"/>
              <w:bottom w:val="single" w:sz="4" w:space="0" w:color="auto"/>
              <w:right w:val="nil"/>
            </w:tcBorders>
            <w:noWrap/>
            <w:vAlign w:val="bottom"/>
            <w:hideMark/>
          </w:tcPr>
          <w:p w14:paraId="3C91FEB5" w14:textId="77777777" w:rsidR="00464DBB" w:rsidRPr="00AB4833" w:rsidRDefault="00464DBB" w:rsidP="0014715A">
            <w:pPr>
              <w:jc w:val="right"/>
              <w:rPr>
                <w:color w:val="000000"/>
                <w:sz w:val="18"/>
                <w:szCs w:val="18"/>
                <w:lang w:eastAsia="en-ID"/>
              </w:rPr>
            </w:pPr>
            <w:r w:rsidRPr="00AB4833">
              <w:rPr>
                <w:color w:val="000000"/>
                <w:sz w:val="18"/>
                <w:szCs w:val="18"/>
                <w:lang w:eastAsia="en-ID"/>
              </w:rPr>
              <w:t>1.51</w:t>
            </w:r>
          </w:p>
        </w:tc>
        <w:tc>
          <w:tcPr>
            <w:tcW w:w="532" w:type="pct"/>
            <w:tcBorders>
              <w:top w:val="nil"/>
              <w:left w:val="nil"/>
              <w:bottom w:val="single" w:sz="4" w:space="0" w:color="auto"/>
              <w:right w:val="nil"/>
            </w:tcBorders>
            <w:noWrap/>
            <w:vAlign w:val="bottom"/>
            <w:hideMark/>
          </w:tcPr>
          <w:p w14:paraId="47E54656" w14:textId="77777777" w:rsidR="00464DBB" w:rsidRPr="00AB4833" w:rsidRDefault="00464DBB" w:rsidP="0014715A">
            <w:pPr>
              <w:jc w:val="right"/>
              <w:rPr>
                <w:color w:val="000000"/>
                <w:sz w:val="18"/>
                <w:szCs w:val="18"/>
                <w:lang w:eastAsia="en-ID"/>
              </w:rPr>
            </w:pPr>
            <w:r w:rsidRPr="00AB4833">
              <w:rPr>
                <w:color w:val="000000"/>
                <w:sz w:val="18"/>
                <w:szCs w:val="18"/>
                <w:lang w:eastAsia="en-ID"/>
              </w:rPr>
              <w:t>1.86</w:t>
            </w:r>
          </w:p>
        </w:tc>
        <w:tc>
          <w:tcPr>
            <w:tcW w:w="714" w:type="pct"/>
            <w:tcBorders>
              <w:top w:val="nil"/>
              <w:left w:val="nil"/>
              <w:bottom w:val="single" w:sz="4" w:space="0" w:color="auto"/>
              <w:right w:val="nil"/>
            </w:tcBorders>
            <w:noWrap/>
            <w:vAlign w:val="bottom"/>
            <w:hideMark/>
          </w:tcPr>
          <w:p w14:paraId="41C83040" w14:textId="77777777" w:rsidR="00464DBB" w:rsidRPr="00AB4833" w:rsidRDefault="00464DBB" w:rsidP="0014715A">
            <w:pPr>
              <w:jc w:val="right"/>
              <w:rPr>
                <w:color w:val="000000"/>
                <w:sz w:val="18"/>
                <w:szCs w:val="18"/>
                <w:lang w:eastAsia="en-ID"/>
              </w:rPr>
            </w:pPr>
            <w:r w:rsidRPr="00AB4833">
              <w:rPr>
                <w:color w:val="000000"/>
                <w:sz w:val="18"/>
                <w:szCs w:val="18"/>
                <w:lang w:eastAsia="en-ID"/>
              </w:rPr>
              <w:t>2.01</w:t>
            </w:r>
          </w:p>
        </w:tc>
      </w:tr>
      <w:tr w:rsidR="00464DBB" w:rsidRPr="00AB4833" w14:paraId="629F1900" w14:textId="77777777" w:rsidTr="0014715A">
        <w:trPr>
          <w:trHeight w:val="20"/>
        </w:trPr>
        <w:tc>
          <w:tcPr>
            <w:tcW w:w="5000" w:type="pct"/>
            <w:gridSpan w:val="9"/>
            <w:tcBorders>
              <w:top w:val="single" w:sz="4" w:space="0" w:color="auto"/>
              <w:left w:val="nil"/>
              <w:bottom w:val="nil"/>
              <w:right w:val="nil"/>
            </w:tcBorders>
            <w:noWrap/>
            <w:vAlign w:val="center"/>
          </w:tcPr>
          <w:p w14:paraId="0A726BD2" w14:textId="77777777" w:rsidR="00464DBB" w:rsidRPr="00AB4833" w:rsidRDefault="00464DBB" w:rsidP="0014715A">
            <w:pPr>
              <w:jc w:val="center"/>
              <w:rPr>
                <w:color w:val="000000"/>
                <w:sz w:val="18"/>
                <w:szCs w:val="18"/>
                <w:lang w:eastAsia="en-ID"/>
              </w:rPr>
            </w:pPr>
            <w:r w:rsidRPr="00AB4833">
              <w:rPr>
                <w:color w:val="000000"/>
                <w:sz w:val="18"/>
                <w:szCs w:val="18"/>
                <w:lang w:eastAsia="en-ID"/>
              </w:rPr>
              <w:t>Inpari 13</w:t>
            </w:r>
          </w:p>
        </w:tc>
      </w:tr>
      <w:tr w:rsidR="00464DBB" w:rsidRPr="00AB4833" w14:paraId="5F92DBE5" w14:textId="77777777" w:rsidTr="0014715A">
        <w:trPr>
          <w:trHeight w:val="20"/>
        </w:trPr>
        <w:tc>
          <w:tcPr>
            <w:tcW w:w="937" w:type="pct"/>
            <w:tcBorders>
              <w:top w:val="nil"/>
              <w:left w:val="nil"/>
              <w:bottom w:val="nil"/>
              <w:right w:val="nil"/>
            </w:tcBorders>
            <w:noWrap/>
            <w:vAlign w:val="bottom"/>
            <w:hideMark/>
          </w:tcPr>
          <w:p w14:paraId="0C8EFA4E" w14:textId="77777777" w:rsidR="00464DBB" w:rsidRPr="00AB4833" w:rsidRDefault="00464DBB" w:rsidP="0014715A">
            <w:pPr>
              <w:rPr>
                <w:color w:val="000000"/>
                <w:sz w:val="18"/>
                <w:szCs w:val="18"/>
                <w:lang w:eastAsia="en-ID"/>
              </w:rPr>
            </w:pPr>
            <w:r w:rsidRPr="00000FE7">
              <w:rPr>
                <w:color w:val="000000"/>
                <w:sz w:val="18"/>
                <w:szCs w:val="18"/>
                <w:lang w:eastAsia="en-ID"/>
              </w:rPr>
              <w:t>Soil preparation</w:t>
            </w:r>
          </w:p>
        </w:tc>
        <w:tc>
          <w:tcPr>
            <w:tcW w:w="434" w:type="pct"/>
            <w:tcBorders>
              <w:top w:val="nil"/>
              <w:left w:val="nil"/>
              <w:bottom w:val="nil"/>
              <w:right w:val="nil"/>
            </w:tcBorders>
            <w:noWrap/>
            <w:vAlign w:val="bottom"/>
            <w:hideMark/>
          </w:tcPr>
          <w:p w14:paraId="64254BFD"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351" w:type="pct"/>
            <w:tcBorders>
              <w:top w:val="nil"/>
              <w:left w:val="nil"/>
              <w:bottom w:val="nil"/>
              <w:right w:val="nil"/>
            </w:tcBorders>
            <w:noWrap/>
            <w:vAlign w:val="bottom"/>
            <w:hideMark/>
          </w:tcPr>
          <w:p w14:paraId="05E117F5"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532" w:type="pct"/>
            <w:tcBorders>
              <w:top w:val="nil"/>
              <w:left w:val="nil"/>
              <w:bottom w:val="nil"/>
              <w:right w:val="nil"/>
            </w:tcBorders>
            <w:noWrap/>
            <w:vAlign w:val="bottom"/>
            <w:hideMark/>
          </w:tcPr>
          <w:p w14:paraId="2760CCD3"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715" w:type="pct"/>
            <w:tcBorders>
              <w:top w:val="nil"/>
              <w:left w:val="nil"/>
              <w:bottom w:val="nil"/>
              <w:right w:val="nil"/>
            </w:tcBorders>
            <w:noWrap/>
            <w:vAlign w:val="bottom"/>
            <w:hideMark/>
          </w:tcPr>
          <w:p w14:paraId="479E84AE"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434" w:type="pct"/>
            <w:tcBorders>
              <w:top w:val="nil"/>
              <w:left w:val="nil"/>
              <w:bottom w:val="nil"/>
              <w:right w:val="nil"/>
            </w:tcBorders>
            <w:noWrap/>
            <w:vAlign w:val="bottom"/>
            <w:hideMark/>
          </w:tcPr>
          <w:p w14:paraId="2754F2BC"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351" w:type="pct"/>
            <w:tcBorders>
              <w:top w:val="nil"/>
              <w:left w:val="nil"/>
              <w:bottom w:val="nil"/>
              <w:right w:val="nil"/>
            </w:tcBorders>
            <w:noWrap/>
            <w:vAlign w:val="bottom"/>
            <w:hideMark/>
          </w:tcPr>
          <w:p w14:paraId="00F0E2E1"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532" w:type="pct"/>
            <w:tcBorders>
              <w:top w:val="nil"/>
              <w:left w:val="nil"/>
              <w:bottom w:val="nil"/>
              <w:right w:val="nil"/>
            </w:tcBorders>
            <w:noWrap/>
            <w:vAlign w:val="bottom"/>
            <w:hideMark/>
          </w:tcPr>
          <w:p w14:paraId="343C7747"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c>
          <w:tcPr>
            <w:tcW w:w="714" w:type="pct"/>
            <w:tcBorders>
              <w:top w:val="nil"/>
              <w:left w:val="nil"/>
              <w:bottom w:val="nil"/>
              <w:right w:val="nil"/>
            </w:tcBorders>
            <w:noWrap/>
            <w:vAlign w:val="bottom"/>
            <w:hideMark/>
          </w:tcPr>
          <w:p w14:paraId="0EB8B8B6"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116</w:t>
            </w:r>
          </w:p>
        </w:tc>
      </w:tr>
      <w:tr w:rsidR="00464DBB" w:rsidRPr="00AB4833" w14:paraId="08F465A1" w14:textId="77777777" w:rsidTr="0014715A">
        <w:trPr>
          <w:trHeight w:val="20"/>
        </w:trPr>
        <w:tc>
          <w:tcPr>
            <w:tcW w:w="937" w:type="pct"/>
            <w:tcBorders>
              <w:top w:val="nil"/>
              <w:left w:val="nil"/>
              <w:bottom w:val="nil"/>
              <w:right w:val="nil"/>
            </w:tcBorders>
            <w:noWrap/>
            <w:vAlign w:val="bottom"/>
            <w:hideMark/>
          </w:tcPr>
          <w:p w14:paraId="200AC41C" w14:textId="77777777" w:rsidR="00464DBB" w:rsidRPr="00AB4833" w:rsidRDefault="00464DBB" w:rsidP="0014715A">
            <w:pPr>
              <w:rPr>
                <w:color w:val="000000"/>
                <w:sz w:val="18"/>
                <w:szCs w:val="18"/>
                <w:lang w:eastAsia="en-ID"/>
              </w:rPr>
            </w:pPr>
            <w:r>
              <w:rPr>
                <w:color w:val="000000"/>
                <w:sz w:val="18"/>
                <w:szCs w:val="18"/>
                <w:lang w:eastAsia="en-ID"/>
              </w:rPr>
              <w:t>Transplanting</w:t>
            </w:r>
          </w:p>
        </w:tc>
        <w:tc>
          <w:tcPr>
            <w:tcW w:w="434" w:type="pct"/>
            <w:tcBorders>
              <w:top w:val="nil"/>
              <w:left w:val="nil"/>
              <w:bottom w:val="nil"/>
              <w:right w:val="nil"/>
            </w:tcBorders>
            <w:noWrap/>
            <w:vAlign w:val="bottom"/>
            <w:hideMark/>
          </w:tcPr>
          <w:p w14:paraId="58123525"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351" w:type="pct"/>
            <w:tcBorders>
              <w:top w:val="nil"/>
              <w:left w:val="nil"/>
              <w:bottom w:val="nil"/>
              <w:right w:val="nil"/>
            </w:tcBorders>
            <w:noWrap/>
            <w:vAlign w:val="bottom"/>
            <w:hideMark/>
          </w:tcPr>
          <w:p w14:paraId="4D8DB783"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532" w:type="pct"/>
            <w:tcBorders>
              <w:top w:val="nil"/>
              <w:left w:val="nil"/>
              <w:bottom w:val="nil"/>
              <w:right w:val="nil"/>
            </w:tcBorders>
            <w:noWrap/>
            <w:vAlign w:val="bottom"/>
            <w:hideMark/>
          </w:tcPr>
          <w:p w14:paraId="50C60C15"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715" w:type="pct"/>
            <w:tcBorders>
              <w:top w:val="nil"/>
              <w:left w:val="nil"/>
              <w:bottom w:val="nil"/>
              <w:right w:val="nil"/>
            </w:tcBorders>
            <w:noWrap/>
            <w:vAlign w:val="bottom"/>
            <w:hideMark/>
          </w:tcPr>
          <w:p w14:paraId="58CA6642"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434" w:type="pct"/>
            <w:tcBorders>
              <w:top w:val="nil"/>
              <w:left w:val="nil"/>
              <w:bottom w:val="nil"/>
              <w:right w:val="nil"/>
            </w:tcBorders>
            <w:noWrap/>
            <w:vAlign w:val="bottom"/>
            <w:hideMark/>
          </w:tcPr>
          <w:p w14:paraId="67C1C9A4"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351" w:type="pct"/>
            <w:tcBorders>
              <w:top w:val="nil"/>
              <w:left w:val="nil"/>
              <w:bottom w:val="nil"/>
              <w:right w:val="nil"/>
            </w:tcBorders>
            <w:noWrap/>
            <w:vAlign w:val="bottom"/>
            <w:hideMark/>
          </w:tcPr>
          <w:p w14:paraId="1061865A"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532" w:type="pct"/>
            <w:tcBorders>
              <w:top w:val="nil"/>
              <w:left w:val="nil"/>
              <w:bottom w:val="nil"/>
              <w:right w:val="nil"/>
            </w:tcBorders>
            <w:noWrap/>
            <w:vAlign w:val="bottom"/>
            <w:hideMark/>
          </w:tcPr>
          <w:p w14:paraId="086BE225"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c>
          <w:tcPr>
            <w:tcW w:w="714" w:type="pct"/>
            <w:tcBorders>
              <w:top w:val="nil"/>
              <w:left w:val="nil"/>
              <w:bottom w:val="nil"/>
              <w:right w:val="nil"/>
            </w:tcBorders>
            <w:noWrap/>
            <w:vAlign w:val="bottom"/>
            <w:hideMark/>
          </w:tcPr>
          <w:p w14:paraId="2DCF68CE" w14:textId="77777777" w:rsidR="00464DBB" w:rsidRPr="00AB4833" w:rsidRDefault="00464DBB" w:rsidP="0014715A">
            <w:pPr>
              <w:jc w:val="right"/>
              <w:rPr>
                <w:color w:val="000000"/>
                <w:sz w:val="18"/>
                <w:szCs w:val="18"/>
                <w:lang w:eastAsia="en-ID"/>
              </w:rPr>
            </w:pPr>
            <w:r w:rsidRPr="00AB4833">
              <w:rPr>
                <w:color w:val="000000"/>
                <w:sz w:val="18"/>
                <w:szCs w:val="18"/>
                <w:lang w:eastAsia="en-ID"/>
              </w:rPr>
              <w:t>58</w:t>
            </w:r>
          </w:p>
        </w:tc>
      </w:tr>
      <w:tr w:rsidR="00464DBB" w:rsidRPr="00AB4833" w14:paraId="51750ED9" w14:textId="77777777" w:rsidTr="0014715A">
        <w:trPr>
          <w:trHeight w:val="20"/>
        </w:trPr>
        <w:tc>
          <w:tcPr>
            <w:tcW w:w="937" w:type="pct"/>
            <w:tcBorders>
              <w:top w:val="nil"/>
              <w:left w:val="nil"/>
              <w:bottom w:val="nil"/>
              <w:right w:val="nil"/>
            </w:tcBorders>
            <w:noWrap/>
            <w:vAlign w:val="bottom"/>
            <w:hideMark/>
          </w:tcPr>
          <w:p w14:paraId="22EB8D35" w14:textId="77777777" w:rsidR="00464DBB" w:rsidRPr="00AB4833" w:rsidRDefault="00464DBB" w:rsidP="0014715A">
            <w:pPr>
              <w:rPr>
                <w:color w:val="000000"/>
                <w:sz w:val="18"/>
                <w:szCs w:val="18"/>
                <w:lang w:eastAsia="en-ID"/>
              </w:rPr>
            </w:pPr>
            <w:r>
              <w:rPr>
                <w:color w:val="000000"/>
                <w:sz w:val="18"/>
                <w:szCs w:val="18"/>
                <w:lang w:eastAsia="en-ID"/>
              </w:rPr>
              <w:t>Fertilizer</w:t>
            </w:r>
          </w:p>
        </w:tc>
        <w:tc>
          <w:tcPr>
            <w:tcW w:w="434" w:type="pct"/>
            <w:tcBorders>
              <w:top w:val="nil"/>
              <w:left w:val="nil"/>
              <w:bottom w:val="nil"/>
              <w:right w:val="nil"/>
            </w:tcBorders>
            <w:noWrap/>
            <w:vAlign w:val="bottom"/>
            <w:hideMark/>
          </w:tcPr>
          <w:p w14:paraId="4194FB2D" w14:textId="77777777" w:rsidR="00464DBB" w:rsidRPr="00AB4833" w:rsidRDefault="00464DBB" w:rsidP="0014715A">
            <w:pPr>
              <w:jc w:val="right"/>
              <w:rPr>
                <w:color w:val="000000"/>
                <w:sz w:val="18"/>
                <w:szCs w:val="18"/>
                <w:lang w:eastAsia="en-ID"/>
              </w:rPr>
            </w:pPr>
            <w:r w:rsidRPr="00AB4833">
              <w:rPr>
                <w:color w:val="000000"/>
                <w:sz w:val="18"/>
                <w:szCs w:val="18"/>
                <w:lang w:eastAsia="en-ID"/>
              </w:rPr>
              <w:t>0</w:t>
            </w:r>
          </w:p>
        </w:tc>
        <w:tc>
          <w:tcPr>
            <w:tcW w:w="351" w:type="pct"/>
            <w:tcBorders>
              <w:top w:val="nil"/>
              <w:left w:val="nil"/>
              <w:bottom w:val="nil"/>
              <w:right w:val="nil"/>
            </w:tcBorders>
            <w:noWrap/>
            <w:vAlign w:val="bottom"/>
            <w:hideMark/>
          </w:tcPr>
          <w:p w14:paraId="0B74CDC9" w14:textId="77777777" w:rsidR="00464DBB" w:rsidRPr="00AB4833" w:rsidRDefault="00464DBB" w:rsidP="0014715A">
            <w:pPr>
              <w:jc w:val="right"/>
              <w:rPr>
                <w:color w:val="000000"/>
                <w:sz w:val="18"/>
                <w:szCs w:val="18"/>
                <w:lang w:eastAsia="en-ID"/>
              </w:rPr>
            </w:pPr>
            <w:r w:rsidRPr="00AB4833">
              <w:rPr>
                <w:color w:val="000000"/>
                <w:sz w:val="18"/>
                <w:szCs w:val="18"/>
                <w:lang w:eastAsia="en-ID"/>
              </w:rPr>
              <w:t>78</w:t>
            </w:r>
          </w:p>
        </w:tc>
        <w:tc>
          <w:tcPr>
            <w:tcW w:w="532" w:type="pct"/>
            <w:tcBorders>
              <w:top w:val="nil"/>
              <w:left w:val="nil"/>
              <w:bottom w:val="nil"/>
              <w:right w:val="nil"/>
            </w:tcBorders>
            <w:noWrap/>
            <w:vAlign w:val="bottom"/>
            <w:hideMark/>
          </w:tcPr>
          <w:p w14:paraId="1B0742BB" w14:textId="77777777" w:rsidR="00464DBB" w:rsidRPr="00AB4833" w:rsidRDefault="00464DBB" w:rsidP="0014715A">
            <w:pPr>
              <w:jc w:val="right"/>
              <w:rPr>
                <w:color w:val="000000"/>
                <w:sz w:val="18"/>
                <w:szCs w:val="18"/>
                <w:lang w:eastAsia="en-ID"/>
              </w:rPr>
            </w:pPr>
            <w:r w:rsidRPr="00AB4833">
              <w:rPr>
                <w:color w:val="000000"/>
                <w:sz w:val="18"/>
                <w:szCs w:val="18"/>
                <w:lang w:eastAsia="en-ID"/>
              </w:rPr>
              <w:t>251</w:t>
            </w:r>
          </w:p>
        </w:tc>
        <w:tc>
          <w:tcPr>
            <w:tcW w:w="715" w:type="pct"/>
            <w:tcBorders>
              <w:top w:val="nil"/>
              <w:left w:val="nil"/>
              <w:bottom w:val="nil"/>
              <w:right w:val="nil"/>
            </w:tcBorders>
            <w:noWrap/>
            <w:vAlign w:val="bottom"/>
            <w:hideMark/>
          </w:tcPr>
          <w:p w14:paraId="0097C7F2" w14:textId="77777777" w:rsidR="00464DBB" w:rsidRPr="00AB4833" w:rsidRDefault="00464DBB" w:rsidP="0014715A">
            <w:pPr>
              <w:jc w:val="right"/>
              <w:rPr>
                <w:color w:val="000000"/>
                <w:sz w:val="18"/>
                <w:szCs w:val="18"/>
                <w:lang w:eastAsia="en-ID"/>
              </w:rPr>
            </w:pPr>
            <w:r w:rsidRPr="00AB4833">
              <w:rPr>
                <w:color w:val="000000"/>
                <w:sz w:val="18"/>
                <w:szCs w:val="18"/>
                <w:lang w:eastAsia="en-ID"/>
              </w:rPr>
              <w:t>309</w:t>
            </w:r>
          </w:p>
        </w:tc>
        <w:tc>
          <w:tcPr>
            <w:tcW w:w="434" w:type="pct"/>
            <w:tcBorders>
              <w:top w:val="nil"/>
              <w:left w:val="nil"/>
              <w:bottom w:val="nil"/>
              <w:right w:val="nil"/>
            </w:tcBorders>
            <w:noWrap/>
            <w:vAlign w:val="bottom"/>
            <w:hideMark/>
          </w:tcPr>
          <w:p w14:paraId="59DE3161" w14:textId="77777777" w:rsidR="00464DBB" w:rsidRPr="00AB4833" w:rsidRDefault="00464DBB" w:rsidP="0014715A">
            <w:pPr>
              <w:jc w:val="right"/>
              <w:rPr>
                <w:color w:val="000000"/>
                <w:sz w:val="18"/>
                <w:szCs w:val="18"/>
                <w:lang w:eastAsia="en-ID"/>
              </w:rPr>
            </w:pPr>
            <w:r w:rsidRPr="00AB4833">
              <w:rPr>
                <w:color w:val="000000"/>
                <w:sz w:val="18"/>
                <w:szCs w:val="18"/>
                <w:lang w:eastAsia="en-ID"/>
              </w:rPr>
              <w:t>0</w:t>
            </w:r>
          </w:p>
        </w:tc>
        <w:tc>
          <w:tcPr>
            <w:tcW w:w="351" w:type="pct"/>
            <w:tcBorders>
              <w:top w:val="nil"/>
              <w:left w:val="nil"/>
              <w:bottom w:val="nil"/>
              <w:right w:val="nil"/>
            </w:tcBorders>
            <w:noWrap/>
            <w:vAlign w:val="bottom"/>
            <w:hideMark/>
          </w:tcPr>
          <w:p w14:paraId="3C19455C" w14:textId="77777777" w:rsidR="00464DBB" w:rsidRPr="00AB4833" w:rsidRDefault="00464DBB" w:rsidP="0014715A">
            <w:pPr>
              <w:jc w:val="right"/>
              <w:rPr>
                <w:color w:val="000000"/>
                <w:sz w:val="18"/>
                <w:szCs w:val="18"/>
                <w:lang w:eastAsia="en-ID"/>
              </w:rPr>
            </w:pPr>
            <w:r w:rsidRPr="00AB4833">
              <w:rPr>
                <w:color w:val="000000"/>
                <w:sz w:val="18"/>
                <w:szCs w:val="18"/>
                <w:lang w:eastAsia="en-ID"/>
              </w:rPr>
              <w:t>78</w:t>
            </w:r>
          </w:p>
        </w:tc>
        <w:tc>
          <w:tcPr>
            <w:tcW w:w="532" w:type="pct"/>
            <w:tcBorders>
              <w:top w:val="nil"/>
              <w:left w:val="nil"/>
              <w:bottom w:val="nil"/>
              <w:right w:val="nil"/>
            </w:tcBorders>
            <w:noWrap/>
            <w:vAlign w:val="bottom"/>
            <w:hideMark/>
          </w:tcPr>
          <w:p w14:paraId="3086A7AD" w14:textId="77777777" w:rsidR="00464DBB" w:rsidRPr="00AB4833" w:rsidRDefault="00464DBB" w:rsidP="0014715A">
            <w:pPr>
              <w:jc w:val="right"/>
              <w:rPr>
                <w:color w:val="000000"/>
                <w:sz w:val="18"/>
                <w:szCs w:val="18"/>
                <w:lang w:eastAsia="en-ID"/>
              </w:rPr>
            </w:pPr>
            <w:r w:rsidRPr="00AB4833">
              <w:rPr>
                <w:color w:val="000000"/>
                <w:sz w:val="18"/>
                <w:szCs w:val="18"/>
                <w:lang w:eastAsia="en-ID"/>
              </w:rPr>
              <w:t>251</w:t>
            </w:r>
          </w:p>
        </w:tc>
        <w:tc>
          <w:tcPr>
            <w:tcW w:w="714" w:type="pct"/>
            <w:tcBorders>
              <w:top w:val="nil"/>
              <w:left w:val="nil"/>
              <w:bottom w:val="nil"/>
              <w:right w:val="nil"/>
            </w:tcBorders>
            <w:noWrap/>
            <w:vAlign w:val="bottom"/>
            <w:hideMark/>
          </w:tcPr>
          <w:p w14:paraId="38DB55BD" w14:textId="77777777" w:rsidR="00464DBB" w:rsidRPr="00AB4833" w:rsidRDefault="00464DBB" w:rsidP="0014715A">
            <w:pPr>
              <w:jc w:val="right"/>
              <w:rPr>
                <w:color w:val="000000"/>
                <w:sz w:val="18"/>
                <w:szCs w:val="18"/>
                <w:lang w:eastAsia="en-ID"/>
              </w:rPr>
            </w:pPr>
            <w:r w:rsidRPr="00AB4833">
              <w:rPr>
                <w:color w:val="000000"/>
                <w:sz w:val="18"/>
                <w:szCs w:val="18"/>
                <w:lang w:eastAsia="en-ID"/>
              </w:rPr>
              <w:t>309</w:t>
            </w:r>
          </w:p>
        </w:tc>
      </w:tr>
      <w:tr w:rsidR="00464DBB" w:rsidRPr="00AB4833" w14:paraId="0F27DFB9" w14:textId="77777777" w:rsidTr="0014715A">
        <w:trPr>
          <w:trHeight w:val="20"/>
        </w:trPr>
        <w:tc>
          <w:tcPr>
            <w:tcW w:w="937" w:type="pct"/>
            <w:tcBorders>
              <w:top w:val="nil"/>
              <w:left w:val="nil"/>
              <w:bottom w:val="nil"/>
              <w:right w:val="nil"/>
            </w:tcBorders>
            <w:noWrap/>
            <w:vAlign w:val="bottom"/>
            <w:hideMark/>
          </w:tcPr>
          <w:p w14:paraId="12C776D9" w14:textId="77777777" w:rsidR="00464DBB" w:rsidRPr="00AB4833" w:rsidRDefault="00464DBB" w:rsidP="0014715A">
            <w:pPr>
              <w:rPr>
                <w:color w:val="000000"/>
                <w:sz w:val="18"/>
                <w:szCs w:val="18"/>
                <w:lang w:eastAsia="en-ID"/>
              </w:rPr>
            </w:pPr>
            <w:r w:rsidRPr="00000FE7">
              <w:rPr>
                <w:color w:val="000000"/>
                <w:sz w:val="18"/>
                <w:szCs w:val="18"/>
                <w:lang w:eastAsia="en-ID"/>
              </w:rPr>
              <w:t>Pesticides</w:t>
            </w:r>
          </w:p>
        </w:tc>
        <w:tc>
          <w:tcPr>
            <w:tcW w:w="434" w:type="pct"/>
            <w:tcBorders>
              <w:top w:val="nil"/>
              <w:left w:val="nil"/>
              <w:bottom w:val="nil"/>
              <w:right w:val="nil"/>
            </w:tcBorders>
            <w:noWrap/>
            <w:vAlign w:val="bottom"/>
            <w:hideMark/>
          </w:tcPr>
          <w:p w14:paraId="09271869"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351" w:type="pct"/>
            <w:tcBorders>
              <w:top w:val="nil"/>
              <w:left w:val="nil"/>
              <w:bottom w:val="nil"/>
              <w:right w:val="nil"/>
            </w:tcBorders>
            <w:noWrap/>
            <w:vAlign w:val="bottom"/>
            <w:hideMark/>
          </w:tcPr>
          <w:p w14:paraId="3BE022C0"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532" w:type="pct"/>
            <w:tcBorders>
              <w:top w:val="nil"/>
              <w:left w:val="nil"/>
              <w:bottom w:val="nil"/>
              <w:right w:val="nil"/>
            </w:tcBorders>
            <w:noWrap/>
            <w:vAlign w:val="bottom"/>
            <w:hideMark/>
          </w:tcPr>
          <w:p w14:paraId="20A1F8D8"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715" w:type="pct"/>
            <w:tcBorders>
              <w:top w:val="nil"/>
              <w:left w:val="nil"/>
              <w:bottom w:val="nil"/>
              <w:right w:val="nil"/>
            </w:tcBorders>
            <w:noWrap/>
            <w:vAlign w:val="bottom"/>
            <w:hideMark/>
          </w:tcPr>
          <w:p w14:paraId="00D428D3"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434" w:type="pct"/>
            <w:tcBorders>
              <w:top w:val="nil"/>
              <w:left w:val="nil"/>
              <w:bottom w:val="nil"/>
              <w:right w:val="nil"/>
            </w:tcBorders>
            <w:noWrap/>
            <w:vAlign w:val="bottom"/>
            <w:hideMark/>
          </w:tcPr>
          <w:p w14:paraId="662EDC86"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351" w:type="pct"/>
            <w:tcBorders>
              <w:top w:val="nil"/>
              <w:left w:val="nil"/>
              <w:bottom w:val="nil"/>
              <w:right w:val="nil"/>
            </w:tcBorders>
            <w:noWrap/>
            <w:vAlign w:val="bottom"/>
            <w:hideMark/>
          </w:tcPr>
          <w:p w14:paraId="2ECEF186"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532" w:type="pct"/>
            <w:tcBorders>
              <w:top w:val="nil"/>
              <w:left w:val="nil"/>
              <w:bottom w:val="nil"/>
              <w:right w:val="nil"/>
            </w:tcBorders>
            <w:noWrap/>
            <w:vAlign w:val="bottom"/>
            <w:hideMark/>
          </w:tcPr>
          <w:p w14:paraId="541475C0"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c>
          <w:tcPr>
            <w:tcW w:w="714" w:type="pct"/>
            <w:tcBorders>
              <w:top w:val="nil"/>
              <w:left w:val="nil"/>
              <w:bottom w:val="nil"/>
              <w:right w:val="nil"/>
            </w:tcBorders>
            <w:noWrap/>
            <w:vAlign w:val="bottom"/>
            <w:hideMark/>
          </w:tcPr>
          <w:p w14:paraId="2FF618F3" w14:textId="77777777" w:rsidR="00464DBB" w:rsidRPr="00AB4833" w:rsidRDefault="00464DBB" w:rsidP="0014715A">
            <w:pPr>
              <w:jc w:val="right"/>
              <w:rPr>
                <w:color w:val="000000"/>
                <w:sz w:val="18"/>
                <w:szCs w:val="18"/>
                <w:lang w:eastAsia="en-ID"/>
              </w:rPr>
            </w:pPr>
            <w:r w:rsidRPr="00AB4833">
              <w:rPr>
                <w:color w:val="000000"/>
                <w:sz w:val="18"/>
                <w:szCs w:val="18"/>
                <w:lang w:eastAsia="en-ID"/>
              </w:rPr>
              <w:t>87</w:t>
            </w:r>
          </w:p>
        </w:tc>
      </w:tr>
      <w:tr w:rsidR="00464DBB" w:rsidRPr="00AB4833" w14:paraId="232567D1" w14:textId="77777777" w:rsidTr="0014715A">
        <w:trPr>
          <w:trHeight w:val="20"/>
        </w:trPr>
        <w:tc>
          <w:tcPr>
            <w:tcW w:w="937" w:type="pct"/>
            <w:tcBorders>
              <w:top w:val="nil"/>
              <w:left w:val="nil"/>
              <w:bottom w:val="nil"/>
              <w:right w:val="nil"/>
            </w:tcBorders>
            <w:noWrap/>
            <w:vAlign w:val="bottom"/>
            <w:hideMark/>
          </w:tcPr>
          <w:p w14:paraId="07BE6D97" w14:textId="77777777" w:rsidR="00464DBB" w:rsidRPr="00AB4833" w:rsidRDefault="00464DBB" w:rsidP="0014715A">
            <w:pPr>
              <w:rPr>
                <w:color w:val="000000"/>
                <w:sz w:val="18"/>
                <w:szCs w:val="18"/>
                <w:lang w:eastAsia="en-ID"/>
              </w:rPr>
            </w:pPr>
            <w:r w:rsidRPr="00AB4833">
              <w:rPr>
                <w:color w:val="000000"/>
                <w:sz w:val="18"/>
                <w:szCs w:val="18"/>
                <w:lang w:eastAsia="en-ID"/>
              </w:rPr>
              <w:t>Pro</w:t>
            </w:r>
            <w:r>
              <w:rPr>
                <w:color w:val="000000"/>
                <w:sz w:val="18"/>
                <w:szCs w:val="18"/>
                <w:lang w:eastAsia="en-ID"/>
              </w:rPr>
              <w:t>duction</w:t>
            </w:r>
          </w:p>
        </w:tc>
        <w:tc>
          <w:tcPr>
            <w:tcW w:w="434" w:type="pct"/>
            <w:tcBorders>
              <w:top w:val="nil"/>
              <w:left w:val="nil"/>
              <w:bottom w:val="nil"/>
              <w:right w:val="nil"/>
            </w:tcBorders>
            <w:noWrap/>
            <w:vAlign w:val="bottom"/>
            <w:hideMark/>
          </w:tcPr>
          <w:p w14:paraId="2F7EE1DE" w14:textId="77777777" w:rsidR="00464DBB" w:rsidRPr="00AB4833" w:rsidRDefault="00464DBB" w:rsidP="0014715A">
            <w:pPr>
              <w:jc w:val="right"/>
              <w:rPr>
                <w:color w:val="000000"/>
                <w:sz w:val="18"/>
                <w:szCs w:val="18"/>
                <w:lang w:eastAsia="en-ID"/>
              </w:rPr>
            </w:pPr>
            <w:r w:rsidRPr="00AB4833">
              <w:rPr>
                <w:color w:val="000000"/>
                <w:sz w:val="18"/>
                <w:szCs w:val="18"/>
                <w:lang w:eastAsia="en-ID"/>
              </w:rPr>
              <w:t>2.97</w:t>
            </w:r>
          </w:p>
        </w:tc>
        <w:tc>
          <w:tcPr>
            <w:tcW w:w="351" w:type="pct"/>
            <w:tcBorders>
              <w:top w:val="nil"/>
              <w:left w:val="nil"/>
              <w:bottom w:val="nil"/>
              <w:right w:val="nil"/>
            </w:tcBorders>
            <w:noWrap/>
            <w:vAlign w:val="bottom"/>
            <w:hideMark/>
          </w:tcPr>
          <w:p w14:paraId="31ABDB57" w14:textId="77777777" w:rsidR="00464DBB" w:rsidRPr="00AB4833" w:rsidRDefault="00464DBB" w:rsidP="0014715A">
            <w:pPr>
              <w:jc w:val="right"/>
              <w:rPr>
                <w:color w:val="000000"/>
                <w:sz w:val="18"/>
                <w:szCs w:val="18"/>
                <w:lang w:eastAsia="en-ID"/>
              </w:rPr>
            </w:pPr>
            <w:r w:rsidRPr="00AB4833">
              <w:rPr>
                <w:color w:val="000000"/>
                <w:sz w:val="18"/>
                <w:szCs w:val="18"/>
                <w:lang w:eastAsia="en-ID"/>
              </w:rPr>
              <w:t>3.50</w:t>
            </w:r>
          </w:p>
        </w:tc>
        <w:tc>
          <w:tcPr>
            <w:tcW w:w="532" w:type="pct"/>
            <w:tcBorders>
              <w:top w:val="nil"/>
              <w:left w:val="nil"/>
              <w:bottom w:val="nil"/>
              <w:right w:val="nil"/>
            </w:tcBorders>
            <w:noWrap/>
            <w:vAlign w:val="bottom"/>
            <w:hideMark/>
          </w:tcPr>
          <w:p w14:paraId="290A5C58" w14:textId="77777777" w:rsidR="00464DBB" w:rsidRPr="00AB4833" w:rsidRDefault="00464DBB" w:rsidP="0014715A">
            <w:pPr>
              <w:jc w:val="right"/>
              <w:rPr>
                <w:color w:val="000000"/>
                <w:sz w:val="18"/>
                <w:szCs w:val="18"/>
                <w:lang w:eastAsia="en-ID"/>
              </w:rPr>
            </w:pPr>
            <w:r w:rsidRPr="00AB4833">
              <w:rPr>
                <w:color w:val="000000"/>
                <w:sz w:val="18"/>
                <w:szCs w:val="18"/>
                <w:lang w:eastAsia="en-ID"/>
              </w:rPr>
              <w:t>4.64</w:t>
            </w:r>
          </w:p>
        </w:tc>
        <w:tc>
          <w:tcPr>
            <w:tcW w:w="715" w:type="pct"/>
            <w:tcBorders>
              <w:top w:val="nil"/>
              <w:left w:val="nil"/>
              <w:bottom w:val="nil"/>
              <w:right w:val="nil"/>
            </w:tcBorders>
            <w:noWrap/>
            <w:vAlign w:val="bottom"/>
            <w:hideMark/>
          </w:tcPr>
          <w:p w14:paraId="0D85573E" w14:textId="77777777" w:rsidR="00464DBB" w:rsidRPr="00AB4833" w:rsidRDefault="00464DBB" w:rsidP="0014715A">
            <w:pPr>
              <w:jc w:val="right"/>
              <w:rPr>
                <w:color w:val="000000"/>
                <w:sz w:val="18"/>
                <w:szCs w:val="18"/>
                <w:lang w:eastAsia="en-ID"/>
              </w:rPr>
            </w:pPr>
            <w:r w:rsidRPr="00AB4833">
              <w:rPr>
                <w:color w:val="000000"/>
                <w:sz w:val="18"/>
                <w:szCs w:val="18"/>
                <w:lang w:eastAsia="en-ID"/>
              </w:rPr>
              <w:t>6.13</w:t>
            </w:r>
          </w:p>
        </w:tc>
        <w:tc>
          <w:tcPr>
            <w:tcW w:w="434" w:type="pct"/>
            <w:tcBorders>
              <w:top w:val="nil"/>
              <w:left w:val="nil"/>
              <w:bottom w:val="nil"/>
              <w:right w:val="nil"/>
            </w:tcBorders>
            <w:noWrap/>
            <w:vAlign w:val="bottom"/>
            <w:hideMark/>
          </w:tcPr>
          <w:p w14:paraId="4F708CA3" w14:textId="77777777" w:rsidR="00464DBB" w:rsidRPr="00AB4833" w:rsidRDefault="00464DBB" w:rsidP="0014715A">
            <w:pPr>
              <w:jc w:val="right"/>
              <w:rPr>
                <w:color w:val="000000"/>
                <w:sz w:val="18"/>
                <w:szCs w:val="18"/>
                <w:lang w:eastAsia="en-ID"/>
              </w:rPr>
            </w:pPr>
            <w:r w:rsidRPr="00AB4833">
              <w:rPr>
                <w:color w:val="000000"/>
                <w:sz w:val="18"/>
                <w:szCs w:val="18"/>
                <w:lang w:eastAsia="en-ID"/>
              </w:rPr>
              <w:t>3.64</w:t>
            </w:r>
          </w:p>
        </w:tc>
        <w:tc>
          <w:tcPr>
            <w:tcW w:w="351" w:type="pct"/>
            <w:tcBorders>
              <w:top w:val="nil"/>
              <w:left w:val="nil"/>
              <w:bottom w:val="nil"/>
              <w:right w:val="nil"/>
            </w:tcBorders>
            <w:noWrap/>
            <w:vAlign w:val="bottom"/>
            <w:hideMark/>
          </w:tcPr>
          <w:p w14:paraId="2BD01C03" w14:textId="77777777" w:rsidR="00464DBB" w:rsidRPr="00AB4833" w:rsidRDefault="00464DBB" w:rsidP="0014715A">
            <w:pPr>
              <w:jc w:val="right"/>
              <w:rPr>
                <w:color w:val="000000"/>
                <w:sz w:val="18"/>
                <w:szCs w:val="18"/>
                <w:lang w:eastAsia="en-ID"/>
              </w:rPr>
            </w:pPr>
            <w:r w:rsidRPr="00AB4833">
              <w:rPr>
                <w:color w:val="000000"/>
                <w:sz w:val="18"/>
                <w:szCs w:val="18"/>
                <w:lang w:eastAsia="en-ID"/>
              </w:rPr>
              <w:t>5.57</w:t>
            </w:r>
          </w:p>
        </w:tc>
        <w:tc>
          <w:tcPr>
            <w:tcW w:w="532" w:type="pct"/>
            <w:tcBorders>
              <w:top w:val="nil"/>
              <w:left w:val="nil"/>
              <w:bottom w:val="nil"/>
              <w:right w:val="nil"/>
            </w:tcBorders>
            <w:noWrap/>
            <w:vAlign w:val="bottom"/>
            <w:hideMark/>
          </w:tcPr>
          <w:p w14:paraId="69CF6DEA" w14:textId="77777777" w:rsidR="00464DBB" w:rsidRPr="00AB4833" w:rsidRDefault="00464DBB" w:rsidP="0014715A">
            <w:pPr>
              <w:jc w:val="right"/>
              <w:rPr>
                <w:color w:val="000000"/>
                <w:sz w:val="18"/>
                <w:szCs w:val="18"/>
                <w:lang w:eastAsia="en-ID"/>
              </w:rPr>
            </w:pPr>
            <w:r w:rsidRPr="00AB4833">
              <w:rPr>
                <w:color w:val="000000"/>
                <w:sz w:val="18"/>
                <w:szCs w:val="18"/>
                <w:lang w:eastAsia="en-ID"/>
              </w:rPr>
              <w:t>7.05</w:t>
            </w:r>
          </w:p>
        </w:tc>
        <w:tc>
          <w:tcPr>
            <w:tcW w:w="714" w:type="pct"/>
            <w:tcBorders>
              <w:top w:val="nil"/>
              <w:left w:val="nil"/>
              <w:bottom w:val="nil"/>
              <w:right w:val="nil"/>
            </w:tcBorders>
            <w:noWrap/>
            <w:vAlign w:val="bottom"/>
            <w:hideMark/>
          </w:tcPr>
          <w:p w14:paraId="55B88725" w14:textId="77777777" w:rsidR="00464DBB" w:rsidRPr="00AB4833" w:rsidRDefault="00464DBB" w:rsidP="0014715A">
            <w:pPr>
              <w:jc w:val="right"/>
              <w:rPr>
                <w:color w:val="000000"/>
                <w:sz w:val="18"/>
                <w:szCs w:val="18"/>
                <w:lang w:eastAsia="en-ID"/>
              </w:rPr>
            </w:pPr>
            <w:r w:rsidRPr="00AB4833">
              <w:rPr>
                <w:color w:val="000000"/>
                <w:sz w:val="18"/>
                <w:szCs w:val="18"/>
                <w:lang w:eastAsia="en-ID"/>
              </w:rPr>
              <w:t>6.34</w:t>
            </w:r>
          </w:p>
        </w:tc>
      </w:tr>
      <w:tr w:rsidR="00464DBB" w:rsidRPr="00AB4833" w14:paraId="25A866AD" w14:textId="77777777" w:rsidTr="0014715A">
        <w:trPr>
          <w:trHeight w:val="20"/>
        </w:trPr>
        <w:tc>
          <w:tcPr>
            <w:tcW w:w="937" w:type="pct"/>
            <w:tcBorders>
              <w:top w:val="nil"/>
              <w:left w:val="nil"/>
              <w:bottom w:val="nil"/>
              <w:right w:val="nil"/>
            </w:tcBorders>
            <w:noWrap/>
            <w:vAlign w:val="bottom"/>
            <w:hideMark/>
          </w:tcPr>
          <w:p w14:paraId="6D0C7A71" w14:textId="77777777" w:rsidR="00464DBB" w:rsidRPr="00AB4833" w:rsidRDefault="00464DBB" w:rsidP="0014715A">
            <w:pPr>
              <w:rPr>
                <w:color w:val="000000"/>
                <w:sz w:val="18"/>
                <w:szCs w:val="18"/>
                <w:lang w:eastAsia="en-ID"/>
              </w:rPr>
            </w:pPr>
            <w:r>
              <w:rPr>
                <w:color w:val="000000"/>
                <w:sz w:val="18"/>
                <w:szCs w:val="18"/>
                <w:lang w:eastAsia="en-ID"/>
              </w:rPr>
              <w:t>Harvesting</w:t>
            </w:r>
            <w:r w:rsidRPr="00AB4833">
              <w:rPr>
                <w:color w:val="000000"/>
                <w:sz w:val="18"/>
                <w:szCs w:val="18"/>
                <w:lang w:eastAsia="en-ID"/>
              </w:rPr>
              <w:t xml:space="preserve"> </w:t>
            </w:r>
          </w:p>
        </w:tc>
        <w:tc>
          <w:tcPr>
            <w:tcW w:w="434" w:type="pct"/>
            <w:tcBorders>
              <w:top w:val="nil"/>
              <w:left w:val="nil"/>
              <w:bottom w:val="nil"/>
              <w:right w:val="nil"/>
            </w:tcBorders>
            <w:noWrap/>
            <w:vAlign w:val="bottom"/>
            <w:hideMark/>
          </w:tcPr>
          <w:p w14:paraId="12C21FC3"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112</w:t>
            </w:r>
          </w:p>
        </w:tc>
        <w:tc>
          <w:tcPr>
            <w:tcW w:w="351" w:type="pct"/>
            <w:tcBorders>
              <w:top w:val="nil"/>
              <w:left w:val="nil"/>
              <w:bottom w:val="nil"/>
              <w:right w:val="nil"/>
            </w:tcBorders>
            <w:noWrap/>
            <w:vAlign w:val="bottom"/>
            <w:hideMark/>
          </w:tcPr>
          <w:p w14:paraId="3C494618" w14:textId="77777777" w:rsidR="00464DBB" w:rsidRPr="00AB4833" w:rsidRDefault="00464DBB" w:rsidP="0014715A">
            <w:pPr>
              <w:jc w:val="right"/>
              <w:rPr>
                <w:color w:val="000000"/>
                <w:sz w:val="18"/>
                <w:szCs w:val="18"/>
                <w:lang w:eastAsia="en-ID"/>
              </w:rPr>
            </w:pPr>
            <w:r w:rsidRPr="00AB4833">
              <w:rPr>
                <w:color w:val="000000"/>
                <w:sz w:val="18"/>
                <w:szCs w:val="18"/>
                <w:lang w:eastAsia="en-ID"/>
              </w:rPr>
              <w:t>132</w:t>
            </w:r>
          </w:p>
        </w:tc>
        <w:tc>
          <w:tcPr>
            <w:tcW w:w="532" w:type="pct"/>
            <w:tcBorders>
              <w:top w:val="nil"/>
              <w:left w:val="nil"/>
              <w:bottom w:val="nil"/>
              <w:right w:val="nil"/>
            </w:tcBorders>
            <w:noWrap/>
            <w:vAlign w:val="bottom"/>
            <w:hideMark/>
          </w:tcPr>
          <w:p w14:paraId="6212E0C8" w14:textId="77777777" w:rsidR="00464DBB" w:rsidRPr="00AB4833" w:rsidRDefault="00464DBB" w:rsidP="0014715A">
            <w:pPr>
              <w:jc w:val="right"/>
              <w:rPr>
                <w:color w:val="000000"/>
                <w:sz w:val="18"/>
                <w:szCs w:val="18"/>
                <w:lang w:eastAsia="en-ID"/>
              </w:rPr>
            </w:pPr>
            <w:r w:rsidRPr="00AB4833">
              <w:rPr>
                <w:color w:val="000000"/>
                <w:sz w:val="18"/>
                <w:szCs w:val="18"/>
                <w:lang w:eastAsia="en-ID"/>
              </w:rPr>
              <w:t>174</w:t>
            </w:r>
          </w:p>
        </w:tc>
        <w:tc>
          <w:tcPr>
            <w:tcW w:w="715" w:type="pct"/>
            <w:tcBorders>
              <w:top w:val="nil"/>
              <w:left w:val="nil"/>
              <w:bottom w:val="nil"/>
              <w:right w:val="nil"/>
            </w:tcBorders>
            <w:noWrap/>
            <w:vAlign w:val="bottom"/>
            <w:hideMark/>
          </w:tcPr>
          <w:p w14:paraId="09463F3D" w14:textId="77777777" w:rsidR="00464DBB" w:rsidRPr="00AB4833" w:rsidRDefault="00464DBB" w:rsidP="0014715A">
            <w:pPr>
              <w:jc w:val="right"/>
              <w:rPr>
                <w:color w:val="000000"/>
                <w:sz w:val="18"/>
                <w:szCs w:val="18"/>
                <w:lang w:eastAsia="en-ID"/>
              </w:rPr>
            </w:pPr>
            <w:r w:rsidRPr="00AB4833">
              <w:rPr>
                <w:color w:val="000000"/>
                <w:sz w:val="18"/>
                <w:szCs w:val="18"/>
                <w:lang w:eastAsia="en-ID"/>
              </w:rPr>
              <w:t>230</w:t>
            </w:r>
          </w:p>
        </w:tc>
        <w:tc>
          <w:tcPr>
            <w:tcW w:w="434" w:type="pct"/>
            <w:tcBorders>
              <w:top w:val="nil"/>
              <w:left w:val="nil"/>
              <w:bottom w:val="nil"/>
              <w:right w:val="nil"/>
            </w:tcBorders>
            <w:noWrap/>
            <w:vAlign w:val="bottom"/>
            <w:hideMark/>
          </w:tcPr>
          <w:p w14:paraId="66F4ADD2" w14:textId="77777777" w:rsidR="00464DBB" w:rsidRPr="00AB4833" w:rsidRDefault="00464DBB" w:rsidP="0014715A">
            <w:pPr>
              <w:jc w:val="right"/>
              <w:rPr>
                <w:color w:val="000000"/>
                <w:sz w:val="18"/>
                <w:szCs w:val="18"/>
                <w:lang w:eastAsia="en-ID"/>
              </w:rPr>
            </w:pPr>
            <w:r w:rsidRPr="00AB4833">
              <w:rPr>
                <w:color w:val="000000"/>
                <w:sz w:val="18"/>
                <w:szCs w:val="18"/>
                <w:lang w:eastAsia="en-ID"/>
              </w:rPr>
              <w:t>137</w:t>
            </w:r>
          </w:p>
        </w:tc>
        <w:tc>
          <w:tcPr>
            <w:tcW w:w="351" w:type="pct"/>
            <w:tcBorders>
              <w:top w:val="nil"/>
              <w:left w:val="nil"/>
              <w:bottom w:val="nil"/>
              <w:right w:val="nil"/>
            </w:tcBorders>
            <w:noWrap/>
            <w:vAlign w:val="bottom"/>
            <w:hideMark/>
          </w:tcPr>
          <w:p w14:paraId="53BD4700" w14:textId="77777777" w:rsidR="00464DBB" w:rsidRPr="00AB4833" w:rsidRDefault="00464DBB" w:rsidP="0014715A">
            <w:pPr>
              <w:jc w:val="right"/>
              <w:rPr>
                <w:color w:val="000000"/>
                <w:sz w:val="18"/>
                <w:szCs w:val="18"/>
                <w:lang w:eastAsia="en-ID"/>
              </w:rPr>
            </w:pPr>
            <w:r w:rsidRPr="00AB4833">
              <w:rPr>
                <w:color w:val="000000"/>
                <w:sz w:val="18"/>
                <w:szCs w:val="18"/>
                <w:lang w:eastAsia="en-ID"/>
              </w:rPr>
              <w:t>209</w:t>
            </w:r>
          </w:p>
        </w:tc>
        <w:tc>
          <w:tcPr>
            <w:tcW w:w="532" w:type="pct"/>
            <w:tcBorders>
              <w:top w:val="nil"/>
              <w:left w:val="nil"/>
              <w:bottom w:val="nil"/>
              <w:right w:val="nil"/>
            </w:tcBorders>
            <w:noWrap/>
            <w:vAlign w:val="bottom"/>
            <w:hideMark/>
          </w:tcPr>
          <w:p w14:paraId="1F59B28E" w14:textId="77777777" w:rsidR="00464DBB" w:rsidRPr="00AB4833" w:rsidRDefault="00464DBB" w:rsidP="0014715A">
            <w:pPr>
              <w:jc w:val="right"/>
              <w:rPr>
                <w:color w:val="000000"/>
                <w:sz w:val="18"/>
                <w:szCs w:val="18"/>
                <w:lang w:eastAsia="en-ID"/>
              </w:rPr>
            </w:pPr>
            <w:r w:rsidRPr="00AB4833">
              <w:rPr>
                <w:color w:val="000000"/>
                <w:sz w:val="18"/>
                <w:szCs w:val="18"/>
                <w:lang w:eastAsia="en-ID"/>
              </w:rPr>
              <w:t>265</w:t>
            </w:r>
          </w:p>
        </w:tc>
        <w:tc>
          <w:tcPr>
            <w:tcW w:w="714" w:type="pct"/>
            <w:tcBorders>
              <w:top w:val="nil"/>
              <w:left w:val="nil"/>
              <w:bottom w:val="nil"/>
              <w:right w:val="nil"/>
            </w:tcBorders>
            <w:noWrap/>
            <w:vAlign w:val="bottom"/>
            <w:hideMark/>
          </w:tcPr>
          <w:p w14:paraId="4F23A61C" w14:textId="77777777" w:rsidR="00464DBB" w:rsidRPr="00AB4833" w:rsidRDefault="00464DBB" w:rsidP="0014715A">
            <w:pPr>
              <w:jc w:val="right"/>
              <w:rPr>
                <w:color w:val="000000"/>
                <w:sz w:val="18"/>
                <w:szCs w:val="18"/>
                <w:lang w:eastAsia="en-ID"/>
              </w:rPr>
            </w:pPr>
            <w:r w:rsidRPr="00AB4833">
              <w:rPr>
                <w:color w:val="000000"/>
                <w:sz w:val="18"/>
                <w:szCs w:val="18"/>
                <w:lang w:eastAsia="en-ID"/>
              </w:rPr>
              <w:t>238</w:t>
            </w:r>
          </w:p>
        </w:tc>
      </w:tr>
      <w:tr w:rsidR="00464DBB" w:rsidRPr="00AB4833" w14:paraId="13CED11C" w14:textId="77777777" w:rsidTr="0014715A">
        <w:trPr>
          <w:trHeight w:val="20"/>
        </w:trPr>
        <w:tc>
          <w:tcPr>
            <w:tcW w:w="937" w:type="pct"/>
            <w:tcBorders>
              <w:top w:val="nil"/>
              <w:left w:val="nil"/>
              <w:bottom w:val="nil"/>
              <w:right w:val="nil"/>
            </w:tcBorders>
            <w:noWrap/>
            <w:vAlign w:val="bottom"/>
            <w:hideMark/>
          </w:tcPr>
          <w:p w14:paraId="4877C0E8" w14:textId="77777777" w:rsidR="00464DBB" w:rsidRPr="00AB4833" w:rsidRDefault="00464DBB" w:rsidP="0014715A">
            <w:pPr>
              <w:rPr>
                <w:color w:val="000000"/>
                <w:sz w:val="18"/>
                <w:szCs w:val="18"/>
                <w:lang w:eastAsia="en-ID"/>
              </w:rPr>
            </w:pPr>
            <w:r w:rsidRPr="00AB4833">
              <w:rPr>
                <w:color w:val="000000"/>
                <w:sz w:val="18"/>
                <w:szCs w:val="18"/>
                <w:lang w:eastAsia="en-ID"/>
              </w:rPr>
              <w:t>Cost</w:t>
            </w:r>
          </w:p>
        </w:tc>
        <w:tc>
          <w:tcPr>
            <w:tcW w:w="434" w:type="pct"/>
            <w:tcBorders>
              <w:top w:val="nil"/>
              <w:left w:val="nil"/>
              <w:bottom w:val="nil"/>
              <w:right w:val="nil"/>
            </w:tcBorders>
            <w:noWrap/>
            <w:vAlign w:val="bottom"/>
            <w:hideMark/>
          </w:tcPr>
          <w:p w14:paraId="353057C1" w14:textId="77777777" w:rsidR="00464DBB" w:rsidRPr="00AB4833" w:rsidRDefault="00464DBB" w:rsidP="0014715A">
            <w:pPr>
              <w:jc w:val="right"/>
              <w:rPr>
                <w:color w:val="000000"/>
                <w:sz w:val="18"/>
                <w:szCs w:val="18"/>
                <w:lang w:eastAsia="en-ID"/>
              </w:rPr>
            </w:pPr>
            <w:r w:rsidRPr="00AB4833">
              <w:rPr>
                <w:color w:val="000000"/>
                <w:sz w:val="18"/>
                <w:szCs w:val="18"/>
                <w:lang w:eastAsia="en-ID"/>
              </w:rPr>
              <w:t>372</w:t>
            </w:r>
          </w:p>
        </w:tc>
        <w:tc>
          <w:tcPr>
            <w:tcW w:w="351" w:type="pct"/>
            <w:tcBorders>
              <w:top w:val="nil"/>
              <w:left w:val="nil"/>
              <w:bottom w:val="nil"/>
              <w:right w:val="nil"/>
            </w:tcBorders>
            <w:noWrap/>
            <w:vAlign w:val="bottom"/>
            <w:hideMark/>
          </w:tcPr>
          <w:p w14:paraId="1AA347EE" w14:textId="77777777" w:rsidR="00464DBB" w:rsidRPr="00AB4833" w:rsidRDefault="00464DBB" w:rsidP="0014715A">
            <w:pPr>
              <w:jc w:val="right"/>
              <w:rPr>
                <w:color w:val="000000"/>
                <w:sz w:val="18"/>
                <w:szCs w:val="18"/>
                <w:lang w:eastAsia="en-ID"/>
              </w:rPr>
            </w:pPr>
            <w:r w:rsidRPr="00AB4833">
              <w:rPr>
                <w:color w:val="000000"/>
                <w:sz w:val="18"/>
                <w:szCs w:val="18"/>
                <w:lang w:eastAsia="en-ID"/>
              </w:rPr>
              <w:t>470</w:t>
            </w:r>
          </w:p>
        </w:tc>
        <w:tc>
          <w:tcPr>
            <w:tcW w:w="532" w:type="pct"/>
            <w:tcBorders>
              <w:top w:val="nil"/>
              <w:left w:val="nil"/>
              <w:bottom w:val="nil"/>
              <w:right w:val="nil"/>
            </w:tcBorders>
            <w:noWrap/>
            <w:vAlign w:val="bottom"/>
            <w:hideMark/>
          </w:tcPr>
          <w:p w14:paraId="050B2D83" w14:textId="77777777" w:rsidR="00464DBB" w:rsidRPr="00AB4833" w:rsidRDefault="00464DBB" w:rsidP="0014715A">
            <w:pPr>
              <w:jc w:val="right"/>
              <w:rPr>
                <w:color w:val="000000"/>
                <w:sz w:val="18"/>
                <w:szCs w:val="18"/>
                <w:lang w:eastAsia="en-ID"/>
              </w:rPr>
            </w:pPr>
            <w:r w:rsidRPr="00AB4833">
              <w:rPr>
                <w:color w:val="000000"/>
                <w:sz w:val="18"/>
                <w:szCs w:val="18"/>
                <w:lang w:eastAsia="en-ID"/>
              </w:rPr>
              <w:t>686</w:t>
            </w:r>
          </w:p>
        </w:tc>
        <w:tc>
          <w:tcPr>
            <w:tcW w:w="715" w:type="pct"/>
            <w:tcBorders>
              <w:top w:val="nil"/>
              <w:left w:val="nil"/>
              <w:bottom w:val="nil"/>
              <w:right w:val="nil"/>
            </w:tcBorders>
            <w:noWrap/>
            <w:vAlign w:val="bottom"/>
            <w:hideMark/>
          </w:tcPr>
          <w:p w14:paraId="18DDA8F9" w14:textId="77777777" w:rsidR="00464DBB" w:rsidRPr="00AB4833" w:rsidRDefault="00464DBB" w:rsidP="0014715A">
            <w:pPr>
              <w:jc w:val="right"/>
              <w:rPr>
                <w:color w:val="000000"/>
                <w:sz w:val="18"/>
                <w:szCs w:val="18"/>
                <w:lang w:eastAsia="en-ID"/>
              </w:rPr>
            </w:pPr>
            <w:r w:rsidRPr="00AB4833">
              <w:rPr>
                <w:color w:val="000000"/>
                <w:sz w:val="18"/>
                <w:szCs w:val="18"/>
                <w:lang w:eastAsia="en-ID"/>
              </w:rPr>
              <w:t>800</w:t>
            </w:r>
          </w:p>
        </w:tc>
        <w:tc>
          <w:tcPr>
            <w:tcW w:w="434" w:type="pct"/>
            <w:tcBorders>
              <w:top w:val="nil"/>
              <w:left w:val="nil"/>
              <w:bottom w:val="nil"/>
              <w:right w:val="nil"/>
            </w:tcBorders>
            <w:noWrap/>
            <w:vAlign w:val="bottom"/>
            <w:hideMark/>
          </w:tcPr>
          <w:p w14:paraId="0AA81CA5" w14:textId="77777777" w:rsidR="00464DBB" w:rsidRPr="00AB4833" w:rsidRDefault="00464DBB" w:rsidP="0014715A">
            <w:pPr>
              <w:jc w:val="right"/>
              <w:rPr>
                <w:color w:val="000000"/>
                <w:sz w:val="18"/>
                <w:szCs w:val="18"/>
                <w:lang w:eastAsia="en-ID"/>
              </w:rPr>
            </w:pPr>
            <w:r w:rsidRPr="00AB4833">
              <w:rPr>
                <w:color w:val="000000"/>
                <w:sz w:val="18"/>
                <w:szCs w:val="18"/>
                <w:lang w:eastAsia="en-ID"/>
              </w:rPr>
              <w:t>397</w:t>
            </w:r>
          </w:p>
        </w:tc>
        <w:tc>
          <w:tcPr>
            <w:tcW w:w="351" w:type="pct"/>
            <w:tcBorders>
              <w:top w:val="nil"/>
              <w:left w:val="nil"/>
              <w:bottom w:val="nil"/>
              <w:right w:val="nil"/>
            </w:tcBorders>
            <w:noWrap/>
            <w:vAlign w:val="bottom"/>
            <w:hideMark/>
          </w:tcPr>
          <w:p w14:paraId="6E5FA4A7" w14:textId="77777777" w:rsidR="00464DBB" w:rsidRPr="00AB4833" w:rsidRDefault="00464DBB" w:rsidP="0014715A">
            <w:pPr>
              <w:jc w:val="right"/>
              <w:rPr>
                <w:color w:val="000000"/>
                <w:sz w:val="18"/>
                <w:szCs w:val="18"/>
                <w:lang w:eastAsia="en-ID"/>
              </w:rPr>
            </w:pPr>
            <w:r w:rsidRPr="00AB4833">
              <w:rPr>
                <w:color w:val="000000"/>
                <w:sz w:val="18"/>
                <w:szCs w:val="18"/>
                <w:lang w:eastAsia="en-ID"/>
              </w:rPr>
              <w:t>548</w:t>
            </w:r>
          </w:p>
        </w:tc>
        <w:tc>
          <w:tcPr>
            <w:tcW w:w="532" w:type="pct"/>
            <w:tcBorders>
              <w:top w:val="nil"/>
              <w:left w:val="nil"/>
              <w:bottom w:val="nil"/>
              <w:right w:val="nil"/>
            </w:tcBorders>
            <w:noWrap/>
            <w:vAlign w:val="bottom"/>
            <w:hideMark/>
          </w:tcPr>
          <w:p w14:paraId="663C9C24" w14:textId="77777777" w:rsidR="00464DBB" w:rsidRPr="00AB4833" w:rsidRDefault="00464DBB" w:rsidP="0014715A">
            <w:pPr>
              <w:jc w:val="right"/>
              <w:rPr>
                <w:color w:val="000000"/>
                <w:sz w:val="18"/>
                <w:szCs w:val="18"/>
                <w:lang w:eastAsia="en-ID"/>
              </w:rPr>
            </w:pPr>
            <w:r w:rsidRPr="00AB4833">
              <w:rPr>
                <w:color w:val="000000"/>
                <w:sz w:val="18"/>
                <w:szCs w:val="18"/>
                <w:lang w:eastAsia="en-ID"/>
              </w:rPr>
              <w:t>776</w:t>
            </w:r>
          </w:p>
        </w:tc>
        <w:tc>
          <w:tcPr>
            <w:tcW w:w="714" w:type="pct"/>
            <w:tcBorders>
              <w:top w:val="nil"/>
              <w:left w:val="nil"/>
              <w:bottom w:val="nil"/>
              <w:right w:val="nil"/>
            </w:tcBorders>
            <w:noWrap/>
            <w:vAlign w:val="bottom"/>
            <w:hideMark/>
          </w:tcPr>
          <w:p w14:paraId="3E3F0C7C" w14:textId="77777777" w:rsidR="00464DBB" w:rsidRPr="00AB4833" w:rsidRDefault="00464DBB" w:rsidP="0014715A">
            <w:pPr>
              <w:jc w:val="right"/>
              <w:rPr>
                <w:color w:val="000000"/>
                <w:sz w:val="18"/>
                <w:szCs w:val="18"/>
                <w:lang w:eastAsia="en-ID"/>
              </w:rPr>
            </w:pPr>
            <w:r w:rsidRPr="00AB4833">
              <w:rPr>
                <w:color w:val="000000"/>
                <w:sz w:val="18"/>
                <w:szCs w:val="18"/>
                <w:lang w:eastAsia="en-ID"/>
              </w:rPr>
              <w:t>808</w:t>
            </w:r>
          </w:p>
        </w:tc>
      </w:tr>
      <w:tr w:rsidR="00464DBB" w:rsidRPr="00AB4833" w14:paraId="0807F41C" w14:textId="77777777" w:rsidTr="0014715A">
        <w:trPr>
          <w:trHeight w:val="20"/>
        </w:trPr>
        <w:tc>
          <w:tcPr>
            <w:tcW w:w="937" w:type="pct"/>
            <w:tcBorders>
              <w:top w:val="nil"/>
              <w:left w:val="nil"/>
              <w:bottom w:val="nil"/>
              <w:right w:val="nil"/>
            </w:tcBorders>
            <w:noWrap/>
            <w:vAlign w:val="bottom"/>
            <w:hideMark/>
          </w:tcPr>
          <w:p w14:paraId="0038CD68" w14:textId="77777777" w:rsidR="00464DBB" w:rsidRPr="00AB4833" w:rsidRDefault="00464DBB" w:rsidP="0014715A">
            <w:pPr>
              <w:rPr>
                <w:color w:val="000000"/>
                <w:sz w:val="18"/>
                <w:szCs w:val="18"/>
                <w:lang w:eastAsia="en-ID"/>
              </w:rPr>
            </w:pPr>
            <w:r>
              <w:rPr>
                <w:color w:val="000000"/>
                <w:sz w:val="18"/>
                <w:szCs w:val="18"/>
                <w:lang w:eastAsia="en-ID"/>
              </w:rPr>
              <w:t>Farming Income</w:t>
            </w:r>
          </w:p>
        </w:tc>
        <w:tc>
          <w:tcPr>
            <w:tcW w:w="434" w:type="pct"/>
            <w:tcBorders>
              <w:top w:val="nil"/>
              <w:left w:val="nil"/>
              <w:bottom w:val="nil"/>
              <w:right w:val="nil"/>
            </w:tcBorders>
            <w:noWrap/>
            <w:vAlign w:val="bottom"/>
            <w:hideMark/>
          </w:tcPr>
          <w:p w14:paraId="1E2CC508"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1,117</w:t>
            </w:r>
          </w:p>
        </w:tc>
        <w:tc>
          <w:tcPr>
            <w:tcW w:w="351" w:type="pct"/>
            <w:tcBorders>
              <w:top w:val="nil"/>
              <w:left w:val="nil"/>
              <w:bottom w:val="nil"/>
              <w:right w:val="nil"/>
            </w:tcBorders>
            <w:noWrap/>
            <w:vAlign w:val="bottom"/>
            <w:hideMark/>
          </w:tcPr>
          <w:p w14:paraId="368F8ADE" w14:textId="77777777" w:rsidR="00464DBB" w:rsidRPr="00AB4833" w:rsidRDefault="00464DBB" w:rsidP="0014715A">
            <w:pPr>
              <w:jc w:val="right"/>
              <w:rPr>
                <w:color w:val="000000"/>
                <w:sz w:val="18"/>
                <w:szCs w:val="18"/>
                <w:lang w:eastAsia="en-ID"/>
              </w:rPr>
            </w:pPr>
            <w:r w:rsidRPr="00AB4833">
              <w:rPr>
                <w:color w:val="000000"/>
                <w:sz w:val="18"/>
                <w:szCs w:val="18"/>
                <w:lang w:eastAsia="en-ID"/>
              </w:rPr>
              <w:t>1,315</w:t>
            </w:r>
          </w:p>
        </w:tc>
        <w:tc>
          <w:tcPr>
            <w:tcW w:w="532" w:type="pct"/>
            <w:tcBorders>
              <w:top w:val="nil"/>
              <w:left w:val="nil"/>
              <w:bottom w:val="nil"/>
              <w:right w:val="nil"/>
            </w:tcBorders>
            <w:noWrap/>
            <w:vAlign w:val="bottom"/>
            <w:hideMark/>
          </w:tcPr>
          <w:p w14:paraId="3BCF2909" w14:textId="77777777" w:rsidR="00464DBB" w:rsidRPr="00AB4833" w:rsidRDefault="00464DBB" w:rsidP="0014715A">
            <w:pPr>
              <w:jc w:val="right"/>
              <w:rPr>
                <w:color w:val="000000"/>
                <w:sz w:val="18"/>
                <w:szCs w:val="18"/>
                <w:lang w:eastAsia="en-ID"/>
              </w:rPr>
            </w:pPr>
            <w:r w:rsidRPr="00AB4833">
              <w:rPr>
                <w:color w:val="000000"/>
                <w:sz w:val="18"/>
                <w:szCs w:val="18"/>
                <w:lang w:eastAsia="en-ID"/>
              </w:rPr>
              <w:t>1,742</w:t>
            </w:r>
          </w:p>
        </w:tc>
        <w:tc>
          <w:tcPr>
            <w:tcW w:w="715" w:type="pct"/>
            <w:tcBorders>
              <w:top w:val="nil"/>
              <w:left w:val="nil"/>
              <w:bottom w:val="nil"/>
              <w:right w:val="nil"/>
            </w:tcBorders>
            <w:noWrap/>
            <w:vAlign w:val="bottom"/>
            <w:hideMark/>
          </w:tcPr>
          <w:p w14:paraId="15661590" w14:textId="77777777" w:rsidR="00464DBB" w:rsidRPr="00AB4833" w:rsidRDefault="00464DBB" w:rsidP="0014715A">
            <w:pPr>
              <w:jc w:val="right"/>
              <w:rPr>
                <w:color w:val="000000"/>
                <w:sz w:val="18"/>
                <w:szCs w:val="18"/>
                <w:lang w:eastAsia="en-ID"/>
              </w:rPr>
            </w:pPr>
            <w:r w:rsidRPr="00AB4833">
              <w:rPr>
                <w:color w:val="000000"/>
                <w:sz w:val="18"/>
                <w:szCs w:val="18"/>
                <w:lang w:eastAsia="en-ID"/>
              </w:rPr>
              <w:t>2,302</w:t>
            </w:r>
          </w:p>
        </w:tc>
        <w:tc>
          <w:tcPr>
            <w:tcW w:w="434" w:type="pct"/>
            <w:tcBorders>
              <w:top w:val="nil"/>
              <w:left w:val="nil"/>
              <w:bottom w:val="nil"/>
              <w:right w:val="nil"/>
            </w:tcBorders>
            <w:noWrap/>
            <w:vAlign w:val="bottom"/>
            <w:hideMark/>
          </w:tcPr>
          <w:p w14:paraId="0856003F" w14:textId="77777777" w:rsidR="00464DBB" w:rsidRPr="00AB4833" w:rsidRDefault="00464DBB" w:rsidP="0014715A">
            <w:pPr>
              <w:jc w:val="right"/>
              <w:rPr>
                <w:color w:val="000000"/>
                <w:sz w:val="18"/>
                <w:szCs w:val="18"/>
                <w:lang w:eastAsia="en-ID"/>
              </w:rPr>
            </w:pPr>
            <w:r w:rsidRPr="00AB4833">
              <w:rPr>
                <w:color w:val="000000"/>
                <w:sz w:val="18"/>
                <w:szCs w:val="18"/>
                <w:lang w:eastAsia="en-ID"/>
              </w:rPr>
              <w:t>1,368</w:t>
            </w:r>
          </w:p>
        </w:tc>
        <w:tc>
          <w:tcPr>
            <w:tcW w:w="351" w:type="pct"/>
            <w:tcBorders>
              <w:top w:val="nil"/>
              <w:left w:val="nil"/>
              <w:bottom w:val="nil"/>
              <w:right w:val="nil"/>
            </w:tcBorders>
            <w:noWrap/>
            <w:vAlign w:val="bottom"/>
            <w:hideMark/>
          </w:tcPr>
          <w:p w14:paraId="66541693" w14:textId="77777777" w:rsidR="00464DBB" w:rsidRPr="00AB4833" w:rsidRDefault="00464DBB" w:rsidP="0014715A">
            <w:pPr>
              <w:jc w:val="right"/>
              <w:rPr>
                <w:color w:val="000000"/>
                <w:sz w:val="18"/>
                <w:szCs w:val="18"/>
                <w:lang w:eastAsia="en-ID"/>
              </w:rPr>
            </w:pPr>
            <w:r w:rsidRPr="00AB4833">
              <w:rPr>
                <w:color w:val="000000"/>
                <w:sz w:val="18"/>
                <w:szCs w:val="18"/>
                <w:lang w:eastAsia="en-ID"/>
              </w:rPr>
              <w:t>2,094</w:t>
            </w:r>
          </w:p>
        </w:tc>
        <w:tc>
          <w:tcPr>
            <w:tcW w:w="532" w:type="pct"/>
            <w:tcBorders>
              <w:top w:val="nil"/>
              <w:left w:val="nil"/>
              <w:bottom w:val="nil"/>
              <w:right w:val="nil"/>
            </w:tcBorders>
            <w:noWrap/>
            <w:vAlign w:val="bottom"/>
            <w:hideMark/>
          </w:tcPr>
          <w:p w14:paraId="42F2ED41" w14:textId="77777777" w:rsidR="00464DBB" w:rsidRPr="00AB4833" w:rsidRDefault="00464DBB" w:rsidP="0014715A">
            <w:pPr>
              <w:jc w:val="right"/>
              <w:rPr>
                <w:color w:val="000000"/>
                <w:sz w:val="18"/>
                <w:szCs w:val="18"/>
                <w:lang w:eastAsia="en-ID"/>
              </w:rPr>
            </w:pPr>
            <w:r w:rsidRPr="00AB4833">
              <w:rPr>
                <w:color w:val="000000"/>
                <w:sz w:val="18"/>
                <w:szCs w:val="18"/>
                <w:lang w:eastAsia="en-ID"/>
              </w:rPr>
              <w:t>2,648</w:t>
            </w:r>
          </w:p>
        </w:tc>
        <w:tc>
          <w:tcPr>
            <w:tcW w:w="714" w:type="pct"/>
            <w:tcBorders>
              <w:top w:val="nil"/>
              <w:left w:val="nil"/>
              <w:bottom w:val="nil"/>
              <w:right w:val="nil"/>
            </w:tcBorders>
            <w:noWrap/>
            <w:vAlign w:val="bottom"/>
            <w:hideMark/>
          </w:tcPr>
          <w:p w14:paraId="7C84A702" w14:textId="77777777" w:rsidR="00464DBB" w:rsidRPr="00AB4833" w:rsidRDefault="00464DBB" w:rsidP="0014715A">
            <w:pPr>
              <w:jc w:val="right"/>
              <w:rPr>
                <w:color w:val="000000"/>
                <w:sz w:val="18"/>
                <w:szCs w:val="18"/>
                <w:lang w:eastAsia="en-ID"/>
              </w:rPr>
            </w:pPr>
            <w:r w:rsidRPr="00AB4833">
              <w:rPr>
                <w:color w:val="000000"/>
                <w:sz w:val="18"/>
                <w:szCs w:val="18"/>
                <w:lang w:eastAsia="en-ID"/>
              </w:rPr>
              <w:t>2,382</w:t>
            </w:r>
          </w:p>
        </w:tc>
      </w:tr>
      <w:tr w:rsidR="00464DBB" w:rsidRPr="00AB4833" w14:paraId="40542A24" w14:textId="77777777" w:rsidTr="0014715A">
        <w:trPr>
          <w:trHeight w:val="20"/>
        </w:trPr>
        <w:tc>
          <w:tcPr>
            <w:tcW w:w="937" w:type="pct"/>
            <w:tcBorders>
              <w:top w:val="single" w:sz="4" w:space="0" w:color="auto"/>
              <w:left w:val="nil"/>
              <w:bottom w:val="nil"/>
              <w:right w:val="nil"/>
            </w:tcBorders>
            <w:noWrap/>
            <w:vAlign w:val="bottom"/>
            <w:hideMark/>
          </w:tcPr>
          <w:p w14:paraId="342C9DBB" w14:textId="77777777" w:rsidR="00464DBB" w:rsidRPr="00AB4833" w:rsidRDefault="00464DBB" w:rsidP="0014715A">
            <w:pPr>
              <w:rPr>
                <w:color w:val="000000"/>
                <w:sz w:val="18"/>
                <w:szCs w:val="18"/>
                <w:lang w:eastAsia="en-ID"/>
              </w:rPr>
            </w:pPr>
            <w:r w:rsidRPr="00AB4833">
              <w:rPr>
                <w:color w:val="000000"/>
                <w:sz w:val="18"/>
                <w:szCs w:val="18"/>
                <w:lang w:eastAsia="en-ID"/>
              </w:rPr>
              <w:t>Profit</w:t>
            </w:r>
          </w:p>
        </w:tc>
        <w:tc>
          <w:tcPr>
            <w:tcW w:w="434" w:type="pct"/>
            <w:tcBorders>
              <w:top w:val="single" w:sz="4" w:space="0" w:color="auto"/>
              <w:left w:val="nil"/>
              <w:bottom w:val="nil"/>
              <w:right w:val="nil"/>
            </w:tcBorders>
            <w:noWrap/>
            <w:vAlign w:val="bottom"/>
            <w:hideMark/>
          </w:tcPr>
          <w:p w14:paraId="2EABD452" w14:textId="77777777" w:rsidR="00464DBB" w:rsidRPr="00AB4833" w:rsidRDefault="00464DBB" w:rsidP="0014715A">
            <w:pPr>
              <w:jc w:val="right"/>
              <w:rPr>
                <w:color w:val="000000"/>
                <w:sz w:val="18"/>
                <w:szCs w:val="18"/>
                <w:lang w:eastAsia="en-ID"/>
              </w:rPr>
            </w:pPr>
            <w:r w:rsidRPr="00AB4833">
              <w:rPr>
                <w:color w:val="000000"/>
                <w:sz w:val="18"/>
                <w:szCs w:val="18"/>
                <w:lang w:eastAsia="en-ID"/>
              </w:rPr>
              <w:t>745</w:t>
            </w:r>
          </w:p>
        </w:tc>
        <w:tc>
          <w:tcPr>
            <w:tcW w:w="351" w:type="pct"/>
            <w:tcBorders>
              <w:top w:val="single" w:sz="4" w:space="0" w:color="auto"/>
              <w:left w:val="nil"/>
              <w:bottom w:val="nil"/>
              <w:right w:val="nil"/>
            </w:tcBorders>
            <w:noWrap/>
            <w:vAlign w:val="bottom"/>
            <w:hideMark/>
          </w:tcPr>
          <w:p w14:paraId="10FD08E9" w14:textId="77777777" w:rsidR="00464DBB" w:rsidRPr="00AB4833" w:rsidRDefault="00464DBB" w:rsidP="0014715A">
            <w:pPr>
              <w:jc w:val="right"/>
              <w:rPr>
                <w:color w:val="000000"/>
                <w:sz w:val="18"/>
                <w:szCs w:val="18"/>
                <w:lang w:eastAsia="en-ID"/>
              </w:rPr>
            </w:pPr>
            <w:r w:rsidRPr="00AB4833">
              <w:rPr>
                <w:color w:val="000000"/>
                <w:sz w:val="18"/>
                <w:szCs w:val="18"/>
                <w:lang w:eastAsia="en-ID"/>
              </w:rPr>
              <w:t>845</w:t>
            </w:r>
          </w:p>
        </w:tc>
        <w:tc>
          <w:tcPr>
            <w:tcW w:w="532" w:type="pct"/>
            <w:tcBorders>
              <w:top w:val="single" w:sz="4" w:space="0" w:color="auto"/>
              <w:left w:val="nil"/>
              <w:bottom w:val="nil"/>
              <w:right w:val="nil"/>
            </w:tcBorders>
            <w:noWrap/>
            <w:vAlign w:val="bottom"/>
            <w:hideMark/>
          </w:tcPr>
          <w:p w14:paraId="564B922F" w14:textId="77777777" w:rsidR="00464DBB" w:rsidRPr="00AB4833" w:rsidRDefault="00464DBB" w:rsidP="0014715A">
            <w:pPr>
              <w:jc w:val="right"/>
              <w:rPr>
                <w:color w:val="000000"/>
                <w:sz w:val="18"/>
                <w:szCs w:val="18"/>
                <w:lang w:eastAsia="en-ID"/>
              </w:rPr>
            </w:pPr>
            <w:r w:rsidRPr="00AB4833">
              <w:rPr>
                <w:color w:val="000000"/>
                <w:sz w:val="18"/>
                <w:szCs w:val="18"/>
                <w:lang w:eastAsia="en-ID"/>
              </w:rPr>
              <w:t>1,056</w:t>
            </w:r>
          </w:p>
        </w:tc>
        <w:tc>
          <w:tcPr>
            <w:tcW w:w="715" w:type="pct"/>
            <w:tcBorders>
              <w:top w:val="single" w:sz="4" w:space="0" w:color="auto"/>
              <w:left w:val="nil"/>
              <w:bottom w:val="nil"/>
              <w:right w:val="nil"/>
            </w:tcBorders>
            <w:noWrap/>
            <w:vAlign w:val="bottom"/>
            <w:hideMark/>
          </w:tcPr>
          <w:p w14:paraId="2C33F01D" w14:textId="77777777" w:rsidR="00464DBB" w:rsidRPr="00AB4833" w:rsidRDefault="00464DBB" w:rsidP="0014715A">
            <w:pPr>
              <w:jc w:val="right"/>
              <w:rPr>
                <w:color w:val="000000"/>
                <w:sz w:val="18"/>
                <w:szCs w:val="18"/>
                <w:lang w:eastAsia="en-ID"/>
              </w:rPr>
            </w:pPr>
            <w:r w:rsidRPr="00AB4833">
              <w:rPr>
                <w:color w:val="000000"/>
                <w:sz w:val="18"/>
                <w:szCs w:val="18"/>
                <w:lang w:eastAsia="en-ID"/>
              </w:rPr>
              <w:t>1,502</w:t>
            </w:r>
          </w:p>
        </w:tc>
        <w:tc>
          <w:tcPr>
            <w:tcW w:w="434" w:type="pct"/>
            <w:tcBorders>
              <w:top w:val="single" w:sz="4" w:space="0" w:color="auto"/>
              <w:left w:val="nil"/>
              <w:bottom w:val="nil"/>
              <w:right w:val="nil"/>
            </w:tcBorders>
            <w:noWrap/>
            <w:vAlign w:val="bottom"/>
            <w:hideMark/>
          </w:tcPr>
          <w:p w14:paraId="5F8F569C" w14:textId="77777777" w:rsidR="00464DBB" w:rsidRPr="00AB4833" w:rsidRDefault="00464DBB" w:rsidP="0014715A">
            <w:pPr>
              <w:jc w:val="right"/>
              <w:rPr>
                <w:color w:val="000000"/>
                <w:sz w:val="18"/>
                <w:szCs w:val="18"/>
                <w:lang w:eastAsia="en-ID"/>
              </w:rPr>
            </w:pPr>
            <w:r w:rsidRPr="00AB4833">
              <w:rPr>
                <w:color w:val="000000"/>
                <w:sz w:val="18"/>
                <w:szCs w:val="18"/>
                <w:lang w:eastAsia="en-ID"/>
              </w:rPr>
              <w:t>971</w:t>
            </w:r>
          </w:p>
        </w:tc>
        <w:tc>
          <w:tcPr>
            <w:tcW w:w="351" w:type="pct"/>
            <w:tcBorders>
              <w:top w:val="single" w:sz="4" w:space="0" w:color="auto"/>
              <w:left w:val="nil"/>
              <w:bottom w:val="nil"/>
              <w:right w:val="nil"/>
            </w:tcBorders>
            <w:noWrap/>
            <w:vAlign w:val="bottom"/>
            <w:hideMark/>
          </w:tcPr>
          <w:p w14:paraId="18FA82DB" w14:textId="77777777" w:rsidR="00464DBB" w:rsidRPr="00AB4833" w:rsidRDefault="00464DBB" w:rsidP="0014715A">
            <w:pPr>
              <w:jc w:val="right"/>
              <w:rPr>
                <w:color w:val="000000"/>
                <w:sz w:val="18"/>
                <w:szCs w:val="18"/>
                <w:lang w:eastAsia="en-ID"/>
              </w:rPr>
            </w:pPr>
            <w:r w:rsidRPr="00AB4833">
              <w:rPr>
                <w:color w:val="000000"/>
                <w:sz w:val="18"/>
                <w:szCs w:val="18"/>
                <w:lang w:eastAsia="en-ID"/>
              </w:rPr>
              <w:t>1,546</w:t>
            </w:r>
          </w:p>
        </w:tc>
        <w:tc>
          <w:tcPr>
            <w:tcW w:w="532" w:type="pct"/>
            <w:tcBorders>
              <w:top w:val="single" w:sz="4" w:space="0" w:color="auto"/>
              <w:left w:val="nil"/>
              <w:bottom w:val="nil"/>
              <w:right w:val="nil"/>
            </w:tcBorders>
            <w:noWrap/>
            <w:vAlign w:val="bottom"/>
            <w:hideMark/>
          </w:tcPr>
          <w:p w14:paraId="5D7AB96A" w14:textId="77777777" w:rsidR="00464DBB" w:rsidRPr="00AB4833" w:rsidRDefault="00464DBB" w:rsidP="0014715A">
            <w:pPr>
              <w:jc w:val="right"/>
              <w:rPr>
                <w:color w:val="000000"/>
                <w:sz w:val="18"/>
                <w:szCs w:val="18"/>
                <w:lang w:eastAsia="en-ID"/>
              </w:rPr>
            </w:pPr>
            <w:r w:rsidRPr="00AB4833">
              <w:rPr>
                <w:color w:val="000000"/>
                <w:sz w:val="18"/>
                <w:szCs w:val="18"/>
                <w:lang w:eastAsia="en-ID"/>
              </w:rPr>
              <w:t>1,871</w:t>
            </w:r>
          </w:p>
        </w:tc>
        <w:tc>
          <w:tcPr>
            <w:tcW w:w="714" w:type="pct"/>
            <w:tcBorders>
              <w:top w:val="single" w:sz="4" w:space="0" w:color="auto"/>
              <w:left w:val="nil"/>
              <w:bottom w:val="nil"/>
              <w:right w:val="nil"/>
            </w:tcBorders>
            <w:noWrap/>
            <w:vAlign w:val="bottom"/>
            <w:hideMark/>
          </w:tcPr>
          <w:p w14:paraId="4827F7A4" w14:textId="77777777" w:rsidR="00464DBB" w:rsidRPr="00AB4833" w:rsidRDefault="00464DBB" w:rsidP="0014715A">
            <w:pPr>
              <w:jc w:val="right"/>
              <w:rPr>
                <w:color w:val="000000"/>
                <w:sz w:val="18"/>
                <w:szCs w:val="18"/>
                <w:lang w:eastAsia="en-ID"/>
              </w:rPr>
            </w:pPr>
            <w:r w:rsidRPr="00AB4833">
              <w:rPr>
                <w:color w:val="000000"/>
                <w:sz w:val="18"/>
                <w:szCs w:val="18"/>
                <w:lang w:eastAsia="en-ID"/>
              </w:rPr>
              <w:t>1,575</w:t>
            </w:r>
          </w:p>
        </w:tc>
      </w:tr>
      <w:tr w:rsidR="00464DBB" w:rsidRPr="00AB4833" w14:paraId="3476F4AE" w14:textId="77777777" w:rsidTr="0014715A">
        <w:trPr>
          <w:trHeight w:val="20"/>
        </w:trPr>
        <w:tc>
          <w:tcPr>
            <w:tcW w:w="937" w:type="pct"/>
            <w:tcBorders>
              <w:top w:val="nil"/>
              <w:left w:val="nil"/>
              <w:bottom w:val="nil"/>
              <w:right w:val="nil"/>
            </w:tcBorders>
            <w:noWrap/>
            <w:vAlign w:val="bottom"/>
            <w:hideMark/>
          </w:tcPr>
          <w:p w14:paraId="77E17F91" w14:textId="77777777" w:rsidR="00464DBB" w:rsidRPr="00AB4833" w:rsidRDefault="00464DBB" w:rsidP="0014715A">
            <w:pPr>
              <w:rPr>
                <w:color w:val="000000"/>
                <w:sz w:val="18"/>
                <w:szCs w:val="18"/>
                <w:lang w:eastAsia="en-ID"/>
              </w:rPr>
            </w:pPr>
            <w:r w:rsidRPr="00AB4833">
              <w:rPr>
                <w:color w:val="000000"/>
                <w:sz w:val="18"/>
                <w:szCs w:val="18"/>
                <w:lang w:eastAsia="en-ID"/>
              </w:rPr>
              <w:t>R/C</w:t>
            </w:r>
          </w:p>
        </w:tc>
        <w:tc>
          <w:tcPr>
            <w:tcW w:w="434" w:type="pct"/>
            <w:tcBorders>
              <w:top w:val="nil"/>
              <w:left w:val="nil"/>
              <w:bottom w:val="nil"/>
              <w:right w:val="nil"/>
            </w:tcBorders>
            <w:noWrap/>
            <w:vAlign w:val="bottom"/>
            <w:hideMark/>
          </w:tcPr>
          <w:p w14:paraId="20E7CB5F" w14:textId="77777777" w:rsidR="00464DBB" w:rsidRPr="00AB4833" w:rsidRDefault="00464DBB" w:rsidP="0014715A">
            <w:pPr>
              <w:jc w:val="right"/>
              <w:rPr>
                <w:color w:val="000000"/>
                <w:sz w:val="18"/>
                <w:szCs w:val="18"/>
                <w:lang w:eastAsia="en-ID"/>
              </w:rPr>
            </w:pPr>
            <w:r w:rsidRPr="00AB4833">
              <w:rPr>
                <w:color w:val="000000"/>
                <w:sz w:val="18"/>
                <w:szCs w:val="18"/>
                <w:lang w:eastAsia="en-ID"/>
              </w:rPr>
              <w:t>3.00</w:t>
            </w:r>
          </w:p>
        </w:tc>
        <w:tc>
          <w:tcPr>
            <w:tcW w:w="351" w:type="pct"/>
            <w:tcBorders>
              <w:top w:val="nil"/>
              <w:left w:val="nil"/>
              <w:bottom w:val="nil"/>
              <w:right w:val="nil"/>
            </w:tcBorders>
            <w:noWrap/>
            <w:vAlign w:val="bottom"/>
            <w:hideMark/>
          </w:tcPr>
          <w:p w14:paraId="7771D25A" w14:textId="77777777" w:rsidR="00464DBB" w:rsidRPr="00AB4833" w:rsidRDefault="00464DBB" w:rsidP="0014715A">
            <w:pPr>
              <w:jc w:val="right"/>
              <w:rPr>
                <w:color w:val="000000"/>
                <w:sz w:val="18"/>
                <w:szCs w:val="18"/>
                <w:lang w:eastAsia="en-ID"/>
              </w:rPr>
            </w:pPr>
            <w:r w:rsidRPr="00AB4833">
              <w:rPr>
                <w:color w:val="000000"/>
                <w:sz w:val="18"/>
                <w:szCs w:val="18"/>
                <w:lang w:eastAsia="en-ID"/>
              </w:rPr>
              <w:t>2.80</w:t>
            </w:r>
          </w:p>
        </w:tc>
        <w:tc>
          <w:tcPr>
            <w:tcW w:w="532" w:type="pct"/>
            <w:tcBorders>
              <w:top w:val="nil"/>
              <w:left w:val="nil"/>
              <w:bottom w:val="nil"/>
              <w:right w:val="nil"/>
            </w:tcBorders>
            <w:noWrap/>
            <w:vAlign w:val="bottom"/>
            <w:hideMark/>
          </w:tcPr>
          <w:p w14:paraId="649FB48A" w14:textId="77777777" w:rsidR="00464DBB" w:rsidRPr="00AB4833" w:rsidRDefault="00464DBB" w:rsidP="0014715A">
            <w:pPr>
              <w:jc w:val="right"/>
              <w:rPr>
                <w:color w:val="000000"/>
                <w:sz w:val="18"/>
                <w:szCs w:val="18"/>
                <w:lang w:eastAsia="en-ID"/>
              </w:rPr>
            </w:pPr>
            <w:r w:rsidRPr="00AB4833">
              <w:rPr>
                <w:color w:val="000000"/>
                <w:sz w:val="18"/>
                <w:szCs w:val="18"/>
                <w:lang w:eastAsia="en-ID"/>
              </w:rPr>
              <w:t>2.54</w:t>
            </w:r>
          </w:p>
        </w:tc>
        <w:tc>
          <w:tcPr>
            <w:tcW w:w="715" w:type="pct"/>
            <w:tcBorders>
              <w:top w:val="nil"/>
              <w:left w:val="nil"/>
              <w:bottom w:val="nil"/>
              <w:right w:val="nil"/>
            </w:tcBorders>
            <w:noWrap/>
            <w:vAlign w:val="bottom"/>
            <w:hideMark/>
          </w:tcPr>
          <w:p w14:paraId="5DDDF70F" w14:textId="77777777" w:rsidR="00464DBB" w:rsidRPr="00AB4833" w:rsidRDefault="00464DBB" w:rsidP="0014715A">
            <w:pPr>
              <w:jc w:val="right"/>
              <w:rPr>
                <w:color w:val="000000"/>
                <w:sz w:val="18"/>
                <w:szCs w:val="18"/>
                <w:lang w:eastAsia="en-ID"/>
              </w:rPr>
            </w:pPr>
            <w:r w:rsidRPr="00AB4833">
              <w:rPr>
                <w:color w:val="000000"/>
                <w:sz w:val="18"/>
                <w:szCs w:val="18"/>
                <w:lang w:eastAsia="en-ID"/>
              </w:rPr>
              <w:t>2.88</w:t>
            </w:r>
          </w:p>
        </w:tc>
        <w:tc>
          <w:tcPr>
            <w:tcW w:w="434" w:type="pct"/>
            <w:tcBorders>
              <w:top w:val="nil"/>
              <w:left w:val="nil"/>
              <w:bottom w:val="nil"/>
              <w:right w:val="nil"/>
            </w:tcBorders>
            <w:noWrap/>
            <w:vAlign w:val="bottom"/>
            <w:hideMark/>
          </w:tcPr>
          <w:p w14:paraId="275BEDFE" w14:textId="77777777" w:rsidR="00464DBB" w:rsidRPr="00AB4833" w:rsidRDefault="00464DBB" w:rsidP="0014715A">
            <w:pPr>
              <w:jc w:val="right"/>
              <w:rPr>
                <w:color w:val="000000"/>
                <w:sz w:val="18"/>
                <w:szCs w:val="18"/>
                <w:lang w:eastAsia="en-ID"/>
              </w:rPr>
            </w:pPr>
            <w:r w:rsidRPr="00AB4833">
              <w:rPr>
                <w:color w:val="000000"/>
                <w:sz w:val="18"/>
                <w:szCs w:val="18"/>
                <w:lang w:eastAsia="en-ID"/>
              </w:rPr>
              <w:t>3.45</w:t>
            </w:r>
          </w:p>
        </w:tc>
        <w:tc>
          <w:tcPr>
            <w:tcW w:w="351" w:type="pct"/>
            <w:tcBorders>
              <w:top w:val="nil"/>
              <w:left w:val="nil"/>
              <w:bottom w:val="nil"/>
              <w:right w:val="nil"/>
            </w:tcBorders>
            <w:noWrap/>
            <w:vAlign w:val="bottom"/>
            <w:hideMark/>
          </w:tcPr>
          <w:p w14:paraId="0CC5E033" w14:textId="77777777" w:rsidR="00464DBB" w:rsidRPr="00AB4833" w:rsidRDefault="00464DBB" w:rsidP="0014715A">
            <w:pPr>
              <w:jc w:val="right"/>
              <w:rPr>
                <w:color w:val="000000"/>
                <w:sz w:val="18"/>
                <w:szCs w:val="18"/>
                <w:lang w:eastAsia="en-ID"/>
              </w:rPr>
            </w:pPr>
            <w:r w:rsidRPr="00AB4833">
              <w:rPr>
                <w:color w:val="000000"/>
                <w:sz w:val="18"/>
                <w:szCs w:val="18"/>
                <w:lang w:eastAsia="en-ID"/>
              </w:rPr>
              <w:t>3.82</w:t>
            </w:r>
          </w:p>
        </w:tc>
        <w:tc>
          <w:tcPr>
            <w:tcW w:w="532" w:type="pct"/>
            <w:tcBorders>
              <w:top w:val="nil"/>
              <w:left w:val="nil"/>
              <w:bottom w:val="nil"/>
              <w:right w:val="nil"/>
            </w:tcBorders>
            <w:noWrap/>
            <w:vAlign w:val="bottom"/>
            <w:hideMark/>
          </w:tcPr>
          <w:p w14:paraId="1E36BD7A" w14:textId="77777777" w:rsidR="00464DBB" w:rsidRPr="00AB4833" w:rsidRDefault="00464DBB" w:rsidP="0014715A">
            <w:pPr>
              <w:jc w:val="right"/>
              <w:rPr>
                <w:color w:val="000000"/>
                <w:sz w:val="18"/>
                <w:szCs w:val="18"/>
                <w:lang w:eastAsia="en-ID"/>
              </w:rPr>
            </w:pPr>
            <w:r w:rsidRPr="00AB4833">
              <w:rPr>
                <w:color w:val="000000"/>
                <w:sz w:val="18"/>
                <w:szCs w:val="18"/>
                <w:lang w:eastAsia="en-ID"/>
              </w:rPr>
              <w:t>3.41</w:t>
            </w:r>
          </w:p>
        </w:tc>
        <w:tc>
          <w:tcPr>
            <w:tcW w:w="714" w:type="pct"/>
            <w:tcBorders>
              <w:top w:val="nil"/>
              <w:left w:val="nil"/>
              <w:bottom w:val="nil"/>
              <w:right w:val="nil"/>
            </w:tcBorders>
            <w:noWrap/>
            <w:vAlign w:val="bottom"/>
            <w:hideMark/>
          </w:tcPr>
          <w:p w14:paraId="350FA698" w14:textId="77777777" w:rsidR="00464DBB" w:rsidRPr="00AB4833" w:rsidRDefault="00464DBB" w:rsidP="0014715A">
            <w:pPr>
              <w:jc w:val="right"/>
              <w:rPr>
                <w:color w:val="000000"/>
                <w:sz w:val="18"/>
                <w:szCs w:val="18"/>
                <w:lang w:eastAsia="en-ID"/>
              </w:rPr>
            </w:pPr>
            <w:r w:rsidRPr="00AB4833">
              <w:rPr>
                <w:color w:val="000000"/>
                <w:sz w:val="18"/>
                <w:szCs w:val="18"/>
                <w:lang w:eastAsia="en-ID"/>
              </w:rPr>
              <w:t>2.95</w:t>
            </w:r>
          </w:p>
        </w:tc>
      </w:tr>
      <w:tr w:rsidR="00464DBB" w:rsidRPr="00AB4833" w14:paraId="7D162E42" w14:textId="77777777" w:rsidTr="0014715A">
        <w:trPr>
          <w:trHeight w:val="20"/>
        </w:trPr>
        <w:tc>
          <w:tcPr>
            <w:tcW w:w="937" w:type="pct"/>
            <w:tcBorders>
              <w:top w:val="nil"/>
              <w:left w:val="nil"/>
              <w:bottom w:val="single" w:sz="4" w:space="0" w:color="auto"/>
              <w:right w:val="nil"/>
            </w:tcBorders>
            <w:noWrap/>
            <w:vAlign w:val="bottom"/>
            <w:hideMark/>
          </w:tcPr>
          <w:p w14:paraId="52957A6C" w14:textId="77777777" w:rsidR="00464DBB" w:rsidRPr="00AB4833" w:rsidRDefault="00464DBB" w:rsidP="0014715A">
            <w:pPr>
              <w:rPr>
                <w:color w:val="000000"/>
                <w:sz w:val="18"/>
                <w:szCs w:val="18"/>
                <w:lang w:eastAsia="en-ID"/>
              </w:rPr>
            </w:pPr>
            <w:r w:rsidRPr="00AB4833">
              <w:rPr>
                <w:color w:val="000000"/>
                <w:sz w:val="18"/>
                <w:szCs w:val="18"/>
                <w:lang w:eastAsia="en-ID"/>
              </w:rPr>
              <w:t>Control comparison</w:t>
            </w:r>
          </w:p>
        </w:tc>
        <w:tc>
          <w:tcPr>
            <w:tcW w:w="434" w:type="pct"/>
            <w:tcBorders>
              <w:top w:val="nil"/>
              <w:left w:val="nil"/>
              <w:bottom w:val="single" w:sz="4" w:space="0" w:color="auto"/>
              <w:right w:val="nil"/>
            </w:tcBorders>
            <w:noWrap/>
            <w:vAlign w:val="bottom"/>
            <w:hideMark/>
          </w:tcPr>
          <w:p w14:paraId="4B865873" w14:textId="77777777" w:rsidR="00464DBB" w:rsidRPr="00AB4833" w:rsidRDefault="00464DBB" w:rsidP="0014715A">
            <w:pPr>
              <w:jc w:val="right"/>
              <w:rPr>
                <w:color w:val="000000"/>
                <w:sz w:val="18"/>
                <w:szCs w:val="18"/>
                <w:lang w:eastAsia="en-ID"/>
              </w:rPr>
            </w:pPr>
            <w:r w:rsidRPr="00AB4833">
              <w:rPr>
                <w:color w:val="000000"/>
                <w:sz w:val="18"/>
                <w:szCs w:val="18"/>
                <w:lang w:eastAsia="en-ID"/>
              </w:rPr>
              <w:t>1.00</w:t>
            </w:r>
          </w:p>
        </w:tc>
        <w:tc>
          <w:tcPr>
            <w:tcW w:w="351" w:type="pct"/>
            <w:tcBorders>
              <w:top w:val="nil"/>
              <w:left w:val="nil"/>
              <w:bottom w:val="single" w:sz="4" w:space="0" w:color="auto"/>
              <w:right w:val="nil"/>
            </w:tcBorders>
            <w:noWrap/>
            <w:vAlign w:val="bottom"/>
            <w:hideMark/>
          </w:tcPr>
          <w:p w14:paraId="7BFC1E19" w14:textId="77777777" w:rsidR="00464DBB" w:rsidRPr="00AB4833" w:rsidRDefault="00464DBB" w:rsidP="0014715A">
            <w:pPr>
              <w:jc w:val="right"/>
              <w:rPr>
                <w:color w:val="000000"/>
                <w:sz w:val="18"/>
                <w:szCs w:val="18"/>
                <w:lang w:eastAsia="en-ID"/>
              </w:rPr>
            </w:pPr>
            <w:r w:rsidRPr="00AB4833">
              <w:rPr>
                <w:color w:val="000000"/>
                <w:sz w:val="18"/>
                <w:szCs w:val="18"/>
                <w:lang w:eastAsia="en-ID"/>
              </w:rPr>
              <w:t>1.13</w:t>
            </w:r>
          </w:p>
        </w:tc>
        <w:tc>
          <w:tcPr>
            <w:tcW w:w="532" w:type="pct"/>
            <w:tcBorders>
              <w:top w:val="nil"/>
              <w:left w:val="nil"/>
              <w:bottom w:val="single" w:sz="4" w:space="0" w:color="auto"/>
              <w:right w:val="nil"/>
            </w:tcBorders>
            <w:noWrap/>
            <w:vAlign w:val="bottom"/>
            <w:hideMark/>
          </w:tcPr>
          <w:p w14:paraId="121B9B9F" w14:textId="77777777" w:rsidR="00464DBB" w:rsidRPr="00AB4833" w:rsidRDefault="00464DBB" w:rsidP="0014715A">
            <w:pPr>
              <w:jc w:val="right"/>
              <w:rPr>
                <w:color w:val="000000"/>
                <w:sz w:val="18"/>
                <w:szCs w:val="18"/>
                <w:lang w:eastAsia="en-ID"/>
              </w:rPr>
            </w:pPr>
            <w:r w:rsidRPr="00AB4833">
              <w:rPr>
                <w:color w:val="000000"/>
                <w:sz w:val="18"/>
                <w:szCs w:val="18"/>
                <w:lang w:eastAsia="en-ID"/>
              </w:rPr>
              <w:t>1.42</w:t>
            </w:r>
          </w:p>
        </w:tc>
        <w:tc>
          <w:tcPr>
            <w:tcW w:w="715" w:type="pct"/>
            <w:tcBorders>
              <w:top w:val="nil"/>
              <w:left w:val="nil"/>
              <w:bottom w:val="single" w:sz="4" w:space="0" w:color="auto"/>
              <w:right w:val="nil"/>
            </w:tcBorders>
            <w:noWrap/>
            <w:vAlign w:val="bottom"/>
            <w:hideMark/>
          </w:tcPr>
          <w:p w14:paraId="482DE406" w14:textId="77777777" w:rsidR="00464DBB" w:rsidRPr="00AB4833" w:rsidRDefault="00464DBB" w:rsidP="0014715A">
            <w:pPr>
              <w:jc w:val="right"/>
              <w:rPr>
                <w:color w:val="000000"/>
                <w:sz w:val="18"/>
                <w:szCs w:val="18"/>
                <w:lang w:eastAsia="en-ID"/>
              </w:rPr>
            </w:pPr>
            <w:r w:rsidRPr="00AB4833">
              <w:rPr>
                <w:color w:val="000000"/>
                <w:sz w:val="18"/>
                <w:szCs w:val="18"/>
                <w:lang w:eastAsia="en-ID"/>
              </w:rPr>
              <w:t>2.02</w:t>
            </w:r>
          </w:p>
        </w:tc>
        <w:tc>
          <w:tcPr>
            <w:tcW w:w="434" w:type="pct"/>
            <w:tcBorders>
              <w:top w:val="nil"/>
              <w:left w:val="nil"/>
              <w:bottom w:val="single" w:sz="4" w:space="0" w:color="auto"/>
              <w:right w:val="nil"/>
            </w:tcBorders>
            <w:noWrap/>
            <w:vAlign w:val="bottom"/>
            <w:hideMark/>
          </w:tcPr>
          <w:p w14:paraId="23919C0A" w14:textId="77777777" w:rsidR="00464DBB" w:rsidRPr="00AB4833" w:rsidRDefault="00464DBB" w:rsidP="0014715A">
            <w:pPr>
              <w:jc w:val="right"/>
              <w:rPr>
                <w:color w:val="000000"/>
                <w:sz w:val="18"/>
                <w:szCs w:val="18"/>
                <w:lang w:eastAsia="en-ID"/>
              </w:rPr>
            </w:pPr>
            <w:r w:rsidRPr="00AB4833">
              <w:rPr>
                <w:color w:val="000000"/>
                <w:sz w:val="18"/>
                <w:szCs w:val="18"/>
                <w:lang w:eastAsia="en-ID"/>
              </w:rPr>
              <w:t>1.00</w:t>
            </w:r>
          </w:p>
        </w:tc>
        <w:tc>
          <w:tcPr>
            <w:tcW w:w="351" w:type="pct"/>
            <w:tcBorders>
              <w:top w:val="nil"/>
              <w:left w:val="nil"/>
              <w:bottom w:val="single" w:sz="4" w:space="0" w:color="auto"/>
              <w:right w:val="nil"/>
            </w:tcBorders>
            <w:noWrap/>
            <w:vAlign w:val="bottom"/>
            <w:hideMark/>
          </w:tcPr>
          <w:p w14:paraId="241BE7A7" w14:textId="77777777" w:rsidR="00464DBB" w:rsidRPr="00AB4833" w:rsidRDefault="00464DBB" w:rsidP="0014715A">
            <w:pPr>
              <w:jc w:val="right"/>
              <w:rPr>
                <w:color w:val="000000"/>
                <w:sz w:val="18"/>
                <w:szCs w:val="18"/>
                <w:lang w:eastAsia="en-ID"/>
              </w:rPr>
            </w:pPr>
            <w:r w:rsidRPr="00AB4833">
              <w:rPr>
                <w:color w:val="000000"/>
                <w:sz w:val="18"/>
                <w:szCs w:val="18"/>
                <w:lang w:eastAsia="en-ID"/>
              </w:rPr>
              <w:t>1.59</w:t>
            </w:r>
          </w:p>
        </w:tc>
        <w:tc>
          <w:tcPr>
            <w:tcW w:w="532" w:type="pct"/>
            <w:tcBorders>
              <w:top w:val="nil"/>
              <w:left w:val="nil"/>
              <w:bottom w:val="single" w:sz="4" w:space="0" w:color="auto"/>
              <w:right w:val="nil"/>
            </w:tcBorders>
            <w:noWrap/>
            <w:vAlign w:val="bottom"/>
            <w:hideMark/>
          </w:tcPr>
          <w:p w14:paraId="5D92B819" w14:textId="77777777" w:rsidR="00464DBB" w:rsidRPr="00AB4833" w:rsidRDefault="00464DBB" w:rsidP="0014715A">
            <w:pPr>
              <w:jc w:val="right"/>
              <w:rPr>
                <w:color w:val="000000"/>
                <w:sz w:val="18"/>
                <w:szCs w:val="18"/>
                <w:lang w:eastAsia="en-ID"/>
              </w:rPr>
            </w:pPr>
            <w:r w:rsidRPr="00AB4833">
              <w:rPr>
                <w:color w:val="000000"/>
                <w:sz w:val="18"/>
                <w:szCs w:val="18"/>
                <w:lang w:eastAsia="en-ID"/>
              </w:rPr>
              <w:t>1.93</w:t>
            </w:r>
          </w:p>
        </w:tc>
        <w:tc>
          <w:tcPr>
            <w:tcW w:w="714" w:type="pct"/>
            <w:tcBorders>
              <w:top w:val="nil"/>
              <w:left w:val="nil"/>
              <w:bottom w:val="single" w:sz="4" w:space="0" w:color="auto"/>
              <w:right w:val="nil"/>
            </w:tcBorders>
            <w:noWrap/>
            <w:vAlign w:val="bottom"/>
            <w:hideMark/>
          </w:tcPr>
          <w:p w14:paraId="60AD8D64" w14:textId="77777777" w:rsidR="00464DBB" w:rsidRPr="00AB4833" w:rsidRDefault="00464DBB" w:rsidP="0014715A">
            <w:pPr>
              <w:jc w:val="right"/>
              <w:rPr>
                <w:color w:val="000000"/>
                <w:sz w:val="18"/>
                <w:szCs w:val="18"/>
                <w:lang w:eastAsia="en-ID"/>
              </w:rPr>
            </w:pPr>
            <w:r w:rsidRPr="00AB4833">
              <w:rPr>
                <w:color w:val="000000"/>
                <w:sz w:val="18"/>
                <w:szCs w:val="18"/>
                <w:lang w:eastAsia="en-ID"/>
              </w:rPr>
              <w:t>1.62</w:t>
            </w:r>
          </w:p>
        </w:tc>
      </w:tr>
    </w:tbl>
    <w:p w14:paraId="460C82FA" w14:textId="7CB7365F" w:rsidR="00E101F3" w:rsidRDefault="00E101F3" w:rsidP="00464DBB">
      <w:pPr>
        <w:tabs>
          <w:tab w:val="left" w:pos="5205"/>
        </w:tabs>
        <w:spacing w:before="40" w:after="40"/>
        <w:jc w:val="both"/>
      </w:pPr>
    </w:p>
    <w:p w14:paraId="75CD4F09" w14:textId="77777777" w:rsidR="00752291" w:rsidRDefault="00752291" w:rsidP="00752291"/>
    <w:p w14:paraId="4118F5DC" w14:textId="74DA4D1D" w:rsidR="00E101F3" w:rsidRPr="00752291" w:rsidRDefault="00E101F3" w:rsidP="00752291">
      <w:r w:rsidRPr="00E72F36">
        <w:rPr>
          <w:b/>
          <w:bCs/>
          <w:sz w:val="24"/>
          <w:szCs w:val="24"/>
        </w:rPr>
        <w:t xml:space="preserve">Table </w:t>
      </w:r>
      <w:r w:rsidR="003E73EA">
        <w:rPr>
          <w:b/>
          <w:bCs/>
          <w:sz w:val="24"/>
          <w:szCs w:val="24"/>
        </w:rPr>
        <w:t>7</w:t>
      </w:r>
      <w:r w:rsidRPr="00E72F36">
        <w:rPr>
          <w:b/>
          <w:bCs/>
          <w:sz w:val="24"/>
          <w:szCs w:val="24"/>
        </w:rPr>
        <w:t>.</w:t>
      </w:r>
      <w:r w:rsidRPr="00E72F36">
        <w:rPr>
          <w:sz w:val="24"/>
          <w:szCs w:val="24"/>
        </w:rPr>
        <w:t xml:space="preserve"> Provincial allocation of seed production areas for very early and early maturity rice varieties in indonesia (ha)</w:t>
      </w:r>
    </w:p>
    <w:tbl>
      <w:tblPr>
        <w:tblW w:w="5000" w:type="pct"/>
        <w:tblLook w:val="04A0" w:firstRow="1" w:lastRow="0" w:firstColumn="1" w:lastColumn="0" w:noHBand="0" w:noVBand="1"/>
      </w:tblPr>
      <w:tblGrid>
        <w:gridCol w:w="2287"/>
        <w:gridCol w:w="2841"/>
        <w:gridCol w:w="2533"/>
        <w:gridCol w:w="1365"/>
      </w:tblGrid>
      <w:tr w:rsidR="00E101F3" w:rsidRPr="00790E7B" w14:paraId="5D296207" w14:textId="77777777" w:rsidTr="0014715A">
        <w:trPr>
          <w:trHeight w:val="20"/>
        </w:trPr>
        <w:tc>
          <w:tcPr>
            <w:tcW w:w="1267" w:type="pct"/>
            <w:vMerge w:val="restart"/>
            <w:tcBorders>
              <w:top w:val="single" w:sz="4" w:space="0" w:color="auto"/>
              <w:left w:val="nil"/>
              <w:bottom w:val="single" w:sz="4" w:space="0" w:color="000000"/>
              <w:right w:val="nil"/>
            </w:tcBorders>
            <w:noWrap/>
            <w:vAlign w:val="center"/>
            <w:hideMark/>
          </w:tcPr>
          <w:p w14:paraId="759CBEE7" w14:textId="77777777" w:rsidR="00E101F3" w:rsidRPr="00790E7B" w:rsidRDefault="00E101F3" w:rsidP="0014715A">
            <w:pPr>
              <w:jc w:val="center"/>
              <w:rPr>
                <w:b/>
                <w:bCs/>
                <w:color w:val="000000" w:themeColor="text1"/>
                <w:lang w:eastAsia="en-ID"/>
              </w:rPr>
            </w:pPr>
            <w:r w:rsidRPr="00790E7B">
              <w:rPr>
                <w:b/>
                <w:bCs/>
                <w:color w:val="000000" w:themeColor="text1"/>
                <w:lang w:eastAsia="en-ID"/>
              </w:rPr>
              <w:t>Province</w:t>
            </w:r>
          </w:p>
        </w:tc>
        <w:tc>
          <w:tcPr>
            <w:tcW w:w="3733" w:type="pct"/>
            <w:gridSpan w:val="3"/>
            <w:tcBorders>
              <w:top w:val="single" w:sz="4" w:space="0" w:color="auto"/>
              <w:left w:val="nil"/>
              <w:bottom w:val="single" w:sz="4" w:space="0" w:color="auto"/>
              <w:right w:val="nil"/>
            </w:tcBorders>
            <w:noWrap/>
            <w:vAlign w:val="bottom"/>
            <w:hideMark/>
          </w:tcPr>
          <w:p w14:paraId="195496C9" w14:textId="77777777" w:rsidR="00E101F3" w:rsidRPr="00790E7B" w:rsidRDefault="00E101F3" w:rsidP="0014715A">
            <w:pPr>
              <w:jc w:val="center"/>
              <w:rPr>
                <w:b/>
                <w:bCs/>
                <w:color w:val="000000" w:themeColor="text1"/>
                <w:lang w:eastAsia="en-ID"/>
              </w:rPr>
            </w:pPr>
            <w:r w:rsidRPr="00790E7B">
              <w:rPr>
                <w:b/>
                <w:bCs/>
                <w:color w:val="000000" w:themeColor="text1"/>
                <w:lang w:eastAsia="en-ID"/>
              </w:rPr>
              <w:t>Area of Seed Production Field (ha)</w:t>
            </w:r>
          </w:p>
        </w:tc>
      </w:tr>
      <w:tr w:rsidR="00E101F3" w:rsidRPr="00790E7B" w14:paraId="1683E6B0" w14:textId="77777777" w:rsidTr="0014715A">
        <w:trPr>
          <w:trHeight w:val="20"/>
        </w:trPr>
        <w:tc>
          <w:tcPr>
            <w:tcW w:w="1267" w:type="pct"/>
            <w:vMerge/>
            <w:tcBorders>
              <w:top w:val="single" w:sz="4" w:space="0" w:color="auto"/>
              <w:left w:val="nil"/>
              <w:bottom w:val="single" w:sz="4" w:space="0" w:color="000000"/>
              <w:right w:val="nil"/>
            </w:tcBorders>
            <w:vAlign w:val="center"/>
            <w:hideMark/>
          </w:tcPr>
          <w:p w14:paraId="17A28B8D" w14:textId="77777777" w:rsidR="00E101F3" w:rsidRPr="00790E7B" w:rsidRDefault="00E101F3" w:rsidP="0014715A">
            <w:pPr>
              <w:jc w:val="center"/>
              <w:rPr>
                <w:b/>
                <w:bCs/>
                <w:color w:val="000000" w:themeColor="text1"/>
                <w:lang w:eastAsia="en-ID"/>
              </w:rPr>
            </w:pPr>
          </w:p>
        </w:tc>
        <w:tc>
          <w:tcPr>
            <w:tcW w:w="1574" w:type="pct"/>
            <w:tcBorders>
              <w:top w:val="nil"/>
              <w:left w:val="nil"/>
              <w:bottom w:val="single" w:sz="4" w:space="0" w:color="auto"/>
              <w:right w:val="nil"/>
            </w:tcBorders>
            <w:noWrap/>
            <w:vAlign w:val="center"/>
            <w:hideMark/>
          </w:tcPr>
          <w:p w14:paraId="51D04E01" w14:textId="0D80331B" w:rsidR="00E101F3" w:rsidRPr="00790E7B" w:rsidRDefault="00E101F3" w:rsidP="0014715A">
            <w:pPr>
              <w:jc w:val="center"/>
              <w:rPr>
                <w:b/>
                <w:bCs/>
                <w:color w:val="000000" w:themeColor="text1"/>
                <w:lang w:eastAsia="en-ID"/>
              </w:rPr>
            </w:pPr>
            <w:r w:rsidRPr="00790E7B">
              <w:rPr>
                <w:b/>
                <w:bCs/>
                <w:color w:val="000000" w:themeColor="text1"/>
                <w:lang w:eastAsia="en-ID"/>
              </w:rPr>
              <w:t>Early Maturity</w:t>
            </w:r>
            <w:r>
              <w:rPr>
                <w:b/>
                <w:bCs/>
                <w:color w:val="000000" w:themeColor="text1"/>
                <w:lang w:eastAsia="en-ID"/>
              </w:rPr>
              <w:t xml:space="preserve"> Rice</w:t>
            </w:r>
          </w:p>
        </w:tc>
        <w:tc>
          <w:tcPr>
            <w:tcW w:w="1403" w:type="pct"/>
            <w:tcBorders>
              <w:top w:val="nil"/>
              <w:left w:val="nil"/>
              <w:bottom w:val="single" w:sz="4" w:space="0" w:color="auto"/>
              <w:right w:val="nil"/>
            </w:tcBorders>
            <w:noWrap/>
            <w:vAlign w:val="center"/>
            <w:hideMark/>
          </w:tcPr>
          <w:p w14:paraId="3F4D5587" w14:textId="77777777" w:rsidR="00E101F3" w:rsidRPr="00790E7B" w:rsidRDefault="00E101F3" w:rsidP="0014715A">
            <w:pPr>
              <w:jc w:val="center"/>
              <w:rPr>
                <w:b/>
                <w:bCs/>
                <w:color w:val="000000" w:themeColor="text1"/>
                <w:lang w:eastAsia="en-ID"/>
              </w:rPr>
            </w:pPr>
            <w:r>
              <w:rPr>
                <w:b/>
                <w:bCs/>
                <w:color w:val="000000" w:themeColor="text1"/>
                <w:lang w:eastAsia="en-ID"/>
              </w:rPr>
              <w:t>Very</w:t>
            </w:r>
            <w:r w:rsidRPr="00790E7B">
              <w:rPr>
                <w:b/>
                <w:bCs/>
                <w:color w:val="000000" w:themeColor="text1"/>
                <w:lang w:eastAsia="en-ID"/>
              </w:rPr>
              <w:t xml:space="preserve"> Early Maturity</w:t>
            </w:r>
            <w:r>
              <w:rPr>
                <w:b/>
                <w:bCs/>
                <w:color w:val="000000" w:themeColor="text1"/>
                <w:lang w:eastAsia="en-ID"/>
              </w:rPr>
              <w:t xml:space="preserve"> Rice</w:t>
            </w:r>
          </w:p>
        </w:tc>
        <w:tc>
          <w:tcPr>
            <w:tcW w:w="756" w:type="pct"/>
            <w:tcBorders>
              <w:top w:val="nil"/>
              <w:left w:val="nil"/>
              <w:bottom w:val="single" w:sz="4" w:space="0" w:color="auto"/>
              <w:right w:val="nil"/>
            </w:tcBorders>
            <w:noWrap/>
            <w:vAlign w:val="center"/>
            <w:hideMark/>
          </w:tcPr>
          <w:p w14:paraId="14D6FBBB" w14:textId="194ACEA3" w:rsidR="00E101F3" w:rsidRPr="00790E7B" w:rsidRDefault="00E101F3" w:rsidP="0014715A">
            <w:pPr>
              <w:jc w:val="center"/>
              <w:rPr>
                <w:b/>
                <w:bCs/>
                <w:color w:val="000000" w:themeColor="text1"/>
                <w:lang w:eastAsia="en-ID"/>
              </w:rPr>
            </w:pPr>
            <w:r w:rsidRPr="00790E7B">
              <w:rPr>
                <w:b/>
                <w:bCs/>
                <w:color w:val="000000" w:themeColor="text1"/>
                <w:lang w:eastAsia="en-ID"/>
              </w:rPr>
              <w:t>Total</w:t>
            </w:r>
            <w:r w:rsidR="00E72F36">
              <w:rPr>
                <w:b/>
                <w:bCs/>
                <w:color w:val="000000" w:themeColor="text1"/>
                <w:lang w:eastAsia="en-ID"/>
              </w:rPr>
              <w:t xml:space="preserve"> Area</w:t>
            </w:r>
          </w:p>
        </w:tc>
      </w:tr>
      <w:tr w:rsidR="00E101F3" w:rsidRPr="00790E7B" w14:paraId="3358173D" w14:textId="77777777" w:rsidTr="0014715A">
        <w:trPr>
          <w:trHeight w:val="20"/>
        </w:trPr>
        <w:tc>
          <w:tcPr>
            <w:tcW w:w="1267" w:type="pct"/>
            <w:tcBorders>
              <w:top w:val="nil"/>
              <w:left w:val="nil"/>
              <w:bottom w:val="nil"/>
              <w:right w:val="nil"/>
            </w:tcBorders>
            <w:noWrap/>
            <w:vAlign w:val="bottom"/>
            <w:hideMark/>
          </w:tcPr>
          <w:p w14:paraId="5D35B8CA" w14:textId="77777777" w:rsidR="00E101F3" w:rsidRPr="00790E7B" w:rsidRDefault="00E101F3" w:rsidP="0014715A">
            <w:pPr>
              <w:jc w:val="both"/>
              <w:rPr>
                <w:color w:val="000000" w:themeColor="text1"/>
                <w:lang w:eastAsia="en-ID"/>
              </w:rPr>
            </w:pPr>
            <w:r w:rsidRPr="00790E7B">
              <w:rPr>
                <w:color w:val="000000" w:themeColor="text1"/>
                <w:lang w:eastAsia="en-ID"/>
              </w:rPr>
              <w:t>DIY</w:t>
            </w:r>
          </w:p>
        </w:tc>
        <w:tc>
          <w:tcPr>
            <w:tcW w:w="1574" w:type="pct"/>
            <w:tcBorders>
              <w:top w:val="nil"/>
              <w:left w:val="nil"/>
              <w:bottom w:val="nil"/>
              <w:right w:val="nil"/>
            </w:tcBorders>
            <w:noWrap/>
            <w:vAlign w:val="center"/>
            <w:hideMark/>
          </w:tcPr>
          <w:p w14:paraId="70FF08D4" w14:textId="77777777" w:rsidR="00E101F3" w:rsidRPr="00790E7B" w:rsidRDefault="00E101F3" w:rsidP="0014715A">
            <w:pPr>
              <w:jc w:val="center"/>
              <w:rPr>
                <w:color w:val="000000" w:themeColor="text1"/>
                <w:lang w:eastAsia="en-ID"/>
              </w:rPr>
            </w:pPr>
            <w:r w:rsidRPr="00790E7B">
              <w:rPr>
                <w:color w:val="000000" w:themeColor="text1"/>
                <w:lang w:eastAsia="en-ID"/>
              </w:rPr>
              <w:t>5.50</w:t>
            </w:r>
          </w:p>
        </w:tc>
        <w:tc>
          <w:tcPr>
            <w:tcW w:w="1403" w:type="pct"/>
            <w:tcBorders>
              <w:top w:val="nil"/>
              <w:left w:val="nil"/>
              <w:bottom w:val="nil"/>
              <w:right w:val="nil"/>
            </w:tcBorders>
            <w:noWrap/>
            <w:vAlign w:val="center"/>
            <w:hideMark/>
          </w:tcPr>
          <w:p w14:paraId="030298FE" w14:textId="77777777" w:rsidR="00E101F3" w:rsidRPr="00790E7B" w:rsidRDefault="00E101F3" w:rsidP="0014715A">
            <w:pPr>
              <w:jc w:val="center"/>
              <w:rPr>
                <w:color w:val="000000" w:themeColor="text1"/>
                <w:lang w:eastAsia="en-ID"/>
              </w:rPr>
            </w:pPr>
            <w:r>
              <w:rPr>
                <w:color w:val="000000" w:themeColor="text1"/>
                <w:lang w:eastAsia="en-ID"/>
              </w:rPr>
              <w:t>-</w:t>
            </w:r>
          </w:p>
        </w:tc>
        <w:tc>
          <w:tcPr>
            <w:tcW w:w="756" w:type="pct"/>
            <w:tcBorders>
              <w:top w:val="nil"/>
              <w:left w:val="nil"/>
              <w:bottom w:val="nil"/>
              <w:right w:val="nil"/>
            </w:tcBorders>
            <w:noWrap/>
            <w:vAlign w:val="center"/>
            <w:hideMark/>
          </w:tcPr>
          <w:p w14:paraId="15B3F203" w14:textId="77777777" w:rsidR="00E101F3" w:rsidRPr="00790E7B" w:rsidRDefault="00E101F3" w:rsidP="0014715A">
            <w:pPr>
              <w:jc w:val="center"/>
              <w:rPr>
                <w:color w:val="000000" w:themeColor="text1"/>
                <w:lang w:eastAsia="en-ID"/>
              </w:rPr>
            </w:pPr>
            <w:r w:rsidRPr="00790E7B">
              <w:rPr>
                <w:color w:val="000000" w:themeColor="text1"/>
                <w:lang w:eastAsia="en-ID"/>
              </w:rPr>
              <w:t>5.50</w:t>
            </w:r>
          </w:p>
        </w:tc>
      </w:tr>
      <w:tr w:rsidR="00E101F3" w:rsidRPr="00790E7B" w14:paraId="440B5046" w14:textId="77777777" w:rsidTr="0014715A">
        <w:trPr>
          <w:trHeight w:val="20"/>
        </w:trPr>
        <w:tc>
          <w:tcPr>
            <w:tcW w:w="1267" w:type="pct"/>
            <w:tcBorders>
              <w:top w:val="nil"/>
              <w:left w:val="nil"/>
              <w:bottom w:val="nil"/>
              <w:right w:val="nil"/>
            </w:tcBorders>
            <w:noWrap/>
            <w:vAlign w:val="bottom"/>
            <w:hideMark/>
          </w:tcPr>
          <w:p w14:paraId="558047D7" w14:textId="77777777" w:rsidR="00E101F3" w:rsidRPr="00790E7B" w:rsidRDefault="00E101F3" w:rsidP="0014715A">
            <w:pPr>
              <w:jc w:val="both"/>
              <w:rPr>
                <w:color w:val="000000" w:themeColor="text1"/>
                <w:lang w:eastAsia="en-ID"/>
              </w:rPr>
            </w:pPr>
            <w:r w:rsidRPr="00790E7B">
              <w:rPr>
                <w:color w:val="000000" w:themeColor="text1"/>
                <w:lang w:eastAsia="en-ID"/>
              </w:rPr>
              <w:t>Jawa Barat</w:t>
            </w:r>
          </w:p>
        </w:tc>
        <w:tc>
          <w:tcPr>
            <w:tcW w:w="1574" w:type="pct"/>
            <w:tcBorders>
              <w:top w:val="nil"/>
              <w:left w:val="nil"/>
              <w:bottom w:val="nil"/>
              <w:right w:val="nil"/>
            </w:tcBorders>
            <w:noWrap/>
            <w:vAlign w:val="center"/>
            <w:hideMark/>
          </w:tcPr>
          <w:p w14:paraId="3550E44A" w14:textId="77777777" w:rsidR="00E101F3" w:rsidRPr="00790E7B" w:rsidRDefault="00E101F3" w:rsidP="0014715A">
            <w:pPr>
              <w:jc w:val="center"/>
              <w:rPr>
                <w:color w:val="000000" w:themeColor="text1"/>
                <w:lang w:eastAsia="en-ID"/>
              </w:rPr>
            </w:pPr>
            <w:r w:rsidRPr="00790E7B">
              <w:rPr>
                <w:color w:val="000000" w:themeColor="text1"/>
                <w:lang w:eastAsia="en-ID"/>
              </w:rPr>
              <w:t>61.50</w:t>
            </w:r>
          </w:p>
        </w:tc>
        <w:tc>
          <w:tcPr>
            <w:tcW w:w="1403" w:type="pct"/>
            <w:tcBorders>
              <w:top w:val="nil"/>
              <w:left w:val="nil"/>
              <w:bottom w:val="nil"/>
              <w:right w:val="nil"/>
            </w:tcBorders>
            <w:noWrap/>
            <w:vAlign w:val="center"/>
            <w:hideMark/>
          </w:tcPr>
          <w:p w14:paraId="7B52B4E9" w14:textId="77777777" w:rsidR="00E101F3" w:rsidRPr="00790E7B" w:rsidRDefault="00E101F3" w:rsidP="0014715A">
            <w:pPr>
              <w:jc w:val="center"/>
              <w:rPr>
                <w:color w:val="000000" w:themeColor="text1"/>
                <w:lang w:eastAsia="en-ID"/>
              </w:rPr>
            </w:pPr>
            <w:r w:rsidRPr="00790E7B">
              <w:rPr>
                <w:color w:val="000000" w:themeColor="text1"/>
                <w:lang w:eastAsia="en-ID"/>
              </w:rPr>
              <w:t>50.00</w:t>
            </w:r>
          </w:p>
        </w:tc>
        <w:tc>
          <w:tcPr>
            <w:tcW w:w="756" w:type="pct"/>
            <w:tcBorders>
              <w:top w:val="nil"/>
              <w:left w:val="nil"/>
              <w:bottom w:val="nil"/>
              <w:right w:val="nil"/>
            </w:tcBorders>
            <w:noWrap/>
            <w:vAlign w:val="center"/>
            <w:hideMark/>
          </w:tcPr>
          <w:p w14:paraId="2EF33A2B" w14:textId="77777777" w:rsidR="00E101F3" w:rsidRPr="00790E7B" w:rsidRDefault="00E101F3" w:rsidP="0014715A">
            <w:pPr>
              <w:jc w:val="center"/>
              <w:rPr>
                <w:color w:val="000000" w:themeColor="text1"/>
                <w:lang w:eastAsia="en-ID"/>
              </w:rPr>
            </w:pPr>
            <w:r w:rsidRPr="00790E7B">
              <w:rPr>
                <w:color w:val="000000" w:themeColor="text1"/>
                <w:lang w:eastAsia="en-ID"/>
              </w:rPr>
              <w:t>111.50</w:t>
            </w:r>
          </w:p>
        </w:tc>
      </w:tr>
      <w:tr w:rsidR="00E101F3" w:rsidRPr="00790E7B" w14:paraId="6C21EFED" w14:textId="77777777" w:rsidTr="0014715A">
        <w:trPr>
          <w:trHeight w:val="20"/>
        </w:trPr>
        <w:tc>
          <w:tcPr>
            <w:tcW w:w="1267" w:type="pct"/>
            <w:tcBorders>
              <w:top w:val="nil"/>
              <w:left w:val="nil"/>
              <w:bottom w:val="nil"/>
              <w:right w:val="nil"/>
            </w:tcBorders>
            <w:noWrap/>
            <w:vAlign w:val="bottom"/>
            <w:hideMark/>
          </w:tcPr>
          <w:p w14:paraId="0113604E" w14:textId="77777777" w:rsidR="00E101F3" w:rsidRPr="00790E7B" w:rsidRDefault="00E101F3" w:rsidP="0014715A">
            <w:pPr>
              <w:jc w:val="both"/>
              <w:rPr>
                <w:color w:val="000000" w:themeColor="text1"/>
                <w:lang w:eastAsia="en-ID"/>
              </w:rPr>
            </w:pPr>
            <w:r w:rsidRPr="00790E7B">
              <w:rPr>
                <w:color w:val="000000" w:themeColor="text1"/>
                <w:lang w:eastAsia="en-ID"/>
              </w:rPr>
              <w:t>Jawa Tengah</w:t>
            </w:r>
          </w:p>
        </w:tc>
        <w:tc>
          <w:tcPr>
            <w:tcW w:w="1574" w:type="pct"/>
            <w:tcBorders>
              <w:top w:val="nil"/>
              <w:left w:val="nil"/>
              <w:bottom w:val="nil"/>
              <w:right w:val="nil"/>
            </w:tcBorders>
            <w:noWrap/>
            <w:vAlign w:val="center"/>
            <w:hideMark/>
          </w:tcPr>
          <w:p w14:paraId="5F623FC4" w14:textId="77777777" w:rsidR="00E101F3" w:rsidRPr="00790E7B" w:rsidRDefault="00E101F3" w:rsidP="0014715A">
            <w:pPr>
              <w:jc w:val="center"/>
              <w:rPr>
                <w:color w:val="000000" w:themeColor="text1"/>
                <w:lang w:eastAsia="en-ID"/>
              </w:rPr>
            </w:pPr>
            <w:r w:rsidRPr="00790E7B">
              <w:rPr>
                <w:color w:val="000000" w:themeColor="text1"/>
                <w:lang w:eastAsia="en-ID"/>
              </w:rPr>
              <w:t>5.41</w:t>
            </w:r>
          </w:p>
        </w:tc>
        <w:tc>
          <w:tcPr>
            <w:tcW w:w="1403" w:type="pct"/>
            <w:tcBorders>
              <w:top w:val="nil"/>
              <w:left w:val="nil"/>
              <w:bottom w:val="nil"/>
              <w:right w:val="nil"/>
            </w:tcBorders>
            <w:noWrap/>
            <w:vAlign w:val="center"/>
            <w:hideMark/>
          </w:tcPr>
          <w:p w14:paraId="57351B38" w14:textId="77777777" w:rsidR="00E101F3" w:rsidRPr="00790E7B" w:rsidRDefault="00E101F3" w:rsidP="0014715A">
            <w:pPr>
              <w:jc w:val="center"/>
              <w:rPr>
                <w:color w:val="000000" w:themeColor="text1"/>
                <w:lang w:eastAsia="en-ID"/>
              </w:rPr>
            </w:pPr>
            <w:r w:rsidRPr="00790E7B">
              <w:rPr>
                <w:color w:val="000000" w:themeColor="text1"/>
                <w:lang w:eastAsia="en-ID"/>
              </w:rPr>
              <w:t>15.85</w:t>
            </w:r>
          </w:p>
        </w:tc>
        <w:tc>
          <w:tcPr>
            <w:tcW w:w="756" w:type="pct"/>
            <w:tcBorders>
              <w:top w:val="nil"/>
              <w:left w:val="nil"/>
              <w:bottom w:val="nil"/>
              <w:right w:val="nil"/>
            </w:tcBorders>
            <w:noWrap/>
            <w:vAlign w:val="center"/>
            <w:hideMark/>
          </w:tcPr>
          <w:p w14:paraId="2B62108E" w14:textId="77777777" w:rsidR="00E101F3" w:rsidRPr="00790E7B" w:rsidRDefault="00E101F3" w:rsidP="0014715A">
            <w:pPr>
              <w:jc w:val="center"/>
              <w:rPr>
                <w:color w:val="000000" w:themeColor="text1"/>
                <w:lang w:eastAsia="en-ID"/>
              </w:rPr>
            </w:pPr>
            <w:r w:rsidRPr="00790E7B">
              <w:rPr>
                <w:color w:val="000000" w:themeColor="text1"/>
                <w:lang w:eastAsia="en-ID"/>
              </w:rPr>
              <w:t>21.26</w:t>
            </w:r>
          </w:p>
        </w:tc>
      </w:tr>
      <w:tr w:rsidR="00E101F3" w:rsidRPr="00790E7B" w14:paraId="780F32F3" w14:textId="77777777" w:rsidTr="0014715A">
        <w:trPr>
          <w:trHeight w:val="20"/>
        </w:trPr>
        <w:tc>
          <w:tcPr>
            <w:tcW w:w="1267" w:type="pct"/>
            <w:tcBorders>
              <w:top w:val="nil"/>
              <w:left w:val="nil"/>
              <w:bottom w:val="nil"/>
              <w:right w:val="nil"/>
            </w:tcBorders>
            <w:noWrap/>
            <w:vAlign w:val="bottom"/>
            <w:hideMark/>
          </w:tcPr>
          <w:p w14:paraId="6CFE36DB" w14:textId="77777777" w:rsidR="00E101F3" w:rsidRPr="00790E7B" w:rsidRDefault="00E101F3" w:rsidP="0014715A">
            <w:pPr>
              <w:jc w:val="both"/>
              <w:rPr>
                <w:color w:val="000000" w:themeColor="text1"/>
                <w:lang w:eastAsia="en-ID"/>
              </w:rPr>
            </w:pPr>
            <w:r w:rsidRPr="00790E7B">
              <w:rPr>
                <w:color w:val="000000" w:themeColor="text1"/>
                <w:lang w:eastAsia="en-ID"/>
              </w:rPr>
              <w:t>Kalimantan Tengah</w:t>
            </w:r>
          </w:p>
        </w:tc>
        <w:tc>
          <w:tcPr>
            <w:tcW w:w="1574" w:type="pct"/>
            <w:tcBorders>
              <w:top w:val="nil"/>
              <w:left w:val="nil"/>
              <w:bottom w:val="nil"/>
              <w:right w:val="nil"/>
            </w:tcBorders>
            <w:noWrap/>
            <w:vAlign w:val="center"/>
            <w:hideMark/>
          </w:tcPr>
          <w:p w14:paraId="6F8B4ECA" w14:textId="77777777" w:rsidR="00E101F3" w:rsidRPr="00790E7B" w:rsidRDefault="00E101F3" w:rsidP="0014715A">
            <w:pPr>
              <w:jc w:val="center"/>
              <w:rPr>
                <w:color w:val="000000" w:themeColor="text1"/>
                <w:lang w:eastAsia="en-ID"/>
              </w:rPr>
            </w:pPr>
            <w:r w:rsidRPr="00790E7B">
              <w:rPr>
                <w:color w:val="000000" w:themeColor="text1"/>
                <w:lang w:eastAsia="en-ID"/>
              </w:rPr>
              <w:t>33.00</w:t>
            </w:r>
          </w:p>
        </w:tc>
        <w:tc>
          <w:tcPr>
            <w:tcW w:w="1403" w:type="pct"/>
            <w:tcBorders>
              <w:top w:val="nil"/>
              <w:left w:val="nil"/>
              <w:bottom w:val="nil"/>
              <w:right w:val="nil"/>
            </w:tcBorders>
            <w:noWrap/>
            <w:vAlign w:val="center"/>
            <w:hideMark/>
          </w:tcPr>
          <w:p w14:paraId="4E5A967D" w14:textId="77777777" w:rsidR="00E101F3" w:rsidRPr="00790E7B" w:rsidRDefault="00E101F3" w:rsidP="0014715A">
            <w:pPr>
              <w:jc w:val="center"/>
              <w:rPr>
                <w:color w:val="000000" w:themeColor="text1"/>
                <w:lang w:eastAsia="en-ID"/>
              </w:rPr>
            </w:pPr>
            <w:r>
              <w:rPr>
                <w:color w:val="000000" w:themeColor="text1"/>
                <w:lang w:eastAsia="en-ID"/>
              </w:rPr>
              <w:t>-</w:t>
            </w:r>
          </w:p>
        </w:tc>
        <w:tc>
          <w:tcPr>
            <w:tcW w:w="756" w:type="pct"/>
            <w:tcBorders>
              <w:top w:val="nil"/>
              <w:left w:val="nil"/>
              <w:bottom w:val="nil"/>
              <w:right w:val="nil"/>
            </w:tcBorders>
            <w:noWrap/>
            <w:vAlign w:val="center"/>
            <w:hideMark/>
          </w:tcPr>
          <w:p w14:paraId="044C2409" w14:textId="77777777" w:rsidR="00E101F3" w:rsidRPr="00790E7B" w:rsidRDefault="00E101F3" w:rsidP="0014715A">
            <w:pPr>
              <w:jc w:val="center"/>
              <w:rPr>
                <w:color w:val="000000" w:themeColor="text1"/>
                <w:lang w:eastAsia="en-ID"/>
              </w:rPr>
            </w:pPr>
            <w:r w:rsidRPr="00790E7B">
              <w:rPr>
                <w:color w:val="000000" w:themeColor="text1"/>
                <w:lang w:eastAsia="en-ID"/>
              </w:rPr>
              <w:t>33.00</w:t>
            </w:r>
          </w:p>
        </w:tc>
      </w:tr>
      <w:tr w:rsidR="00E101F3" w:rsidRPr="00790E7B" w14:paraId="0ADFC631" w14:textId="77777777" w:rsidTr="0014715A">
        <w:trPr>
          <w:trHeight w:val="20"/>
        </w:trPr>
        <w:tc>
          <w:tcPr>
            <w:tcW w:w="1267" w:type="pct"/>
            <w:tcBorders>
              <w:top w:val="nil"/>
              <w:left w:val="nil"/>
              <w:bottom w:val="nil"/>
              <w:right w:val="nil"/>
            </w:tcBorders>
            <w:noWrap/>
            <w:vAlign w:val="bottom"/>
            <w:hideMark/>
          </w:tcPr>
          <w:p w14:paraId="7A2291A1" w14:textId="77777777" w:rsidR="00E101F3" w:rsidRPr="00790E7B" w:rsidRDefault="00E101F3" w:rsidP="0014715A">
            <w:pPr>
              <w:jc w:val="both"/>
              <w:rPr>
                <w:color w:val="000000" w:themeColor="text1"/>
                <w:lang w:eastAsia="en-ID"/>
              </w:rPr>
            </w:pPr>
            <w:r w:rsidRPr="00790E7B">
              <w:rPr>
                <w:color w:val="000000" w:themeColor="text1"/>
                <w:lang w:eastAsia="en-ID"/>
              </w:rPr>
              <w:t>Maluku</w:t>
            </w:r>
          </w:p>
        </w:tc>
        <w:tc>
          <w:tcPr>
            <w:tcW w:w="1574" w:type="pct"/>
            <w:tcBorders>
              <w:top w:val="nil"/>
              <w:left w:val="nil"/>
              <w:bottom w:val="nil"/>
              <w:right w:val="nil"/>
            </w:tcBorders>
            <w:noWrap/>
            <w:vAlign w:val="center"/>
            <w:hideMark/>
          </w:tcPr>
          <w:p w14:paraId="1B39C959" w14:textId="77777777" w:rsidR="00E101F3" w:rsidRPr="00790E7B" w:rsidRDefault="00E101F3" w:rsidP="0014715A">
            <w:pPr>
              <w:jc w:val="center"/>
              <w:rPr>
                <w:color w:val="000000" w:themeColor="text1"/>
                <w:lang w:eastAsia="en-ID"/>
              </w:rPr>
            </w:pPr>
            <w:r w:rsidRPr="00790E7B">
              <w:rPr>
                <w:color w:val="000000" w:themeColor="text1"/>
                <w:lang w:eastAsia="en-ID"/>
              </w:rPr>
              <w:t>10.00</w:t>
            </w:r>
          </w:p>
        </w:tc>
        <w:tc>
          <w:tcPr>
            <w:tcW w:w="1403" w:type="pct"/>
            <w:tcBorders>
              <w:top w:val="nil"/>
              <w:left w:val="nil"/>
              <w:bottom w:val="nil"/>
              <w:right w:val="nil"/>
            </w:tcBorders>
            <w:noWrap/>
            <w:vAlign w:val="center"/>
            <w:hideMark/>
          </w:tcPr>
          <w:p w14:paraId="12EE188D" w14:textId="77777777" w:rsidR="00E101F3" w:rsidRPr="00790E7B" w:rsidRDefault="00E101F3" w:rsidP="0014715A">
            <w:pPr>
              <w:jc w:val="center"/>
              <w:rPr>
                <w:color w:val="000000" w:themeColor="text1"/>
                <w:lang w:eastAsia="en-ID"/>
              </w:rPr>
            </w:pPr>
            <w:r>
              <w:rPr>
                <w:color w:val="000000" w:themeColor="text1"/>
                <w:lang w:eastAsia="en-ID"/>
              </w:rPr>
              <w:t>-</w:t>
            </w:r>
          </w:p>
        </w:tc>
        <w:tc>
          <w:tcPr>
            <w:tcW w:w="756" w:type="pct"/>
            <w:tcBorders>
              <w:top w:val="nil"/>
              <w:left w:val="nil"/>
              <w:bottom w:val="nil"/>
              <w:right w:val="nil"/>
            </w:tcBorders>
            <w:noWrap/>
            <w:vAlign w:val="center"/>
            <w:hideMark/>
          </w:tcPr>
          <w:p w14:paraId="53309C0F" w14:textId="77777777" w:rsidR="00E101F3" w:rsidRPr="00790E7B" w:rsidRDefault="00E101F3" w:rsidP="0014715A">
            <w:pPr>
              <w:jc w:val="center"/>
              <w:rPr>
                <w:color w:val="000000" w:themeColor="text1"/>
                <w:lang w:eastAsia="en-ID"/>
              </w:rPr>
            </w:pPr>
            <w:r w:rsidRPr="00790E7B">
              <w:rPr>
                <w:color w:val="000000" w:themeColor="text1"/>
                <w:lang w:eastAsia="en-ID"/>
              </w:rPr>
              <w:t>10.00</w:t>
            </w:r>
          </w:p>
        </w:tc>
      </w:tr>
      <w:tr w:rsidR="00E101F3" w:rsidRPr="00790E7B" w14:paraId="0A7F1565" w14:textId="77777777" w:rsidTr="0014715A">
        <w:trPr>
          <w:trHeight w:val="20"/>
        </w:trPr>
        <w:tc>
          <w:tcPr>
            <w:tcW w:w="1267" w:type="pct"/>
            <w:tcBorders>
              <w:top w:val="nil"/>
              <w:left w:val="nil"/>
              <w:bottom w:val="nil"/>
              <w:right w:val="nil"/>
            </w:tcBorders>
            <w:noWrap/>
            <w:vAlign w:val="bottom"/>
            <w:hideMark/>
          </w:tcPr>
          <w:p w14:paraId="45C2F801" w14:textId="77777777" w:rsidR="00E101F3" w:rsidRPr="00790E7B" w:rsidRDefault="00E101F3" w:rsidP="0014715A">
            <w:pPr>
              <w:jc w:val="both"/>
              <w:rPr>
                <w:color w:val="000000" w:themeColor="text1"/>
                <w:lang w:eastAsia="en-ID"/>
              </w:rPr>
            </w:pPr>
            <w:r w:rsidRPr="00790E7B">
              <w:rPr>
                <w:color w:val="000000" w:themeColor="text1"/>
                <w:lang w:eastAsia="en-ID"/>
              </w:rPr>
              <w:t>NTT</w:t>
            </w:r>
          </w:p>
        </w:tc>
        <w:tc>
          <w:tcPr>
            <w:tcW w:w="1574" w:type="pct"/>
            <w:tcBorders>
              <w:top w:val="nil"/>
              <w:left w:val="nil"/>
              <w:bottom w:val="nil"/>
              <w:right w:val="nil"/>
            </w:tcBorders>
            <w:noWrap/>
            <w:vAlign w:val="center"/>
            <w:hideMark/>
          </w:tcPr>
          <w:p w14:paraId="63B10CA9" w14:textId="77777777" w:rsidR="00E101F3" w:rsidRPr="00790E7B" w:rsidRDefault="00E101F3" w:rsidP="0014715A">
            <w:pPr>
              <w:jc w:val="center"/>
              <w:rPr>
                <w:color w:val="000000" w:themeColor="text1"/>
                <w:lang w:eastAsia="en-ID"/>
              </w:rPr>
            </w:pPr>
            <w:r w:rsidRPr="00790E7B">
              <w:rPr>
                <w:color w:val="000000" w:themeColor="text1"/>
                <w:lang w:eastAsia="en-ID"/>
              </w:rPr>
              <w:t>18.50</w:t>
            </w:r>
          </w:p>
        </w:tc>
        <w:tc>
          <w:tcPr>
            <w:tcW w:w="1403" w:type="pct"/>
            <w:tcBorders>
              <w:top w:val="nil"/>
              <w:left w:val="nil"/>
              <w:bottom w:val="nil"/>
              <w:right w:val="nil"/>
            </w:tcBorders>
            <w:noWrap/>
            <w:vAlign w:val="center"/>
            <w:hideMark/>
          </w:tcPr>
          <w:p w14:paraId="1A3FA87B" w14:textId="77777777" w:rsidR="00E101F3" w:rsidRPr="00790E7B" w:rsidRDefault="00E101F3" w:rsidP="0014715A">
            <w:pPr>
              <w:jc w:val="center"/>
              <w:rPr>
                <w:color w:val="000000" w:themeColor="text1"/>
                <w:lang w:eastAsia="en-ID"/>
              </w:rPr>
            </w:pPr>
            <w:r>
              <w:rPr>
                <w:color w:val="000000" w:themeColor="text1"/>
                <w:lang w:eastAsia="en-ID"/>
              </w:rPr>
              <w:t>-</w:t>
            </w:r>
          </w:p>
        </w:tc>
        <w:tc>
          <w:tcPr>
            <w:tcW w:w="756" w:type="pct"/>
            <w:tcBorders>
              <w:top w:val="nil"/>
              <w:left w:val="nil"/>
              <w:bottom w:val="nil"/>
              <w:right w:val="nil"/>
            </w:tcBorders>
            <w:noWrap/>
            <w:vAlign w:val="center"/>
            <w:hideMark/>
          </w:tcPr>
          <w:p w14:paraId="172F3E8B" w14:textId="77777777" w:rsidR="00E101F3" w:rsidRPr="00790E7B" w:rsidRDefault="00E101F3" w:rsidP="0014715A">
            <w:pPr>
              <w:jc w:val="center"/>
              <w:rPr>
                <w:color w:val="000000" w:themeColor="text1"/>
                <w:lang w:eastAsia="en-ID"/>
              </w:rPr>
            </w:pPr>
            <w:r w:rsidRPr="00790E7B">
              <w:rPr>
                <w:color w:val="000000" w:themeColor="text1"/>
                <w:lang w:eastAsia="en-ID"/>
              </w:rPr>
              <w:t>18.50</w:t>
            </w:r>
          </w:p>
        </w:tc>
      </w:tr>
      <w:tr w:rsidR="00E101F3" w:rsidRPr="00790E7B" w14:paraId="1B08A044" w14:textId="77777777" w:rsidTr="0014715A">
        <w:trPr>
          <w:trHeight w:val="20"/>
        </w:trPr>
        <w:tc>
          <w:tcPr>
            <w:tcW w:w="1267" w:type="pct"/>
            <w:tcBorders>
              <w:top w:val="nil"/>
              <w:left w:val="nil"/>
              <w:bottom w:val="nil"/>
              <w:right w:val="nil"/>
            </w:tcBorders>
            <w:noWrap/>
            <w:vAlign w:val="bottom"/>
            <w:hideMark/>
          </w:tcPr>
          <w:p w14:paraId="48646E53" w14:textId="77777777" w:rsidR="00E101F3" w:rsidRPr="00790E7B" w:rsidRDefault="00E101F3" w:rsidP="0014715A">
            <w:pPr>
              <w:jc w:val="both"/>
              <w:rPr>
                <w:color w:val="000000" w:themeColor="text1"/>
                <w:lang w:eastAsia="en-ID"/>
              </w:rPr>
            </w:pPr>
            <w:r w:rsidRPr="00790E7B">
              <w:rPr>
                <w:color w:val="000000" w:themeColor="text1"/>
                <w:lang w:eastAsia="en-ID"/>
              </w:rPr>
              <w:t>Sulawesi Selatan</w:t>
            </w:r>
          </w:p>
        </w:tc>
        <w:tc>
          <w:tcPr>
            <w:tcW w:w="1574" w:type="pct"/>
            <w:tcBorders>
              <w:top w:val="nil"/>
              <w:left w:val="nil"/>
              <w:bottom w:val="nil"/>
              <w:right w:val="nil"/>
            </w:tcBorders>
            <w:noWrap/>
            <w:vAlign w:val="center"/>
            <w:hideMark/>
          </w:tcPr>
          <w:p w14:paraId="4FE94D8E" w14:textId="77777777" w:rsidR="00E101F3" w:rsidRPr="00790E7B" w:rsidRDefault="00E101F3" w:rsidP="0014715A">
            <w:pPr>
              <w:jc w:val="center"/>
              <w:rPr>
                <w:color w:val="000000" w:themeColor="text1"/>
                <w:lang w:eastAsia="en-ID"/>
              </w:rPr>
            </w:pPr>
            <w:r w:rsidRPr="00790E7B">
              <w:rPr>
                <w:color w:val="000000" w:themeColor="text1"/>
                <w:lang w:eastAsia="en-ID"/>
              </w:rPr>
              <w:t>46.05</w:t>
            </w:r>
          </w:p>
        </w:tc>
        <w:tc>
          <w:tcPr>
            <w:tcW w:w="1403" w:type="pct"/>
            <w:tcBorders>
              <w:top w:val="nil"/>
              <w:left w:val="nil"/>
              <w:bottom w:val="nil"/>
              <w:right w:val="nil"/>
            </w:tcBorders>
            <w:noWrap/>
            <w:vAlign w:val="center"/>
            <w:hideMark/>
          </w:tcPr>
          <w:p w14:paraId="44510D8A" w14:textId="77777777" w:rsidR="00E101F3" w:rsidRPr="00790E7B" w:rsidRDefault="00E101F3" w:rsidP="0014715A">
            <w:pPr>
              <w:jc w:val="center"/>
              <w:rPr>
                <w:color w:val="000000" w:themeColor="text1"/>
                <w:lang w:eastAsia="en-ID"/>
              </w:rPr>
            </w:pPr>
            <w:r>
              <w:rPr>
                <w:color w:val="000000" w:themeColor="text1"/>
                <w:lang w:eastAsia="en-ID"/>
              </w:rPr>
              <w:t>-</w:t>
            </w:r>
          </w:p>
        </w:tc>
        <w:tc>
          <w:tcPr>
            <w:tcW w:w="756" w:type="pct"/>
            <w:tcBorders>
              <w:top w:val="nil"/>
              <w:left w:val="nil"/>
              <w:bottom w:val="nil"/>
              <w:right w:val="nil"/>
            </w:tcBorders>
            <w:noWrap/>
            <w:vAlign w:val="center"/>
            <w:hideMark/>
          </w:tcPr>
          <w:p w14:paraId="74812F83" w14:textId="77777777" w:rsidR="00E101F3" w:rsidRPr="00790E7B" w:rsidRDefault="00E101F3" w:rsidP="0014715A">
            <w:pPr>
              <w:jc w:val="center"/>
              <w:rPr>
                <w:color w:val="000000" w:themeColor="text1"/>
                <w:lang w:eastAsia="en-ID"/>
              </w:rPr>
            </w:pPr>
            <w:r w:rsidRPr="00790E7B">
              <w:rPr>
                <w:color w:val="000000" w:themeColor="text1"/>
                <w:lang w:eastAsia="en-ID"/>
              </w:rPr>
              <w:t>46.05</w:t>
            </w:r>
          </w:p>
        </w:tc>
      </w:tr>
      <w:tr w:rsidR="00E101F3" w:rsidRPr="00A10867" w14:paraId="3F57A3F1" w14:textId="77777777" w:rsidTr="0014715A">
        <w:trPr>
          <w:trHeight w:val="20"/>
        </w:trPr>
        <w:tc>
          <w:tcPr>
            <w:tcW w:w="1267" w:type="pct"/>
            <w:tcBorders>
              <w:top w:val="nil"/>
              <w:left w:val="nil"/>
              <w:bottom w:val="single" w:sz="4" w:space="0" w:color="auto"/>
              <w:right w:val="nil"/>
            </w:tcBorders>
            <w:noWrap/>
            <w:vAlign w:val="bottom"/>
            <w:hideMark/>
          </w:tcPr>
          <w:p w14:paraId="34F904EE" w14:textId="77777777" w:rsidR="00E101F3" w:rsidRPr="002B6203" w:rsidRDefault="00E101F3" w:rsidP="0014715A">
            <w:pPr>
              <w:jc w:val="both"/>
              <w:rPr>
                <w:b/>
                <w:bCs/>
                <w:color w:val="000000" w:themeColor="text1"/>
                <w:lang w:eastAsia="en-ID"/>
              </w:rPr>
            </w:pPr>
            <w:r w:rsidRPr="002B6203">
              <w:rPr>
                <w:b/>
                <w:bCs/>
                <w:color w:val="000000" w:themeColor="text1"/>
                <w:lang w:eastAsia="en-ID"/>
              </w:rPr>
              <w:t>Indonesia</w:t>
            </w:r>
          </w:p>
        </w:tc>
        <w:tc>
          <w:tcPr>
            <w:tcW w:w="1574" w:type="pct"/>
            <w:tcBorders>
              <w:top w:val="nil"/>
              <w:left w:val="nil"/>
              <w:bottom w:val="single" w:sz="4" w:space="0" w:color="auto"/>
              <w:right w:val="nil"/>
            </w:tcBorders>
            <w:noWrap/>
            <w:vAlign w:val="center"/>
            <w:hideMark/>
          </w:tcPr>
          <w:p w14:paraId="503EE917" w14:textId="77777777" w:rsidR="00E101F3" w:rsidRPr="002B6203" w:rsidRDefault="00E101F3" w:rsidP="0014715A">
            <w:pPr>
              <w:jc w:val="center"/>
              <w:rPr>
                <w:b/>
                <w:bCs/>
                <w:color w:val="000000" w:themeColor="text1"/>
                <w:lang w:eastAsia="en-ID"/>
              </w:rPr>
            </w:pPr>
            <w:r w:rsidRPr="002B6203">
              <w:rPr>
                <w:b/>
                <w:bCs/>
                <w:color w:val="000000" w:themeColor="text1"/>
                <w:lang w:eastAsia="en-ID"/>
              </w:rPr>
              <w:t>179.96</w:t>
            </w:r>
          </w:p>
        </w:tc>
        <w:tc>
          <w:tcPr>
            <w:tcW w:w="1403" w:type="pct"/>
            <w:tcBorders>
              <w:top w:val="nil"/>
              <w:left w:val="nil"/>
              <w:bottom w:val="single" w:sz="4" w:space="0" w:color="auto"/>
              <w:right w:val="nil"/>
            </w:tcBorders>
            <w:noWrap/>
            <w:vAlign w:val="center"/>
            <w:hideMark/>
          </w:tcPr>
          <w:p w14:paraId="1880EDE6" w14:textId="77777777" w:rsidR="00E101F3" w:rsidRPr="002B6203" w:rsidRDefault="00E101F3" w:rsidP="0014715A">
            <w:pPr>
              <w:jc w:val="center"/>
              <w:rPr>
                <w:b/>
                <w:bCs/>
                <w:color w:val="000000" w:themeColor="text1"/>
                <w:lang w:eastAsia="en-ID"/>
              </w:rPr>
            </w:pPr>
            <w:r w:rsidRPr="002B6203">
              <w:rPr>
                <w:b/>
                <w:bCs/>
                <w:color w:val="000000" w:themeColor="text1"/>
                <w:lang w:eastAsia="en-ID"/>
              </w:rPr>
              <w:t>65.85</w:t>
            </w:r>
          </w:p>
        </w:tc>
        <w:tc>
          <w:tcPr>
            <w:tcW w:w="756" w:type="pct"/>
            <w:tcBorders>
              <w:top w:val="nil"/>
              <w:left w:val="nil"/>
              <w:bottom w:val="single" w:sz="4" w:space="0" w:color="auto"/>
              <w:right w:val="nil"/>
            </w:tcBorders>
            <w:noWrap/>
            <w:vAlign w:val="center"/>
            <w:hideMark/>
          </w:tcPr>
          <w:p w14:paraId="25336287" w14:textId="77777777" w:rsidR="00E101F3" w:rsidRPr="002B6203" w:rsidRDefault="00E101F3" w:rsidP="0014715A">
            <w:pPr>
              <w:jc w:val="center"/>
              <w:rPr>
                <w:b/>
                <w:bCs/>
                <w:color w:val="000000" w:themeColor="text1"/>
                <w:lang w:eastAsia="en-ID"/>
              </w:rPr>
            </w:pPr>
            <w:r w:rsidRPr="002B6203">
              <w:rPr>
                <w:b/>
                <w:bCs/>
                <w:color w:val="000000" w:themeColor="text1"/>
                <w:lang w:eastAsia="en-ID"/>
              </w:rPr>
              <w:t>245.81</w:t>
            </w:r>
          </w:p>
        </w:tc>
      </w:tr>
    </w:tbl>
    <w:p w14:paraId="1811C4CA" w14:textId="77777777" w:rsidR="00464DBB" w:rsidRDefault="00464DBB" w:rsidP="00464DBB">
      <w:pPr>
        <w:tabs>
          <w:tab w:val="left" w:pos="5205"/>
        </w:tabs>
        <w:spacing w:before="40" w:after="40"/>
        <w:jc w:val="both"/>
      </w:pPr>
    </w:p>
    <w:p w14:paraId="296C2580" w14:textId="77777777" w:rsidR="003E73EA" w:rsidRDefault="003E73EA" w:rsidP="00464DBB">
      <w:pPr>
        <w:tabs>
          <w:tab w:val="left" w:pos="5205"/>
        </w:tabs>
        <w:spacing w:before="40" w:after="40"/>
        <w:jc w:val="both"/>
      </w:pPr>
    </w:p>
    <w:p w14:paraId="2AEEA9B1" w14:textId="77777777" w:rsidR="003E73EA" w:rsidRDefault="003E73EA" w:rsidP="00464DBB">
      <w:pPr>
        <w:tabs>
          <w:tab w:val="left" w:pos="5205"/>
        </w:tabs>
        <w:spacing w:before="40" w:after="40"/>
        <w:jc w:val="both"/>
      </w:pPr>
    </w:p>
    <w:p w14:paraId="23AA367D" w14:textId="77777777" w:rsidR="003E73EA" w:rsidRDefault="003E73EA" w:rsidP="00464DBB">
      <w:pPr>
        <w:tabs>
          <w:tab w:val="left" w:pos="5205"/>
        </w:tabs>
        <w:spacing w:before="40" w:after="40"/>
        <w:jc w:val="both"/>
      </w:pPr>
    </w:p>
    <w:p w14:paraId="730578CF" w14:textId="77777777" w:rsidR="003E73EA" w:rsidRDefault="003E73EA" w:rsidP="00464DBB">
      <w:pPr>
        <w:tabs>
          <w:tab w:val="left" w:pos="5205"/>
        </w:tabs>
        <w:spacing w:before="40" w:after="40"/>
        <w:jc w:val="both"/>
      </w:pPr>
    </w:p>
    <w:p w14:paraId="6E5920C8" w14:textId="77777777" w:rsidR="003E73EA" w:rsidRDefault="003E73EA" w:rsidP="00464DBB">
      <w:pPr>
        <w:tabs>
          <w:tab w:val="left" w:pos="5205"/>
        </w:tabs>
        <w:spacing w:before="40" w:after="40"/>
        <w:jc w:val="both"/>
      </w:pPr>
    </w:p>
    <w:p w14:paraId="1A54B09A" w14:textId="77777777" w:rsidR="003E73EA" w:rsidRDefault="003E73EA" w:rsidP="00464DBB">
      <w:pPr>
        <w:tabs>
          <w:tab w:val="left" w:pos="5205"/>
        </w:tabs>
        <w:spacing w:before="40" w:after="40"/>
        <w:jc w:val="both"/>
      </w:pPr>
    </w:p>
    <w:p w14:paraId="62FAB6BF" w14:textId="77777777" w:rsidR="003E73EA" w:rsidRDefault="003E73EA" w:rsidP="00464DBB">
      <w:pPr>
        <w:tabs>
          <w:tab w:val="left" w:pos="5205"/>
        </w:tabs>
        <w:spacing w:before="40" w:after="40"/>
        <w:jc w:val="both"/>
      </w:pPr>
    </w:p>
    <w:p w14:paraId="6F4E63B9" w14:textId="77777777" w:rsidR="003E73EA" w:rsidRDefault="003E73EA" w:rsidP="00464DBB">
      <w:pPr>
        <w:tabs>
          <w:tab w:val="left" w:pos="5205"/>
        </w:tabs>
        <w:spacing w:before="40" w:after="40"/>
        <w:jc w:val="both"/>
      </w:pPr>
    </w:p>
    <w:p w14:paraId="5878FF38" w14:textId="77777777" w:rsidR="003E73EA" w:rsidRDefault="003E73EA" w:rsidP="00464DBB">
      <w:pPr>
        <w:tabs>
          <w:tab w:val="left" w:pos="5205"/>
        </w:tabs>
        <w:spacing w:before="40" w:after="40"/>
        <w:jc w:val="both"/>
      </w:pPr>
    </w:p>
    <w:p w14:paraId="5BD98041" w14:textId="77777777" w:rsidR="003E73EA" w:rsidRDefault="003E73EA" w:rsidP="00464DBB">
      <w:pPr>
        <w:tabs>
          <w:tab w:val="left" w:pos="5205"/>
        </w:tabs>
        <w:spacing w:before="40" w:after="40"/>
        <w:jc w:val="both"/>
      </w:pPr>
    </w:p>
    <w:p w14:paraId="6BA13E5B" w14:textId="77777777" w:rsidR="003E73EA" w:rsidRDefault="003E73EA" w:rsidP="00464DBB">
      <w:pPr>
        <w:tabs>
          <w:tab w:val="left" w:pos="5205"/>
        </w:tabs>
        <w:spacing w:before="40" w:after="40"/>
        <w:jc w:val="both"/>
      </w:pPr>
    </w:p>
    <w:p w14:paraId="678230F6" w14:textId="77777777" w:rsidR="003E73EA" w:rsidRDefault="003E73EA" w:rsidP="00464DBB">
      <w:pPr>
        <w:tabs>
          <w:tab w:val="left" w:pos="5205"/>
        </w:tabs>
        <w:spacing w:before="40" w:after="40"/>
        <w:jc w:val="both"/>
      </w:pPr>
    </w:p>
    <w:p w14:paraId="609D1B2E" w14:textId="77777777" w:rsidR="003E73EA" w:rsidRDefault="003E73EA" w:rsidP="00464DBB">
      <w:pPr>
        <w:tabs>
          <w:tab w:val="left" w:pos="5205"/>
        </w:tabs>
        <w:spacing w:before="40" w:after="40"/>
        <w:jc w:val="both"/>
      </w:pPr>
    </w:p>
    <w:p w14:paraId="791ED13C" w14:textId="77777777" w:rsidR="003E73EA" w:rsidRDefault="003E73EA" w:rsidP="00464DBB">
      <w:pPr>
        <w:tabs>
          <w:tab w:val="left" w:pos="5205"/>
        </w:tabs>
        <w:spacing w:before="40" w:after="40"/>
        <w:jc w:val="both"/>
      </w:pPr>
    </w:p>
    <w:p w14:paraId="1BC1C40B" w14:textId="77777777" w:rsidR="003E73EA" w:rsidRDefault="003E73EA" w:rsidP="00464DBB">
      <w:pPr>
        <w:tabs>
          <w:tab w:val="left" w:pos="5205"/>
        </w:tabs>
        <w:spacing w:before="40" w:after="40"/>
        <w:jc w:val="both"/>
      </w:pPr>
    </w:p>
    <w:p w14:paraId="652AA21E" w14:textId="628E36F3" w:rsidR="003E73EA" w:rsidRDefault="003E73EA" w:rsidP="00464DBB">
      <w:pPr>
        <w:tabs>
          <w:tab w:val="left" w:pos="5205"/>
        </w:tabs>
        <w:spacing w:before="40" w:after="40"/>
        <w:jc w:val="both"/>
      </w:pPr>
      <w:r w:rsidRPr="003E73EA">
        <w:rPr>
          <w:noProof/>
        </w:rPr>
        <w:drawing>
          <wp:inline distT="0" distB="0" distL="0" distR="0" wp14:anchorId="04DEF77A" wp14:editId="528AA2E6">
            <wp:extent cx="5731510" cy="3591560"/>
            <wp:effectExtent l="0" t="0" r="2540" b="8890"/>
            <wp:docPr id="411768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68127" name=""/>
                    <pic:cNvPicPr/>
                  </pic:nvPicPr>
                  <pic:blipFill>
                    <a:blip r:embed="rId9"/>
                    <a:stretch>
                      <a:fillRect/>
                    </a:stretch>
                  </pic:blipFill>
                  <pic:spPr>
                    <a:xfrm>
                      <a:off x="0" y="0"/>
                      <a:ext cx="5731510" cy="3591560"/>
                    </a:xfrm>
                    <a:prstGeom prst="rect">
                      <a:avLst/>
                    </a:prstGeom>
                  </pic:spPr>
                </pic:pic>
              </a:graphicData>
            </a:graphic>
          </wp:inline>
        </w:drawing>
      </w:r>
    </w:p>
    <w:p w14:paraId="633AAAFB" w14:textId="21B246CE" w:rsidR="003E73EA" w:rsidRDefault="003E73EA" w:rsidP="00464DBB">
      <w:pPr>
        <w:tabs>
          <w:tab w:val="left" w:pos="5205"/>
        </w:tabs>
        <w:spacing w:before="40" w:after="40"/>
        <w:jc w:val="both"/>
        <w:rPr>
          <w:sz w:val="24"/>
          <w:szCs w:val="24"/>
        </w:rPr>
      </w:pPr>
      <w:r w:rsidRPr="003E73EA">
        <w:rPr>
          <w:sz w:val="24"/>
          <w:szCs w:val="24"/>
        </w:rPr>
        <w:t>Figure 1. The effect of</w:t>
      </w:r>
      <w:r w:rsidRPr="00E72F36">
        <w:rPr>
          <w:sz w:val="24"/>
          <w:szCs w:val="24"/>
        </w:rPr>
        <w:t xml:space="preserve"> planting spacing and pruning on rice productivity potential</w:t>
      </w:r>
    </w:p>
    <w:p w14:paraId="1527D676" w14:textId="77777777" w:rsidR="00752291" w:rsidRDefault="00752291" w:rsidP="00464DBB">
      <w:pPr>
        <w:tabs>
          <w:tab w:val="left" w:pos="5205"/>
        </w:tabs>
        <w:spacing w:before="40" w:after="40"/>
        <w:jc w:val="both"/>
        <w:rPr>
          <w:sz w:val="24"/>
          <w:szCs w:val="24"/>
        </w:rPr>
      </w:pPr>
    </w:p>
    <w:p w14:paraId="58E4E8D8" w14:textId="77777777" w:rsidR="00752291" w:rsidRPr="00D36624" w:rsidRDefault="00752291" w:rsidP="00752291">
      <w:pPr>
        <w:pStyle w:val="ListParagraph"/>
        <w:spacing w:line="360" w:lineRule="auto"/>
        <w:jc w:val="both"/>
        <w:rPr>
          <w:sz w:val="24"/>
          <w:szCs w:val="24"/>
          <w:lang w:val="fi-FI"/>
        </w:rPr>
      </w:pPr>
      <w:r w:rsidRPr="00D36624">
        <w:rPr>
          <w:noProof/>
          <w:sz w:val="24"/>
          <w:szCs w:val="24"/>
          <w:lang w:val="fi-FI"/>
        </w:rPr>
        <w:drawing>
          <wp:inline distT="0" distB="0" distL="0" distR="0" wp14:anchorId="184A7529" wp14:editId="7B7D6A9A">
            <wp:extent cx="5452745" cy="2776855"/>
            <wp:effectExtent l="0" t="0" r="0" b="4445"/>
            <wp:docPr id="327172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72504"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452745" cy="2776855"/>
                    </a:xfrm>
                    <a:prstGeom prst="rect">
                      <a:avLst/>
                    </a:prstGeom>
                  </pic:spPr>
                </pic:pic>
              </a:graphicData>
            </a:graphic>
          </wp:inline>
        </w:drawing>
      </w:r>
    </w:p>
    <w:p w14:paraId="60C59DFA" w14:textId="77777777" w:rsidR="00752291" w:rsidRPr="00CF29AD" w:rsidRDefault="00752291" w:rsidP="00752291">
      <w:pPr>
        <w:spacing w:line="360" w:lineRule="auto"/>
        <w:jc w:val="both"/>
        <w:rPr>
          <w:sz w:val="24"/>
          <w:szCs w:val="24"/>
          <w:lang w:val="en-ID"/>
        </w:rPr>
      </w:pPr>
      <w:r w:rsidRPr="00CF29AD">
        <w:rPr>
          <w:b/>
          <w:bCs/>
          <w:sz w:val="24"/>
          <w:szCs w:val="24"/>
          <w:lang w:val="en-ID"/>
        </w:rPr>
        <w:t xml:space="preserve">Figure </w:t>
      </w:r>
      <w:r>
        <w:rPr>
          <w:b/>
          <w:bCs/>
          <w:sz w:val="24"/>
          <w:szCs w:val="24"/>
          <w:lang w:val="en-ID"/>
        </w:rPr>
        <w:t>2</w:t>
      </w:r>
      <w:r w:rsidRPr="00CF29AD">
        <w:rPr>
          <w:b/>
          <w:bCs/>
          <w:sz w:val="24"/>
          <w:szCs w:val="24"/>
          <w:lang w:val="en-ID"/>
        </w:rPr>
        <w:t>.</w:t>
      </w:r>
      <w:r w:rsidRPr="00CF29AD">
        <w:rPr>
          <w:sz w:val="24"/>
          <w:szCs w:val="24"/>
          <w:lang w:val="en-ID"/>
        </w:rPr>
        <w:t xml:space="preserve"> Differences in nitrogen content between the very early-maturing rice varieties Cakrabuana and Padjajaran in response to drone-image-based pruning treatments. </w:t>
      </w:r>
    </w:p>
    <w:p w14:paraId="708F60FB" w14:textId="77777777" w:rsidR="00752291" w:rsidRDefault="00752291" w:rsidP="00464DBB">
      <w:pPr>
        <w:tabs>
          <w:tab w:val="left" w:pos="5205"/>
        </w:tabs>
        <w:spacing w:before="40" w:after="40"/>
        <w:jc w:val="both"/>
        <w:rPr>
          <w:lang w:val="en-ID"/>
        </w:rPr>
      </w:pPr>
    </w:p>
    <w:p w14:paraId="5114A3C3" w14:textId="77777777" w:rsidR="00752291" w:rsidRDefault="00752291" w:rsidP="00464DBB">
      <w:pPr>
        <w:tabs>
          <w:tab w:val="left" w:pos="5205"/>
        </w:tabs>
        <w:spacing w:before="40" w:after="40"/>
        <w:jc w:val="both"/>
        <w:rPr>
          <w:lang w:val="en-ID"/>
        </w:rPr>
      </w:pPr>
    </w:p>
    <w:p w14:paraId="2936B844" w14:textId="77777777" w:rsidR="00752291" w:rsidRDefault="00752291" w:rsidP="00464DBB">
      <w:pPr>
        <w:tabs>
          <w:tab w:val="left" w:pos="5205"/>
        </w:tabs>
        <w:spacing w:before="40" w:after="40"/>
        <w:jc w:val="both"/>
        <w:rPr>
          <w:lang w:val="en-ID"/>
        </w:rPr>
      </w:pPr>
    </w:p>
    <w:p w14:paraId="3E3404EA" w14:textId="77777777" w:rsidR="00752291" w:rsidRDefault="00752291" w:rsidP="00464DBB">
      <w:pPr>
        <w:tabs>
          <w:tab w:val="left" w:pos="5205"/>
        </w:tabs>
        <w:spacing w:before="40" w:after="40"/>
        <w:jc w:val="both"/>
        <w:rPr>
          <w:lang w:val="en-ID"/>
        </w:rPr>
      </w:pPr>
    </w:p>
    <w:p w14:paraId="15EE5203" w14:textId="77777777" w:rsidR="00752291" w:rsidRDefault="00752291" w:rsidP="00464DBB">
      <w:pPr>
        <w:tabs>
          <w:tab w:val="left" w:pos="5205"/>
        </w:tabs>
        <w:spacing w:before="40" w:after="40"/>
        <w:jc w:val="both"/>
        <w:rPr>
          <w:lang w:val="en-ID"/>
        </w:rPr>
      </w:pPr>
    </w:p>
    <w:p w14:paraId="5D3209AB" w14:textId="77777777" w:rsidR="00752291" w:rsidRDefault="00752291" w:rsidP="00464DBB">
      <w:pPr>
        <w:tabs>
          <w:tab w:val="left" w:pos="5205"/>
        </w:tabs>
        <w:spacing w:before="40" w:after="40"/>
        <w:jc w:val="both"/>
        <w:rPr>
          <w:lang w:val="en-ID"/>
        </w:rPr>
      </w:pPr>
    </w:p>
    <w:p w14:paraId="31934017" w14:textId="77777777" w:rsidR="00752291" w:rsidRDefault="00752291" w:rsidP="00464DBB">
      <w:pPr>
        <w:tabs>
          <w:tab w:val="left" w:pos="5205"/>
        </w:tabs>
        <w:spacing w:before="40" w:after="40"/>
        <w:jc w:val="both"/>
        <w:rPr>
          <w:lang w:val="en-ID"/>
        </w:rPr>
      </w:pPr>
    </w:p>
    <w:p w14:paraId="61A2AF79" w14:textId="77777777" w:rsidR="00752291" w:rsidRPr="00D36624" w:rsidRDefault="00752291" w:rsidP="00752291">
      <w:pPr>
        <w:spacing w:before="60" w:line="360" w:lineRule="auto"/>
        <w:jc w:val="both"/>
        <w:rPr>
          <w:sz w:val="24"/>
          <w:szCs w:val="24"/>
        </w:rPr>
      </w:pPr>
      <w:r w:rsidRPr="00D36624">
        <w:rPr>
          <w:noProof/>
          <w:sz w:val="24"/>
          <w:szCs w:val="24"/>
        </w:rPr>
        <w:lastRenderedPageBreak/>
        <w:drawing>
          <wp:inline distT="0" distB="0" distL="0" distR="0" wp14:anchorId="664EDABE" wp14:editId="7A2A8CCD">
            <wp:extent cx="5271770" cy="3689985"/>
            <wp:effectExtent l="0" t="0" r="5080" b="5715"/>
            <wp:docPr id="1909104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04287" name="Picture 1"/>
                    <pic:cNvPicPr>
                      <a:picLocks noChangeAspect="1"/>
                    </pic:cNvPicPr>
                  </pic:nvPicPr>
                  <pic:blipFill>
                    <a:blip r:embed="rId11"/>
                    <a:stretch>
                      <a:fillRect/>
                    </a:stretch>
                  </pic:blipFill>
                  <pic:spPr>
                    <a:xfrm>
                      <a:off x="0" y="0"/>
                      <a:ext cx="5271770" cy="3689985"/>
                    </a:xfrm>
                    <a:prstGeom prst="rect">
                      <a:avLst/>
                    </a:prstGeom>
                  </pic:spPr>
                </pic:pic>
              </a:graphicData>
            </a:graphic>
          </wp:inline>
        </w:drawing>
      </w:r>
    </w:p>
    <w:p w14:paraId="3932A0C8" w14:textId="77777777" w:rsidR="00752291" w:rsidRPr="00D36624" w:rsidRDefault="00752291" w:rsidP="00752291">
      <w:pPr>
        <w:spacing w:before="60" w:line="360" w:lineRule="auto"/>
        <w:jc w:val="both"/>
        <w:rPr>
          <w:sz w:val="24"/>
          <w:szCs w:val="24"/>
        </w:rPr>
      </w:pPr>
      <w:r w:rsidRPr="00D36624">
        <w:rPr>
          <w:b/>
          <w:bCs/>
          <w:sz w:val="24"/>
          <w:szCs w:val="24"/>
        </w:rPr>
        <w:t xml:space="preserve">Figure </w:t>
      </w:r>
      <w:r>
        <w:rPr>
          <w:b/>
          <w:bCs/>
          <w:sz w:val="24"/>
          <w:szCs w:val="24"/>
        </w:rPr>
        <w:t>3</w:t>
      </w:r>
      <w:r w:rsidRPr="00D36624">
        <w:rPr>
          <w:b/>
          <w:bCs/>
          <w:sz w:val="24"/>
          <w:szCs w:val="24"/>
        </w:rPr>
        <w:t>.</w:t>
      </w:r>
      <w:r w:rsidRPr="00D36624">
        <w:rPr>
          <w:sz w:val="24"/>
          <w:szCs w:val="24"/>
        </w:rPr>
        <w:t xml:space="preserve"> Farmer perception to agribusiness potential of early maturing rice varieties</w:t>
      </w:r>
    </w:p>
    <w:p w14:paraId="30F590AF" w14:textId="77777777" w:rsidR="00752291" w:rsidRDefault="00752291" w:rsidP="00464DBB">
      <w:pPr>
        <w:tabs>
          <w:tab w:val="left" w:pos="5205"/>
        </w:tabs>
        <w:spacing w:before="40" w:after="40"/>
        <w:jc w:val="both"/>
      </w:pPr>
    </w:p>
    <w:p w14:paraId="0E936869" w14:textId="77777777" w:rsidR="00752291" w:rsidRPr="00D36624" w:rsidRDefault="00752291" w:rsidP="00752291">
      <w:pPr>
        <w:spacing w:line="360" w:lineRule="auto"/>
        <w:rPr>
          <w:sz w:val="24"/>
          <w:szCs w:val="24"/>
        </w:rPr>
      </w:pPr>
      <w:r w:rsidRPr="00D36624">
        <w:rPr>
          <w:noProof/>
          <w:sz w:val="24"/>
          <w:szCs w:val="24"/>
        </w:rPr>
        <w:drawing>
          <wp:inline distT="0" distB="0" distL="0" distR="0" wp14:anchorId="09FEE5DE" wp14:editId="12C53C4F">
            <wp:extent cx="5932805" cy="2926115"/>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t="4773"/>
                    <a:stretch/>
                  </pic:blipFill>
                  <pic:spPr bwMode="auto">
                    <a:xfrm>
                      <a:off x="0" y="0"/>
                      <a:ext cx="5932805" cy="2926115"/>
                    </a:xfrm>
                    <a:prstGeom prst="rect">
                      <a:avLst/>
                    </a:prstGeom>
                    <a:noFill/>
                    <a:ln>
                      <a:noFill/>
                    </a:ln>
                    <a:extLst>
                      <a:ext uri="{53640926-AAD7-44D8-BBD7-CCE9431645EC}">
                        <a14:shadowObscured xmlns:a14="http://schemas.microsoft.com/office/drawing/2010/main"/>
                      </a:ext>
                    </a:extLst>
                  </pic:spPr>
                </pic:pic>
              </a:graphicData>
            </a:graphic>
          </wp:inline>
        </w:drawing>
      </w:r>
    </w:p>
    <w:p w14:paraId="48193479" w14:textId="77777777" w:rsidR="00752291" w:rsidRPr="00D36624" w:rsidRDefault="00752291" w:rsidP="00752291">
      <w:pPr>
        <w:spacing w:line="360" w:lineRule="auto"/>
        <w:jc w:val="both"/>
        <w:rPr>
          <w:sz w:val="24"/>
          <w:szCs w:val="24"/>
        </w:rPr>
      </w:pPr>
      <w:r w:rsidRPr="00D36624">
        <w:rPr>
          <w:b/>
          <w:bCs/>
          <w:sz w:val="24"/>
          <w:szCs w:val="24"/>
        </w:rPr>
        <w:t xml:space="preserve">Figure </w:t>
      </w:r>
      <w:r>
        <w:rPr>
          <w:b/>
          <w:bCs/>
          <w:sz w:val="24"/>
          <w:szCs w:val="24"/>
        </w:rPr>
        <w:t>4</w:t>
      </w:r>
      <w:r w:rsidRPr="00D36624">
        <w:rPr>
          <w:b/>
          <w:bCs/>
          <w:sz w:val="24"/>
          <w:szCs w:val="24"/>
        </w:rPr>
        <w:t>.</w:t>
      </w:r>
      <w:r w:rsidRPr="00D36624">
        <w:rPr>
          <w:sz w:val="24"/>
          <w:szCs w:val="24"/>
        </w:rPr>
        <w:t xml:space="preserve"> Distribution of the acceptance index of very early-maturing rice varieties across different farmer profiles</w:t>
      </w:r>
    </w:p>
    <w:p w14:paraId="0179A6BE" w14:textId="77777777" w:rsidR="00752291" w:rsidRDefault="00752291" w:rsidP="00464DBB">
      <w:pPr>
        <w:tabs>
          <w:tab w:val="left" w:pos="5205"/>
        </w:tabs>
        <w:spacing w:before="40" w:after="40"/>
        <w:jc w:val="both"/>
      </w:pPr>
    </w:p>
    <w:p w14:paraId="4E55D53F" w14:textId="77777777" w:rsidR="00752291" w:rsidRDefault="00752291" w:rsidP="00464DBB">
      <w:pPr>
        <w:tabs>
          <w:tab w:val="left" w:pos="5205"/>
        </w:tabs>
        <w:spacing w:before="40" w:after="40"/>
        <w:jc w:val="both"/>
      </w:pPr>
    </w:p>
    <w:p w14:paraId="14CCFC7E" w14:textId="77777777" w:rsidR="00752291" w:rsidRDefault="00752291" w:rsidP="00464DBB">
      <w:pPr>
        <w:tabs>
          <w:tab w:val="left" w:pos="5205"/>
        </w:tabs>
        <w:spacing w:before="40" w:after="40"/>
        <w:jc w:val="both"/>
      </w:pPr>
    </w:p>
    <w:p w14:paraId="1E1E70E0" w14:textId="77777777" w:rsidR="00752291" w:rsidRDefault="00752291" w:rsidP="00464DBB">
      <w:pPr>
        <w:tabs>
          <w:tab w:val="left" w:pos="5205"/>
        </w:tabs>
        <w:spacing w:before="40" w:after="40"/>
        <w:jc w:val="both"/>
      </w:pPr>
    </w:p>
    <w:p w14:paraId="3A507513" w14:textId="77777777" w:rsidR="00752291" w:rsidRDefault="00752291" w:rsidP="00464DBB">
      <w:pPr>
        <w:tabs>
          <w:tab w:val="left" w:pos="5205"/>
        </w:tabs>
        <w:spacing w:before="40" w:after="40"/>
        <w:jc w:val="both"/>
      </w:pPr>
    </w:p>
    <w:p w14:paraId="2192777F" w14:textId="77777777" w:rsidR="00752291" w:rsidRPr="00D36624" w:rsidRDefault="00752291" w:rsidP="00752291">
      <w:pPr>
        <w:spacing w:line="360" w:lineRule="auto"/>
        <w:rPr>
          <w:sz w:val="24"/>
          <w:szCs w:val="24"/>
        </w:rPr>
      </w:pPr>
      <w:r w:rsidRPr="00D36624">
        <w:rPr>
          <w:noProof/>
          <w:sz w:val="24"/>
          <w:szCs w:val="24"/>
        </w:rPr>
        <w:lastRenderedPageBreak/>
        <w:drawing>
          <wp:inline distT="0" distB="0" distL="0" distR="0" wp14:anchorId="74869CD7" wp14:editId="6B3BD146">
            <wp:extent cx="5943600" cy="34093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279"/>
                    <a:stretch/>
                  </pic:blipFill>
                  <pic:spPr bwMode="auto">
                    <a:xfrm>
                      <a:off x="0" y="0"/>
                      <a:ext cx="5943600" cy="3409315"/>
                    </a:xfrm>
                    <a:prstGeom prst="rect">
                      <a:avLst/>
                    </a:prstGeom>
                    <a:noFill/>
                    <a:ln>
                      <a:noFill/>
                    </a:ln>
                    <a:extLst>
                      <a:ext uri="{53640926-AAD7-44D8-BBD7-CCE9431645EC}">
                        <a14:shadowObscured xmlns:a14="http://schemas.microsoft.com/office/drawing/2010/main"/>
                      </a:ext>
                    </a:extLst>
                  </pic:spPr>
                </pic:pic>
              </a:graphicData>
            </a:graphic>
          </wp:inline>
        </w:drawing>
      </w:r>
    </w:p>
    <w:p w14:paraId="0AFF059A" w14:textId="77777777" w:rsidR="00752291" w:rsidRPr="00D36624" w:rsidRDefault="00752291" w:rsidP="00752291">
      <w:pPr>
        <w:spacing w:line="360" w:lineRule="auto"/>
        <w:rPr>
          <w:sz w:val="24"/>
          <w:szCs w:val="24"/>
        </w:rPr>
      </w:pPr>
      <w:r w:rsidRPr="00D36624">
        <w:rPr>
          <w:b/>
          <w:bCs/>
          <w:sz w:val="24"/>
          <w:szCs w:val="24"/>
        </w:rPr>
        <w:t xml:space="preserve">Figure </w:t>
      </w:r>
      <w:r>
        <w:rPr>
          <w:b/>
          <w:bCs/>
          <w:sz w:val="24"/>
          <w:szCs w:val="24"/>
        </w:rPr>
        <w:t>5</w:t>
      </w:r>
      <w:r w:rsidRPr="00D36624">
        <w:rPr>
          <w:b/>
          <w:bCs/>
          <w:sz w:val="24"/>
          <w:szCs w:val="24"/>
        </w:rPr>
        <w:t>.</w:t>
      </w:r>
      <w:r w:rsidRPr="00D36624">
        <w:rPr>
          <w:sz w:val="24"/>
          <w:szCs w:val="24"/>
        </w:rPr>
        <w:t xml:space="preserve"> Farmers’ social perceptions of very early-maturing rice adoption</w:t>
      </w:r>
    </w:p>
    <w:p w14:paraId="3FBC4164" w14:textId="77777777" w:rsidR="00752291" w:rsidRDefault="00752291" w:rsidP="00464DBB">
      <w:pPr>
        <w:tabs>
          <w:tab w:val="left" w:pos="5205"/>
        </w:tabs>
        <w:spacing w:before="40" w:after="40"/>
        <w:jc w:val="both"/>
      </w:pPr>
    </w:p>
    <w:p w14:paraId="71ECE729" w14:textId="77777777" w:rsidR="00752291" w:rsidRPr="00D36624" w:rsidRDefault="00752291" w:rsidP="00752291">
      <w:pPr>
        <w:spacing w:line="360" w:lineRule="auto"/>
        <w:rPr>
          <w:sz w:val="24"/>
          <w:szCs w:val="24"/>
        </w:rPr>
      </w:pPr>
      <w:r w:rsidRPr="00D36624">
        <w:rPr>
          <w:noProof/>
          <w:sz w:val="24"/>
          <w:szCs w:val="24"/>
        </w:rPr>
        <w:drawing>
          <wp:inline distT="0" distB="0" distL="0" distR="0" wp14:anchorId="792C768D" wp14:editId="39CD07BE">
            <wp:extent cx="5943600" cy="28244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120"/>
                    <a:stretch/>
                  </pic:blipFill>
                  <pic:spPr bwMode="auto">
                    <a:xfrm>
                      <a:off x="0" y="0"/>
                      <a:ext cx="5943600" cy="2824480"/>
                    </a:xfrm>
                    <a:prstGeom prst="rect">
                      <a:avLst/>
                    </a:prstGeom>
                    <a:noFill/>
                    <a:ln>
                      <a:noFill/>
                    </a:ln>
                    <a:extLst>
                      <a:ext uri="{53640926-AAD7-44D8-BBD7-CCE9431645EC}">
                        <a14:shadowObscured xmlns:a14="http://schemas.microsoft.com/office/drawing/2010/main"/>
                      </a:ext>
                    </a:extLst>
                  </pic:spPr>
                </pic:pic>
              </a:graphicData>
            </a:graphic>
          </wp:inline>
        </w:drawing>
      </w:r>
    </w:p>
    <w:p w14:paraId="286D0383" w14:textId="77777777" w:rsidR="00752291" w:rsidRPr="00D36624" w:rsidRDefault="00752291" w:rsidP="00752291">
      <w:pPr>
        <w:spacing w:line="360" w:lineRule="auto"/>
        <w:rPr>
          <w:sz w:val="24"/>
          <w:szCs w:val="24"/>
        </w:rPr>
      </w:pPr>
      <w:r w:rsidRPr="00D36624">
        <w:rPr>
          <w:b/>
          <w:bCs/>
          <w:sz w:val="24"/>
          <w:szCs w:val="24"/>
        </w:rPr>
        <w:t xml:space="preserve">Figure </w:t>
      </w:r>
      <w:r>
        <w:rPr>
          <w:b/>
          <w:bCs/>
          <w:sz w:val="24"/>
          <w:szCs w:val="24"/>
        </w:rPr>
        <w:t>6</w:t>
      </w:r>
      <w:r w:rsidRPr="00D36624">
        <w:rPr>
          <w:b/>
          <w:bCs/>
          <w:sz w:val="24"/>
          <w:szCs w:val="24"/>
        </w:rPr>
        <w:t>.</w:t>
      </w:r>
      <w:r w:rsidRPr="00D36624">
        <w:rPr>
          <w:sz w:val="24"/>
          <w:szCs w:val="24"/>
        </w:rPr>
        <w:t xml:space="preserve"> Distribution of Farmer Acceptance of Early-Maturing Rice Varieties</w:t>
      </w:r>
    </w:p>
    <w:p w14:paraId="7086296C" w14:textId="77777777" w:rsidR="00752291" w:rsidRDefault="00752291" w:rsidP="00464DBB">
      <w:pPr>
        <w:tabs>
          <w:tab w:val="left" w:pos="5205"/>
        </w:tabs>
        <w:spacing w:before="40" w:after="40"/>
        <w:jc w:val="both"/>
      </w:pPr>
    </w:p>
    <w:p w14:paraId="2C563944" w14:textId="77777777" w:rsidR="00752291" w:rsidRDefault="00752291" w:rsidP="00464DBB">
      <w:pPr>
        <w:tabs>
          <w:tab w:val="left" w:pos="5205"/>
        </w:tabs>
        <w:spacing w:before="40" w:after="40"/>
        <w:jc w:val="both"/>
      </w:pPr>
    </w:p>
    <w:p w14:paraId="6344DA98" w14:textId="77777777" w:rsidR="00752291" w:rsidRDefault="00752291" w:rsidP="00464DBB">
      <w:pPr>
        <w:tabs>
          <w:tab w:val="left" w:pos="5205"/>
        </w:tabs>
        <w:spacing w:before="40" w:after="40"/>
        <w:jc w:val="both"/>
      </w:pPr>
    </w:p>
    <w:p w14:paraId="3044282F" w14:textId="77777777" w:rsidR="00752291" w:rsidRDefault="00752291" w:rsidP="00464DBB">
      <w:pPr>
        <w:tabs>
          <w:tab w:val="left" w:pos="5205"/>
        </w:tabs>
        <w:spacing w:before="40" w:after="40"/>
        <w:jc w:val="both"/>
      </w:pPr>
    </w:p>
    <w:p w14:paraId="4DC9857C" w14:textId="77777777" w:rsidR="00752291" w:rsidRDefault="00752291" w:rsidP="00464DBB">
      <w:pPr>
        <w:tabs>
          <w:tab w:val="left" w:pos="5205"/>
        </w:tabs>
        <w:spacing w:before="40" w:after="40"/>
        <w:jc w:val="both"/>
      </w:pPr>
    </w:p>
    <w:p w14:paraId="73B5E89A" w14:textId="77777777" w:rsidR="00752291" w:rsidRDefault="00752291" w:rsidP="00464DBB">
      <w:pPr>
        <w:tabs>
          <w:tab w:val="left" w:pos="5205"/>
        </w:tabs>
        <w:spacing w:before="40" w:after="40"/>
        <w:jc w:val="both"/>
      </w:pPr>
    </w:p>
    <w:p w14:paraId="5536B604" w14:textId="77777777" w:rsidR="00752291" w:rsidRDefault="00752291" w:rsidP="00464DBB">
      <w:pPr>
        <w:tabs>
          <w:tab w:val="left" w:pos="5205"/>
        </w:tabs>
        <w:spacing w:before="40" w:after="40"/>
        <w:jc w:val="both"/>
      </w:pPr>
    </w:p>
    <w:p w14:paraId="2B34D9B0" w14:textId="77777777" w:rsidR="00752291" w:rsidRDefault="00752291" w:rsidP="00464DBB">
      <w:pPr>
        <w:tabs>
          <w:tab w:val="left" w:pos="5205"/>
        </w:tabs>
        <w:spacing w:before="40" w:after="40"/>
        <w:jc w:val="both"/>
      </w:pPr>
    </w:p>
    <w:p w14:paraId="10652DBC" w14:textId="77777777" w:rsidR="00752291" w:rsidRDefault="00752291" w:rsidP="00464DBB">
      <w:pPr>
        <w:tabs>
          <w:tab w:val="left" w:pos="5205"/>
        </w:tabs>
        <w:spacing w:before="40" w:after="40"/>
        <w:jc w:val="both"/>
      </w:pPr>
    </w:p>
    <w:p w14:paraId="7BA4744D" w14:textId="197FDA82" w:rsidR="00752291" w:rsidRPr="00D36624" w:rsidRDefault="00752291" w:rsidP="00752291">
      <w:pPr>
        <w:spacing w:before="60" w:line="360" w:lineRule="auto"/>
        <w:jc w:val="both"/>
        <w:rPr>
          <w:sz w:val="24"/>
          <w:szCs w:val="24"/>
        </w:rPr>
      </w:pPr>
      <w:r w:rsidRPr="00D36624">
        <w:rPr>
          <w:noProof/>
          <w:sz w:val="24"/>
          <w:szCs w:val="24"/>
        </w:rPr>
        <w:lastRenderedPageBreak/>
        <w:drawing>
          <wp:inline distT="0" distB="0" distL="0" distR="0" wp14:anchorId="204B50F6" wp14:editId="47BB6A83">
            <wp:extent cx="5876476" cy="794252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5881116" cy="7948792"/>
                    </a:xfrm>
                    <a:prstGeom prst="rect">
                      <a:avLst/>
                    </a:prstGeom>
                  </pic:spPr>
                </pic:pic>
              </a:graphicData>
            </a:graphic>
          </wp:inline>
        </w:drawing>
      </w:r>
    </w:p>
    <w:p w14:paraId="6F0EA7E1" w14:textId="77777777" w:rsidR="00752291" w:rsidRDefault="00752291" w:rsidP="00752291">
      <w:pPr>
        <w:spacing w:before="60" w:line="360" w:lineRule="auto"/>
        <w:jc w:val="both"/>
      </w:pPr>
      <w:r w:rsidRPr="00D36624">
        <w:rPr>
          <w:b/>
          <w:bCs/>
          <w:sz w:val="24"/>
          <w:szCs w:val="24"/>
        </w:rPr>
        <w:t xml:space="preserve">Figure </w:t>
      </w:r>
      <w:r>
        <w:rPr>
          <w:b/>
          <w:bCs/>
          <w:sz w:val="24"/>
          <w:szCs w:val="24"/>
        </w:rPr>
        <w:t>7</w:t>
      </w:r>
      <w:r w:rsidRPr="00D36624">
        <w:rPr>
          <w:b/>
          <w:bCs/>
          <w:sz w:val="24"/>
          <w:szCs w:val="24"/>
        </w:rPr>
        <w:t xml:space="preserve">. </w:t>
      </w:r>
      <w:r w:rsidRPr="00D36624">
        <w:rPr>
          <w:sz w:val="24"/>
          <w:szCs w:val="24"/>
        </w:rPr>
        <w:t>Policy Recommendation for Development of Very Early Maturing Rice Varieties</w:t>
      </w:r>
    </w:p>
    <w:p w14:paraId="0C93E69E" w14:textId="77777777" w:rsidR="001B4A7A" w:rsidRDefault="001B4A7A" w:rsidP="00464DBB">
      <w:pPr>
        <w:tabs>
          <w:tab w:val="left" w:pos="5205"/>
        </w:tabs>
        <w:spacing w:before="40" w:after="40"/>
        <w:jc w:val="both"/>
        <w:sectPr w:rsidR="001B4A7A" w:rsidSect="002679AA">
          <w:footerReference w:type="default" r:id="rId16"/>
          <w:pgSz w:w="11906" w:h="16838"/>
          <w:pgMar w:top="1440" w:right="1440" w:bottom="1440" w:left="1440" w:header="708" w:footer="708" w:gutter="0"/>
          <w:lnNumType w:countBy="1" w:restart="continuous"/>
          <w:cols w:space="720"/>
          <w:docGrid w:linePitch="360"/>
        </w:sectPr>
      </w:pPr>
    </w:p>
    <w:p w14:paraId="5A37DD42" w14:textId="77777777" w:rsidR="001B4A7A" w:rsidRDefault="001B4A7A" w:rsidP="001B4A7A">
      <w:pPr>
        <w:ind w:left="567" w:hanging="567"/>
        <w:jc w:val="both"/>
        <w:rPr>
          <w:sz w:val="24"/>
          <w:szCs w:val="24"/>
        </w:rPr>
      </w:pPr>
      <w:r>
        <w:rPr>
          <w:sz w:val="24"/>
          <w:szCs w:val="24"/>
        </w:rPr>
        <w:lastRenderedPageBreak/>
        <w:t>Supplementary 1 Respondent Questionarre Result</w:t>
      </w:r>
    </w:p>
    <w:tbl>
      <w:tblPr>
        <w:tblStyle w:val="OpenTable"/>
        <w:tblW w:w="5000" w:type="pct"/>
        <w:tblLook w:val="04A0" w:firstRow="1" w:lastRow="0" w:firstColumn="1" w:lastColumn="0" w:noHBand="0" w:noVBand="1"/>
      </w:tblPr>
      <w:tblGrid>
        <w:gridCol w:w="626"/>
        <w:gridCol w:w="488"/>
        <w:gridCol w:w="488"/>
        <w:gridCol w:w="488"/>
        <w:gridCol w:w="488"/>
        <w:gridCol w:w="488"/>
        <w:gridCol w:w="488"/>
        <w:gridCol w:w="488"/>
        <w:gridCol w:w="488"/>
        <w:gridCol w:w="488"/>
        <w:gridCol w:w="489"/>
        <w:gridCol w:w="489"/>
        <w:gridCol w:w="489"/>
        <w:gridCol w:w="489"/>
        <w:gridCol w:w="489"/>
        <w:gridCol w:w="489"/>
        <w:gridCol w:w="489"/>
        <w:gridCol w:w="489"/>
        <w:gridCol w:w="489"/>
        <w:gridCol w:w="489"/>
        <w:gridCol w:w="489"/>
        <w:gridCol w:w="489"/>
        <w:gridCol w:w="489"/>
        <w:gridCol w:w="489"/>
        <w:gridCol w:w="489"/>
        <w:gridCol w:w="607"/>
      </w:tblGrid>
      <w:tr w:rsidR="001B4A7A" w:rsidRPr="007B787E" w14:paraId="30F55085" w14:textId="77777777" w:rsidTr="00EC357D">
        <w:trPr>
          <w:trHeight w:val="20"/>
          <w:tblHeader/>
        </w:trPr>
        <w:tc>
          <w:tcPr>
            <w:tcW w:w="243" w:type="pct"/>
            <w:noWrap/>
            <w:hideMark/>
          </w:tcPr>
          <w:p w14:paraId="2C3010A2"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R</w:t>
            </w:r>
          </w:p>
        </w:tc>
        <w:tc>
          <w:tcPr>
            <w:tcW w:w="190" w:type="pct"/>
            <w:noWrap/>
            <w:hideMark/>
          </w:tcPr>
          <w:p w14:paraId="4AFAE0A8"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Q01</w:t>
            </w:r>
          </w:p>
        </w:tc>
        <w:tc>
          <w:tcPr>
            <w:tcW w:w="190" w:type="pct"/>
            <w:noWrap/>
            <w:hideMark/>
          </w:tcPr>
          <w:p w14:paraId="158963A7"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Q02</w:t>
            </w:r>
          </w:p>
        </w:tc>
        <w:tc>
          <w:tcPr>
            <w:tcW w:w="190" w:type="pct"/>
            <w:noWrap/>
            <w:hideMark/>
          </w:tcPr>
          <w:p w14:paraId="52C0B03E"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Q03</w:t>
            </w:r>
          </w:p>
        </w:tc>
        <w:tc>
          <w:tcPr>
            <w:tcW w:w="190" w:type="pct"/>
            <w:noWrap/>
            <w:hideMark/>
          </w:tcPr>
          <w:p w14:paraId="45362BAA"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Q04</w:t>
            </w:r>
          </w:p>
        </w:tc>
        <w:tc>
          <w:tcPr>
            <w:tcW w:w="190" w:type="pct"/>
            <w:noWrap/>
            <w:hideMark/>
          </w:tcPr>
          <w:p w14:paraId="4A35FD3D"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Q05</w:t>
            </w:r>
          </w:p>
        </w:tc>
        <w:tc>
          <w:tcPr>
            <w:tcW w:w="190" w:type="pct"/>
            <w:noWrap/>
            <w:hideMark/>
          </w:tcPr>
          <w:p w14:paraId="1440D6E5"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Q06</w:t>
            </w:r>
          </w:p>
        </w:tc>
        <w:tc>
          <w:tcPr>
            <w:tcW w:w="190" w:type="pct"/>
            <w:noWrap/>
            <w:hideMark/>
          </w:tcPr>
          <w:p w14:paraId="1680B87B"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Q07</w:t>
            </w:r>
          </w:p>
        </w:tc>
        <w:tc>
          <w:tcPr>
            <w:tcW w:w="190" w:type="pct"/>
            <w:noWrap/>
            <w:hideMark/>
          </w:tcPr>
          <w:p w14:paraId="6331FD61"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Q08</w:t>
            </w:r>
          </w:p>
        </w:tc>
        <w:tc>
          <w:tcPr>
            <w:tcW w:w="190" w:type="pct"/>
            <w:noWrap/>
            <w:hideMark/>
          </w:tcPr>
          <w:p w14:paraId="0FD26302"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Q09</w:t>
            </w:r>
          </w:p>
        </w:tc>
        <w:tc>
          <w:tcPr>
            <w:tcW w:w="190" w:type="pct"/>
            <w:noWrap/>
            <w:hideMark/>
          </w:tcPr>
          <w:p w14:paraId="152D055E"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Q10</w:t>
            </w:r>
          </w:p>
        </w:tc>
        <w:tc>
          <w:tcPr>
            <w:tcW w:w="190" w:type="pct"/>
            <w:noWrap/>
            <w:hideMark/>
          </w:tcPr>
          <w:p w14:paraId="7B339F1E"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Q11</w:t>
            </w:r>
          </w:p>
        </w:tc>
        <w:tc>
          <w:tcPr>
            <w:tcW w:w="190" w:type="pct"/>
            <w:noWrap/>
            <w:hideMark/>
          </w:tcPr>
          <w:p w14:paraId="066C360B"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Q12</w:t>
            </w:r>
          </w:p>
        </w:tc>
        <w:tc>
          <w:tcPr>
            <w:tcW w:w="190" w:type="pct"/>
            <w:noWrap/>
            <w:hideMark/>
          </w:tcPr>
          <w:p w14:paraId="0061E618"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Q13</w:t>
            </w:r>
          </w:p>
        </w:tc>
        <w:tc>
          <w:tcPr>
            <w:tcW w:w="190" w:type="pct"/>
            <w:noWrap/>
            <w:hideMark/>
          </w:tcPr>
          <w:p w14:paraId="46C4CCA2"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Q14</w:t>
            </w:r>
          </w:p>
        </w:tc>
        <w:tc>
          <w:tcPr>
            <w:tcW w:w="190" w:type="pct"/>
            <w:noWrap/>
            <w:hideMark/>
          </w:tcPr>
          <w:p w14:paraId="06EB3940"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Q15</w:t>
            </w:r>
          </w:p>
        </w:tc>
        <w:tc>
          <w:tcPr>
            <w:tcW w:w="190" w:type="pct"/>
            <w:noWrap/>
            <w:hideMark/>
          </w:tcPr>
          <w:p w14:paraId="08FFF850"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Q16</w:t>
            </w:r>
          </w:p>
        </w:tc>
        <w:tc>
          <w:tcPr>
            <w:tcW w:w="190" w:type="pct"/>
            <w:noWrap/>
            <w:hideMark/>
          </w:tcPr>
          <w:p w14:paraId="5EE5C10B"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Q17</w:t>
            </w:r>
          </w:p>
        </w:tc>
        <w:tc>
          <w:tcPr>
            <w:tcW w:w="190" w:type="pct"/>
            <w:noWrap/>
            <w:hideMark/>
          </w:tcPr>
          <w:p w14:paraId="2F2BB4BD"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Q18</w:t>
            </w:r>
          </w:p>
        </w:tc>
        <w:tc>
          <w:tcPr>
            <w:tcW w:w="190" w:type="pct"/>
            <w:noWrap/>
            <w:hideMark/>
          </w:tcPr>
          <w:p w14:paraId="3AC18629"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Q19</w:t>
            </w:r>
          </w:p>
        </w:tc>
        <w:tc>
          <w:tcPr>
            <w:tcW w:w="190" w:type="pct"/>
            <w:noWrap/>
            <w:hideMark/>
          </w:tcPr>
          <w:p w14:paraId="2D44A205"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Y01</w:t>
            </w:r>
          </w:p>
        </w:tc>
        <w:tc>
          <w:tcPr>
            <w:tcW w:w="190" w:type="pct"/>
            <w:noWrap/>
            <w:hideMark/>
          </w:tcPr>
          <w:p w14:paraId="3D086C76"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Y02</w:t>
            </w:r>
          </w:p>
        </w:tc>
        <w:tc>
          <w:tcPr>
            <w:tcW w:w="190" w:type="pct"/>
            <w:noWrap/>
            <w:hideMark/>
          </w:tcPr>
          <w:p w14:paraId="0735D21F"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Y03</w:t>
            </w:r>
          </w:p>
        </w:tc>
        <w:tc>
          <w:tcPr>
            <w:tcW w:w="190" w:type="pct"/>
            <w:noWrap/>
            <w:hideMark/>
          </w:tcPr>
          <w:p w14:paraId="36CAAE47"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C_Q</w:t>
            </w:r>
          </w:p>
        </w:tc>
        <w:tc>
          <w:tcPr>
            <w:tcW w:w="190" w:type="pct"/>
            <w:noWrap/>
            <w:hideMark/>
          </w:tcPr>
          <w:p w14:paraId="188CAA6B"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C_Y</w:t>
            </w:r>
          </w:p>
        </w:tc>
        <w:tc>
          <w:tcPr>
            <w:tcW w:w="190" w:type="pct"/>
            <w:noWrap/>
            <w:hideMark/>
          </w:tcPr>
          <w:p w14:paraId="67728F6E" w14:textId="77777777" w:rsidR="001B4A7A" w:rsidRPr="007B787E" w:rsidRDefault="001B4A7A" w:rsidP="00EC357D">
            <w:pPr>
              <w:rPr>
                <w:rFonts w:ascii="Calibri" w:eastAsia="Times New Roman" w:hAnsi="Calibri" w:cs="Calibri"/>
                <w:b/>
                <w:bCs/>
                <w:color w:val="000000"/>
                <w:sz w:val="14"/>
                <w:szCs w:val="12"/>
              </w:rPr>
            </w:pPr>
            <w:r w:rsidRPr="007B787E">
              <w:rPr>
                <w:rFonts w:ascii="Calibri" w:eastAsia="Times New Roman" w:hAnsi="Calibri" w:cs="Calibri"/>
                <w:b/>
                <w:bCs/>
                <w:color w:val="000000"/>
                <w:sz w:val="14"/>
                <w:szCs w:val="12"/>
              </w:rPr>
              <w:t>AI</w:t>
            </w:r>
          </w:p>
        </w:tc>
      </w:tr>
      <w:tr w:rsidR="001B4A7A" w:rsidRPr="007B787E" w14:paraId="02F626AE" w14:textId="77777777" w:rsidTr="00EC357D">
        <w:trPr>
          <w:trHeight w:val="20"/>
        </w:trPr>
        <w:tc>
          <w:tcPr>
            <w:tcW w:w="243" w:type="pct"/>
            <w:noWrap/>
            <w:hideMark/>
          </w:tcPr>
          <w:p w14:paraId="4E1EC4D3"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R001</w:t>
            </w:r>
          </w:p>
        </w:tc>
        <w:tc>
          <w:tcPr>
            <w:tcW w:w="190" w:type="pct"/>
            <w:noWrap/>
            <w:hideMark/>
          </w:tcPr>
          <w:p w14:paraId="0D71A9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C83147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B5E0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B61D2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2C804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E54FC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D5FFA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61DBD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E02D7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E0AF1C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4E93C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2D032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82CCC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9B60E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859060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A49D7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DCF4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09D03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8D01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8015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AC85C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3824F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2163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0EE25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B31DC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14255AD6" w14:textId="77777777" w:rsidTr="00EC357D">
        <w:trPr>
          <w:trHeight w:val="20"/>
        </w:trPr>
        <w:tc>
          <w:tcPr>
            <w:tcW w:w="243" w:type="pct"/>
            <w:noWrap/>
            <w:hideMark/>
          </w:tcPr>
          <w:p w14:paraId="383690D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R002</w:t>
            </w:r>
          </w:p>
        </w:tc>
        <w:tc>
          <w:tcPr>
            <w:tcW w:w="190" w:type="pct"/>
            <w:noWrap/>
            <w:hideMark/>
          </w:tcPr>
          <w:p w14:paraId="20605C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BE39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B620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51C97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4D9B5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F268B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4CF79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636E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A011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D62F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5EEA3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085D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01C8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7595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E47A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36AC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765B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96E0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92398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8B67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0523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029D5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E473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4.11</w:t>
            </w:r>
          </w:p>
        </w:tc>
        <w:tc>
          <w:tcPr>
            <w:tcW w:w="190" w:type="pct"/>
            <w:noWrap/>
            <w:hideMark/>
          </w:tcPr>
          <w:p w14:paraId="3A3752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4.67</w:t>
            </w:r>
          </w:p>
        </w:tc>
        <w:tc>
          <w:tcPr>
            <w:tcW w:w="190" w:type="pct"/>
            <w:noWrap/>
            <w:hideMark/>
          </w:tcPr>
          <w:p w14:paraId="7765B6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91.67</w:t>
            </w:r>
          </w:p>
        </w:tc>
      </w:tr>
      <w:tr w:rsidR="001B4A7A" w:rsidRPr="007B787E" w14:paraId="6ED800A8" w14:textId="77777777" w:rsidTr="00EC357D">
        <w:trPr>
          <w:trHeight w:val="20"/>
        </w:trPr>
        <w:tc>
          <w:tcPr>
            <w:tcW w:w="243" w:type="pct"/>
            <w:noWrap/>
            <w:hideMark/>
          </w:tcPr>
          <w:p w14:paraId="781A84B4"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R003</w:t>
            </w:r>
          </w:p>
        </w:tc>
        <w:tc>
          <w:tcPr>
            <w:tcW w:w="190" w:type="pct"/>
            <w:noWrap/>
            <w:hideMark/>
          </w:tcPr>
          <w:p w14:paraId="2C61D9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0EAF4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0AB73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C8B6D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F91F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36F7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AB858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D3A129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7E6EA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BCB9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3257C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2637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522A3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CD761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B510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362C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744BA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ACE6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15BE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421F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ACE24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4DBA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E900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3.53</w:t>
            </w:r>
          </w:p>
        </w:tc>
        <w:tc>
          <w:tcPr>
            <w:tcW w:w="190" w:type="pct"/>
            <w:noWrap/>
            <w:hideMark/>
          </w:tcPr>
          <w:p w14:paraId="2ED6B9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EA3D9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35D3AECC" w14:textId="77777777" w:rsidTr="00EC357D">
        <w:trPr>
          <w:trHeight w:val="20"/>
        </w:trPr>
        <w:tc>
          <w:tcPr>
            <w:tcW w:w="243" w:type="pct"/>
            <w:noWrap/>
            <w:hideMark/>
          </w:tcPr>
          <w:p w14:paraId="6F9E2EBB"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R004</w:t>
            </w:r>
          </w:p>
        </w:tc>
        <w:tc>
          <w:tcPr>
            <w:tcW w:w="190" w:type="pct"/>
            <w:noWrap/>
            <w:hideMark/>
          </w:tcPr>
          <w:p w14:paraId="2273A5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9B282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04E8B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04DEE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8B647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D850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C93EC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1F238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46297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54F72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F590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C2C0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05FEF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B6F1F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12795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69736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21E97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AB4CC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50330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66BA5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AB497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369F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9C15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4.89</w:t>
            </w:r>
          </w:p>
        </w:tc>
        <w:tc>
          <w:tcPr>
            <w:tcW w:w="190" w:type="pct"/>
            <w:noWrap/>
            <w:hideMark/>
          </w:tcPr>
          <w:p w14:paraId="75F257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1E133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2E7626D0" w14:textId="77777777" w:rsidTr="00EC357D">
        <w:trPr>
          <w:trHeight w:val="20"/>
        </w:trPr>
        <w:tc>
          <w:tcPr>
            <w:tcW w:w="243" w:type="pct"/>
            <w:noWrap/>
            <w:hideMark/>
          </w:tcPr>
          <w:p w14:paraId="14E59A29"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R005</w:t>
            </w:r>
          </w:p>
        </w:tc>
        <w:tc>
          <w:tcPr>
            <w:tcW w:w="190" w:type="pct"/>
            <w:noWrap/>
            <w:hideMark/>
          </w:tcPr>
          <w:p w14:paraId="4757C6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D6317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D77A8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27ECC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8028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0A638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E233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D84B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FCC9E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7F837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8840B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B91A4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4317F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9F3CD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91116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FA27A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37B8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FB087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3967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51A1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9B961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7EFD3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6879FE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3.42</w:t>
            </w:r>
          </w:p>
        </w:tc>
        <w:tc>
          <w:tcPr>
            <w:tcW w:w="190" w:type="pct"/>
            <w:noWrap/>
            <w:hideMark/>
          </w:tcPr>
          <w:p w14:paraId="3C0E4B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B71F9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1549DDED" w14:textId="77777777" w:rsidTr="00EC357D">
        <w:trPr>
          <w:trHeight w:val="20"/>
        </w:trPr>
        <w:tc>
          <w:tcPr>
            <w:tcW w:w="243" w:type="pct"/>
            <w:noWrap/>
            <w:hideMark/>
          </w:tcPr>
          <w:p w14:paraId="05BBCE9C"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R006</w:t>
            </w:r>
          </w:p>
        </w:tc>
        <w:tc>
          <w:tcPr>
            <w:tcW w:w="190" w:type="pct"/>
            <w:noWrap/>
            <w:hideMark/>
          </w:tcPr>
          <w:p w14:paraId="10F1F0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C9F1A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D1C7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E47F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EF95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4433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7088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2349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CF77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388A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2259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3E192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FBEF0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B2E85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B8D7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8202D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7E5E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F8FD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1B137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C5E2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190B81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F298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E394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25B659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5F8BE7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1844482C" w14:textId="77777777" w:rsidTr="00EC357D">
        <w:trPr>
          <w:trHeight w:val="20"/>
        </w:trPr>
        <w:tc>
          <w:tcPr>
            <w:tcW w:w="243" w:type="pct"/>
            <w:noWrap/>
            <w:hideMark/>
          </w:tcPr>
          <w:p w14:paraId="4DD39720"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R007</w:t>
            </w:r>
          </w:p>
        </w:tc>
        <w:tc>
          <w:tcPr>
            <w:tcW w:w="190" w:type="pct"/>
            <w:noWrap/>
            <w:hideMark/>
          </w:tcPr>
          <w:p w14:paraId="495992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C4888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A4E3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B8A5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BC9B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5B6F5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E5685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DFDA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BBCF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1637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4ADD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322A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88E3A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35D4E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87B6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A749A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51F3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F9D4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4A95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5368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5D6AC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A894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472C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3.95</w:t>
            </w:r>
          </w:p>
        </w:tc>
        <w:tc>
          <w:tcPr>
            <w:tcW w:w="190" w:type="pct"/>
            <w:noWrap/>
            <w:hideMark/>
          </w:tcPr>
          <w:p w14:paraId="5A87B4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3736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0FF5CBA" w14:textId="77777777" w:rsidTr="00EC357D">
        <w:trPr>
          <w:trHeight w:val="20"/>
        </w:trPr>
        <w:tc>
          <w:tcPr>
            <w:tcW w:w="243" w:type="pct"/>
            <w:noWrap/>
            <w:hideMark/>
          </w:tcPr>
          <w:p w14:paraId="0E917A6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R008</w:t>
            </w:r>
          </w:p>
        </w:tc>
        <w:tc>
          <w:tcPr>
            <w:tcW w:w="190" w:type="pct"/>
            <w:noWrap/>
            <w:hideMark/>
          </w:tcPr>
          <w:p w14:paraId="7E129B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AE4CA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33CF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CBC09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4B5A3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7479D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17390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981F2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9468D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2BB57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81E7B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474FB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6F07FF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6935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62871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8A3C4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DB0B7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F8D6D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9E21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6BD3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39339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2027C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47E77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3.16</w:t>
            </w:r>
          </w:p>
        </w:tc>
        <w:tc>
          <w:tcPr>
            <w:tcW w:w="190" w:type="pct"/>
            <w:noWrap/>
            <w:hideMark/>
          </w:tcPr>
          <w:p w14:paraId="12B450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A8590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1A7DB0DD" w14:textId="77777777" w:rsidTr="00EC357D">
        <w:trPr>
          <w:trHeight w:val="20"/>
        </w:trPr>
        <w:tc>
          <w:tcPr>
            <w:tcW w:w="243" w:type="pct"/>
            <w:noWrap/>
            <w:hideMark/>
          </w:tcPr>
          <w:p w14:paraId="3F9546D4"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R009</w:t>
            </w:r>
          </w:p>
        </w:tc>
        <w:tc>
          <w:tcPr>
            <w:tcW w:w="190" w:type="pct"/>
            <w:noWrap/>
            <w:hideMark/>
          </w:tcPr>
          <w:p w14:paraId="5CCB05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390EC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CFB9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0FC4F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A7503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60998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91F8A3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A05CB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B6EFC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BDB99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28B237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EDBAE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BC4F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3BBF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1F18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E08EC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7653E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22D8C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87323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4165C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8F34C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8BDAE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FD70E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3.11</w:t>
            </w:r>
          </w:p>
        </w:tc>
        <w:tc>
          <w:tcPr>
            <w:tcW w:w="190" w:type="pct"/>
            <w:noWrap/>
            <w:hideMark/>
          </w:tcPr>
          <w:p w14:paraId="184435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2.33</w:t>
            </w:r>
          </w:p>
        </w:tc>
        <w:tc>
          <w:tcPr>
            <w:tcW w:w="190" w:type="pct"/>
            <w:noWrap/>
            <w:hideMark/>
          </w:tcPr>
          <w:p w14:paraId="0BD236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33.33</w:t>
            </w:r>
          </w:p>
        </w:tc>
      </w:tr>
      <w:tr w:rsidR="001B4A7A" w:rsidRPr="007B787E" w14:paraId="7DBAD50C" w14:textId="77777777" w:rsidTr="00EC357D">
        <w:trPr>
          <w:trHeight w:val="20"/>
        </w:trPr>
        <w:tc>
          <w:tcPr>
            <w:tcW w:w="243" w:type="pct"/>
            <w:noWrap/>
            <w:hideMark/>
          </w:tcPr>
          <w:p w14:paraId="62F6BE8A"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R010</w:t>
            </w:r>
          </w:p>
        </w:tc>
        <w:tc>
          <w:tcPr>
            <w:tcW w:w="190" w:type="pct"/>
            <w:noWrap/>
            <w:hideMark/>
          </w:tcPr>
          <w:p w14:paraId="2EF88D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048DC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46E3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899C7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E754D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2D1D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EDA13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2DF8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A8B0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8DC0E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C2EF7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E533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3FCB3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90DA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0B18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C3E4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2DF1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97AC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BF7A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4CCD3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EA21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1805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8DA5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3.95</w:t>
            </w:r>
          </w:p>
        </w:tc>
        <w:tc>
          <w:tcPr>
            <w:tcW w:w="190" w:type="pct"/>
            <w:noWrap/>
            <w:hideMark/>
          </w:tcPr>
          <w:p w14:paraId="22014D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F771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02DBC16" w14:textId="77777777" w:rsidTr="00EC357D">
        <w:trPr>
          <w:trHeight w:val="20"/>
        </w:trPr>
        <w:tc>
          <w:tcPr>
            <w:tcW w:w="243" w:type="pct"/>
            <w:noWrap/>
            <w:hideMark/>
          </w:tcPr>
          <w:p w14:paraId="038C2F10"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R011</w:t>
            </w:r>
          </w:p>
        </w:tc>
        <w:tc>
          <w:tcPr>
            <w:tcW w:w="190" w:type="pct"/>
            <w:noWrap/>
            <w:hideMark/>
          </w:tcPr>
          <w:p w14:paraId="33F63C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87AC8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6F4D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DF794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15F4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5DC1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D07C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4CF6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A343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86142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64F0F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0F74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5FE03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CF75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DBE3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A445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0526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49735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E14B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2518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285A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2F84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F7EDE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3.68</w:t>
            </w:r>
          </w:p>
        </w:tc>
        <w:tc>
          <w:tcPr>
            <w:tcW w:w="190" w:type="pct"/>
            <w:noWrap/>
            <w:hideMark/>
          </w:tcPr>
          <w:p w14:paraId="716FED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FEB9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41A4A57C" w14:textId="77777777" w:rsidTr="00EC357D">
        <w:trPr>
          <w:trHeight w:val="20"/>
        </w:trPr>
        <w:tc>
          <w:tcPr>
            <w:tcW w:w="243" w:type="pct"/>
            <w:noWrap/>
            <w:hideMark/>
          </w:tcPr>
          <w:p w14:paraId="55957F9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R012</w:t>
            </w:r>
          </w:p>
        </w:tc>
        <w:tc>
          <w:tcPr>
            <w:tcW w:w="190" w:type="pct"/>
            <w:noWrap/>
            <w:hideMark/>
          </w:tcPr>
          <w:p w14:paraId="634DB2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6BC49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06F82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DDBC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94DA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7E32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65DFE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E95A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4579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5E55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F9B0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E68B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8B18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3FFC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2C764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69D7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8BBE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11BC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8459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5D7A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3321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AB5A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C907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542A185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F3EB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4355D078" w14:textId="77777777" w:rsidTr="00EC357D">
        <w:trPr>
          <w:trHeight w:val="20"/>
        </w:trPr>
        <w:tc>
          <w:tcPr>
            <w:tcW w:w="243" w:type="pct"/>
            <w:noWrap/>
            <w:hideMark/>
          </w:tcPr>
          <w:p w14:paraId="646D5FE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R013</w:t>
            </w:r>
          </w:p>
        </w:tc>
        <w:tc>
          <w:tcPr>
            <w:tcW w:w="190" w:type="pct"/>
            <w:noWrap/>
            <w:hideMark/>
          </w:tcPr>
          <w:p w14:paraId="530459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8DC6D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5273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513EC0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8526E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D5BB5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4682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F8AA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FA399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24AFB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195C7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A0220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EB051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D28FD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8878E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6496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4DD59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AC12E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1322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0ED8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9A660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C00F5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1877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3.42</w:t>
            </w:r>
          </w:p>
        </w:tc>
        <w:tc>
          <w:tcPr>
            <w:tcW w:w="190" w:type="pct"/>
            <w:noWrap/>
            <w:hideMark/>
          </w:tcPr>
          <w:p w14:paraId="3AAE85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5105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218DC635" w14:textId="77777777" w:rsidTr="00EC357D">
        <w:trPr>
          <w:trHeight w:val="20"/>
        </w:trPr>
        <w:tc>
          <w:tcPr>
            <w:tcW w:w="243" w:type="pct"/>
            <w:noWrap/>
            <w:hideMark/>
          </w:tcPr>
          <w:p w14:paraId="4E2B56E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R014</w:t>
            </w:r>
          </w:p>
        </w:tc>
        <w:tc>
          <w:tcPr>
            <w:tcW w:w="190" w:type="pct"/>
            <w:noWrap/>
            <w:hideMark/>
          </w:tcPr>
          <w:p w14:paraId="6FB17E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3EE5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ED27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1171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4016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B7D25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0C8C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8255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146F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0CE5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DFDF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9B3F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E010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5D79A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59A7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7B9F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B083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C10B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4E73F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81DD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2436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B50CD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5EF44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178C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834F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0F01A2A" w14:textId="77777777" w:rsidTr="00EC357D">
        <w:trPr>
          <w:trHeight w:val="20"/>
        </w:trPr>
        <w:tc>
          <w:tcPr>
            <w:tcW w:w="243" w:type="pct"/>
            <w:noWrap/>
            <w:hideMark/>
          </w:tcPr>
          <w:p w14:paraId="56F99786"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R015</w:t>
            </w:r>
          </w:p>
        </w:tc>
        <w:tc>
          <w:tcPr>
            <w:tcW w:w="190" w:type="pct"/>
            <w:noWrap/>
            <w:hideMark/>
          </w:tcPr>
          <w:p w14:paraId="4036D9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3C49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AE43E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342D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9D4DA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C156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21E6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99FA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E380A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FAA3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693B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0BE3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B1433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11484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2A6A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54FFC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903C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6212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6E4A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202E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96B8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2C15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4320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D4B78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550D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F375AC0" w14:textId="77777777" w:rsidTr="00EC357D">
        <w:trPr>
          <w:trHeight w:val="20"/>
        </w:trPr>
        <w:tc>
          <w:tcPr>
            <w:tcW w:w="243" w:type="pct"/>
            <w:noWrap/>
            <w:hideMark/>
          </w:tcPr>
          <w:p w14:paraId="66286664"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R016</w:t>
            </w:r>
          </w:p>
        </w:tc>
        <w:tc>
          <w:tcPr>
            <w:tcW w:w="190" w:type="pct"/>
            <w:noWrap/>
            <w:hideMark/>
          </w:tcPr>
          <w:p w14:paraId="36ECFF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D1EC7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DB13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7FE3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83E51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9DB35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99839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FE34A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DAB30C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B7A51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E8DD4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20F07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5A143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6A858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35150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18B25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23822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E80D3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F4E0E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0A045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F94A6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4BB4A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029F6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2.37</w:t>
            </w:r>
          </w:p>
        </w:tc>
        <w:tc>
          <w:tcPr>
            <w:tcW w:w="190" w:type="pct"/>
            <w:noWrap/>
            <w:hideMark/>
          </w:tcPr>
          <w:p w14:paraId="34DAA1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267B2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25.00</w:t>
            </w:r>
          </w:p>
        </w:tc>
      </w:tr>
      <w:tr w:rsidR="001B4A7A" w:rsidRPr="007B787E" w14:paraId="4B3D947D" w14:textId="77777777" w:rsidTr="00EC357D">
        <w:trPr>
          <w:trHeight w:val="20"/>
        </w:trPr>
        <w:tc>
          <w:tcPr>
            <w:tcW w:w="243" w:type="pct"/>
            <w:noWrap/>
            <w:hideMark/>
          </w:tcPr>
          <w:p w14:paraId="29A13C76"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R017</w:t>
            </w:r>
          </w:p>
        </w:tc>
        <w:tc>
          <w:tcPr>
            <w:tcW w:w="190" w:type="pct"/>
            <w:noWrap/>
            <w:hideMark/>
          </w:tcPr>
          <w:p w14:paraId="299944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7D272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F7672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0E6E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AA16D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E02D8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2D9B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6C208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CBF1B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A818B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6CBA9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E3466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B478C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2EA88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A79EC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283D6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6D297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81C76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705BC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21415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89D4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DA716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E0654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4.68</w:t>
            </w:r>
          </w:p>
        </w:tc>
        <w:tc>
          <w:tcPr>
            <w:tcW w:w="190" w:type="pct"/>
            <w:noWrap/>
            <w:hideMark/>
          </w:tcPr>
          <w:p w14:paraId="73D37A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315ED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0177DA3D" w14:textId="77777777" w:rsidTr="00EC357D">
        <w:trPr>
          <w:trHeight w:val="20"/>
        </w:trPr>
        <w:tc>
          <w:tcPr>
            <w:tcW w:w="243" w:type="pct"/>
            <w:noWrap/>
            <w:hideMark/>
          </w:tcPr>
          <w:p w14:paraId="1476605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R018</w:t>
            </w:r>
          </w:p>
        </w:tc>
        <w:tc>
          <w:tcPr>
            <w:tcW w:w="190" w:type="pct"/>
            <w:noWrap/>
            <w:hideMark/>
          </w:tcPr>
          <w:p w14:paraId="1C5BD1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9862B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B48BD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08BD8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FEA69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DECD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48E3F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1E8C9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F054C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958D3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FC5A4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C381D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FDC17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98F43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81F71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9562B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9BDEF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6963B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C6CEC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9AAB5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4FF0C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9C39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F50C9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94A2A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D5282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5944CA6F" w14:textId="77777777" w:rsidTr="00EC357D">
        <w:trPr>
          <w:trHeight w:val="20"/>
        </w:trPr>
        <w:tc>
          <w:tcPr>
            <w:tcW w:w="243" w:type="pct"/>
            <w:noWrap/>
            <w:hideMark/>
          </w:tcPr>
          <w:p w14:paraId="6DFBFDB8"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R019</w:t>
            </w:r>
          </w:p>
        </w:tc>
        <w:tc>
          <w:tcPr>
            <w:tcW w:w="190" w:type="pct"/>
            <w:noWrap/>
            <w:hideMark/>
          </w:tcPr>
          <w:p w14:paraId="7741787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5B6BB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517F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97FB0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C8600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BEC7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0E537D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9D3CE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F3744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65B7F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F2F92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F2556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66BF8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7281E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92A38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B944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57E1B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1FCB1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62DBB6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37ACD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2706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9209A9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2D823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8E01E6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2.67</w:t>
            </w:r>
          </w:p>
        </w:tc>
        <w:tc>
          <w:tcPr>
            <w:tcW w:w="190" w:type="pct"/>
            <w:noWrap/>
            <w:hideMark/>
          </w:tcPr>
          <w:p w14:paraId="48FAD1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41.67</w:t>
            </w:r>
          </w:p>
        </w:tc>
      </w:tr>
      <w:tr w:rsidR="001B4A7A" w:rsidRPr="007B787E" w14:paraId="739AFF71" w14:textId="77777777" w:rsidTr="00EC357D">
        <w:trPr>
          <w:trHeight w:val="20"/>
        </w:trPr>
        <w:tc>
          <w:tcPr>
            <w:tcW w:w="243" w:type="pct"/>
            <w:noWrap/>
            <w:hideMark/>
          </w:tcPr>
          <w:p w14:paraId="3F16EC7A"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R020</w:t>
            </w:r>
          </w:p>
        </w:tc>
        <w:tc>
          <w:tcPr>
            <w:tcW w:w="190" w:type="pct"/>
            <w:noWrap/>
            <w:hideMark/>
          </w:tcPr>
          <w:p w14:paraId="6D7ACA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AACFE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9BE392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A344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8665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E3F7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9E34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6200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3BEFC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F236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71339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7862F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1DDB5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18099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8002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2E4FF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63D85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12AB0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D4C9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733D99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B2E51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F808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5D12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3.74</w:t>
            </w:r>
          </w:p>
        </w:tc>
        <w:tc>
          <w:tcPr>
            <w:tcW w:w="190" w:type="pct"/>
            <w:noWrap/>
            <w:hideMark/>
          </w:tcPr>
          <w:p w14:paraId="05A2B9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4EC4EBE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21EBF794" w14:textId="77777777" w:rsidTr="00EC357D">
        <w:trPr>
          <w:trHeight w:val="20"/>
        </w:trPr>
        <w:tc>
          <w:tcPr>
            <w:tcW w:w="243" w:type="pct"/>
            <w:noWrap/>
            <w:hideMark/>
          </w:tcPr>
          <w:p w14:paraId="1C467BE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R021</w:t>
            </w:r>
          </w:p>
        </w:tc>
        <w:tc>
          <w:tcPr>
            <w:tcW w:w="190" w:type="pct"/>
            <w:noWrap/>
            <w:hideMark/>
          </w:tcPr>
          <w:p w14:paraId="570CFF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C1FB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D4EC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77B79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DE0C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8FB5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31B0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858C4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07636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2172B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DDEEA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CBBC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2181F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27B8A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87B01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1E4D8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347BD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23EAE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9A8D4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CDC4D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A91DE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912BB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BAC0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4.53</w:t>
            </w:r>
          </w:p>
        </w:tc>
        <w:tc>
          <w:tcPr>
            <w:tcW w:w="190" w:type="pct"/>
            <w:noWrap/>
            <w:hideMark/>
          </w:tcPr>
          <w:p w14:paraId="0D6FF8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BAB9E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73D215D8" w14:textId="77777777" w:rsidTr="00EC357D">
        <w:trPr>
          <w:trHeight w:val="20"/>
        </w:trPr>
        <w:tc>
          <w:tcPr>
            <w:tcW w:w="243" w:type="pct"/>
            <w:noWrap/>
            <w:hideMark/>
          </w:tcPr>
          <w:p w14:paraId="7485BE4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R022</w:t>
            </w:r>
          </w:p>
        </w:tc>
        <w:tc>
          <w:tcPr>
            <w:tcW w:w="190" w:type="pct"/>
            <w:noWrap/>
            <w:hideMark/>
          </w:tcPr>
          <w:p w14:paraId="49E0CD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37C9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49F4D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B43C0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149C9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D470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EE9CB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A33DF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1CCE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32BE6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4938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20950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A54D7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3D3F3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3AB34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7FBF9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890BD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3BC19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3109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E3B4B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3DB13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67BFC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D914D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4.84</w:t>
            </w:r>
          </w:p>
        </w:tc>
        <w:tc>
          <w:tcPr>
            <w:tcW w:w="190" w:type="pct"/>
            <w:noWrap/>
            <w:hideMark/>
          </w:tcPr>
          <w:p w14:paraId="3A6572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0F00A9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028527DE" w14:textId="77777777" w:rsidTr="00EC357D">
        <w:trPr>
          <w:trHeight w:val="20"/>
        </w:trPr>
        <w:tc>
          <w:tcPr>
            <w:tcW w:w="243" w:type="pct"/>
            <w:noWrap/>
            <w:hideMark/>
          </w:tcPr>
          <w:p w14:paraId="5D9CF00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R023</w:t>
            </w:r>
          </w:p>
        </w:tc>
        <w:tc>
          <w:tcPr>
            <w:tcW w:w="190" w:type="pct"/>
            <w:noWrap/>
            <w:hideMark/>
          </w:tcPr>
          <w:p w14:paraId="68B076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B893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FFF3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1280A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82406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91B65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B148D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E946D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F4127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1A45B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945D9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7C5B7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72A27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73421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E3DD1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A583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A4B0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A00EB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056B4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95F7A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EEECF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AA854E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6CE0E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2.95</w:t>
            </w:r>
          </w:p>
        </w:tc>
        <w:tc>
          <w:tcPr>
            <w:tcW w:w="190" w:type="pct"/>
            <w:noWrap/>
            <w:hideMark/>
          </w:tcPr>
          <w:p w14:paraId="09FD73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B485F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0.00</w:t>
            </w:r>
          </w:p>
        </w:tc>
      </w:tr>
      <w:tr w:rsidR="001B4A7A" w:rsidRPr="007B787E" w14:paraId="57A191E4" w14:textId="77777777" w:rsidTr="00EC357D">
        <w:trPr>
          <w:trHeight w:val="20"/>
        </w:trPr>
        <w:tc>
          <w:tcPr>
            <w:tcW w:w="243" w:type="pct"/>
            <w:noWrap/>
            <w:hideMark/>
          </w:tcPr>
          <w:p w14:paraId="49572C1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R024</w:t>
            </w:r>
          </w:p>
        </w:tc>
        <w:tc>
          <w:tcPr>
            <w:tcW w:w="190" w:type="pct"/>
            <w:noWrap/>
            <w:hideMark/>
          </w:tcPr>
          <w:p w14:paraId="304444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60F7A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AE9FB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D6FCC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50684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61BCF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3E83A1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F0902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7B9B3E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A371F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FBB6E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495BE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FB853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D5A4E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C7862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775B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B0ED1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27937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644D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5F29B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3B1B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1AC25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42677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3.58</w:t>
            </w:r>
          </w:p>
        </w:tc>
        <w:tc>
          <w:tcPr>
            <w:tcW w:w="190" w:type="pct"/>
            <w:noWrap/>
            <w:hideMark/>
          </w:tcPr>
          <w:p w14:paraId="12D20C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1F3BE3D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4BE5612A" w14:textId="77777777" w:rsidTr="00EC357D">
        <w:trPr>
          <w:trHeight w:val="20"/>
        </w:trPr>
        <w:tc>
          <w:tcPr>
            <w:tcW w:w="243" w:type="pct"/>
            <w:noWrap/>
            <w:hideMark/>
          </w:tcPr>
          <w:p w14:paraId="6C66B44A"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R025</w:t>
            </w:r>
          </w:p>
        </w:tc>
        <w:tc>
          <w:tcPr>
            <w:tcW w:w="190" w:type="pct"/>
            <w:noWrap/>
            <w:hideMark/>
          </w:tcPr>
          <w:p w14:paraId="3B1F5A4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D6C5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5F22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ACB04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9697A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E836E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3B6C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C3F4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D763E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C518B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F742C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6E197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80AF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E81D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9C1DF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DABA7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D401F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002A2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02DF0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D7C4C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4835A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E4124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41D66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3.26</w:t>
            </w:r>
          </w:p>
        </w:tc>
        <w:tc>
          <w:tcPr>
            <w:tcW w:w="190" w:type="pct"/>
            <w:noWrap/>
            <w:hideMark/>
          </w:tcPr>
          <w:p w14:paraId="26E469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3A354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30DCEBC8" w14:textId="77777777" w:rsidTr="00EC357D">
        <w:trPr>
          <w:trHeight w:val="20"/>
        </w:trPr>
        <w:tc>
          <w:tcPr>
            <w:tcW w:w="243" w:type="pct"/>
            <w:noWrap/>
            <w:hideMark/>
          </w:tcPr>
          <w:p w14:paraId="39CD70A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R026</w:t>
            </w:r>
          </w:p>
        </w:tc>
        <w:tc>
          <w:tcPr>
            <w:tcW w:w="190" w:type="pct"/>
            <w:noWrap/>
            <w:hideMark/>
          </w:tcPr>
          <w:p w14:paraId="1966D1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88646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4375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0FCA9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806D61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4F6A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B665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5E03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7AADE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25F8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8AF2B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2B1D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29FE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E107A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3FFC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6D97F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104F7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9DA4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8C80BD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7BEA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DBAE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B9E3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15CCC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3.68</w:t>
            </w:r>
          </w:p>
        </w:tc>
        <w:tc>
          <w:tcPr>
            <w:tcW w:w="190" w:type="pct"/>
            <w:noWrap/>
            <w:hideMark/>
          </w:tcPr>
          <w:p w14:paraId="602ACA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3.67</w:t>
            </w:r>
          </w:p>
        </w:tc>
        <w:tc>
          <w:tcPr>
            <w:tcW w:w="190" w:type="pct"/>
            <w:noWrap/>
            <w:hideMark/>
          </w:tcPr>
          <w:p w14:paraId="64B939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66.67</w:t>
            </w:r>
          </w:p>
        </w:tc>
      </w:tr>
      <w:tr w:rsidR="001B4A7A" w:rsidRPr="007B787E" w14:paraId="2CE64DF9" w14:textId="77777777" w:rsidTr="00EC357D">
        <w:trPr>
          <w:trHeight w:val="20"/>
        </w:trPr>
        <w:tc>
          <w:tcPr>
            <w:tcW w:w="243" w:type="pct"/>
            <w:noWrap/>
            <w:hideMark/>
          </w:tcPr>
          <w:p w14:paraId="264E21B0"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R027</w:t>
            </w:r>
          </w:p>
        </w:tc>
        <w:tc>
          <w:tcPr>
            <w:tcW w:w="190" w:type="pct"/>
            <w:noWrap/>
            <w:hideMark/>
          </w:tcPr>
          <w:p w14:paraId="1E6F22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87BE5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2650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CE34D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721E6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A8DAD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834E7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9665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4C833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F5F69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4D6C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3529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8638D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14071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5F12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A67A2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D917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6E04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2A581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26361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98E44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E0FF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B1AE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4.53</w:t>
            </w:r>
          </w:p>
        </w:tc>
        <w:tc>
          <w:tcPr>
            <w:tcW w:w="190" w:type="pct"/>
            <w:noWrap/>
            <w:hideMark/>
          </w:tcPr>
          <w:p w14:paraId="2E8E15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1BDA9D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4C893414" w14:textId="77777777" w:rsidTr="00EC357D">
        <w:trPr>
          <w:trHeight w:val="20"/>
        </w:trPr>
        <w:tc>
          <w:tcPr>
            <w:tcW w:w="243" w:type="pct"/>
            <w:noWrap/>
            <w:hideMark/>
          </w:tcPr>
          <w:p w14:paraId="1A4A0F8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R028</w:t>
            </w:r>
          </w:p>
        </w:tc>
        <w:tc>
          <w:tcPr>
            <w:tcW w:w="190" w:type="pct"/>
            <w:noWrap/>
            <w:hideMark/>
          </w:tcPr>
          <w:p w14:paraId="26420E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F302C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62496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4B09A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61D73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2D411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CBF32F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121C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7DFD3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0B91F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8F5F5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EDDD5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57FE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DC9D1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7062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C8EF4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339A4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5E55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EFE64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05A8D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CEF81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4551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43FF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4.79</w:t>
            </w:r>
          </w:p>
        </w:tc>
        <w:tc>
          <w:tcPr>
            <w:tcW w:w="190" w:type="pct"/>
            <w:noWrap/>
            <w:hideMark/>
          </w:tcPr>
          <w:p w14:paraId="64BFC4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4.67</w:t>
            </w:r>
          </w:p>
        </w:tc>
        <w:tc>
          <w:tcPr>
            <w:tcW w:w="190" w:type="pct"/>
            <w:noWrap/>
            <w:hideMark/>
          </w:tcPr>
          <w:p w14:paraId="2BE35D9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91.67</w:t>
            </w:r>
          </w:p>
        </w:tc>
      </w:tr>
      <w:tr w:rsidR="001B4A7A" w:rsidRPr="007B787E" w14:paraId="221FA261" w14:textId="77777777" w:rsidTr="00EC357D">
        <w:trPr>
          <w:trHeight w:val="20"/>
        </w:trPr>
        <w:tc>
          <w:tcPr>
            <w:tcW w:w="243" w:type="pct"/>
            <w:noWrap/>
            <w:hideMark/>
          </w:tcPr>
          <w:p w14:paraId="469FCA24"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R029</w:t>
            </w:r>
          </w:p>
        </w:tc>
        <w:tc>
          <w:tcPr>
            <w:tcW w:w="190" w:type="pct"/>
            <w:noWrap/>
            <w:hideMark/>
          </w:tcPr>
          <w:p w14:paraId="7B1AAF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9DDEF0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22888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808D0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3FBE9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9805A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C2E65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AFCEE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4486D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9A6A7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98704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BB625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5C7A7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6694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567D3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B2494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570BD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1174D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60810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E7BCF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E437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43F52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C5779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52CEC2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115F3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539805CC" w14:textId="77777777" w:rsidTr="00EC357D">
        <w:trPr>
          <w:trHeight w:val="20"/>
        </w:trPr>
        <w:tc>
          <w:tcPr>
            <w:tcW w:w="243" w:type="pct"/>
            <w:noWrap/>
            <w:hideMark/>
          </w:tcPr>
          <w:p w14:paraId="32A5153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R030</w:t>
            </w:r>
          </w:p>
        </w:tc>
        <w:tc>
          <w:tcPr>
            <w:tcW w:w="190" w:type="pct"/>
            <w:noWrap/>
            <w:hideMark/>
          </w:tcPr>
          <w:p w14:paraId="022BBE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4137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80461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B0EBE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FB79E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4BE9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5482F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D47C7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5CA6D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1E3447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C742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54699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08CD8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65566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55808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4BC7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F2438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B9860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FC5FA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927E7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AE9F6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CA302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4B49A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4.95</w:t>
            </w:r>
          </w:p>
        </w:tc>
        <w:tc>
          <w:tcPr>
            <w:tcW w:w="190" w:type="pct"/>
            <w:noWrap/>
            <w:hideMark/>
          </w:tcPr>
          <w:p w14:paraId="4FAAA1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008FB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3B6C1AD3" w14:textId="77777777" w:rsidTr="00EC357D">
        <w:trPr>
          <w:trHeight w:val="20"/>
        </w:trPr>
        <w:tc>
          <w:tcPr>
            <w:tcW w:w="243" w:type="pct"/>
            <w:noWrap/>
            <w:hideMark/>
          </w:tcPr>
          <w:p w14:paraId="0A233BE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R031</w:t>
            </w:r>
          </w:p>
        </w:tc>
        <w:tc>
          <w:tcPr>
            <w:tcW w:w="190" w:type="pct"/>
            <w:noWrap/>
            <w:hideMark/>
          </w:tcPr>
          <w:p w14:paraId="04BDC9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F204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97E1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B30F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B55ED0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A72D4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252CE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DBA3B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C7FE4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176DC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7E31F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F2F00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937AB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7B582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95C24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EE089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708C2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614ED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BE397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53DAD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A2FF4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CBD92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FAE3E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2.21</w:t>
            </w:r>
          </w:p>
        </w:tc>
        <w:tc>
          <w:tcPr>
            <w:tcW w:w="190" w:type="pct"/>
            <w:noWrap/>
            <w:hideMark/>
          </w:tcPr>
          <w:p w14:paraId="7AACB1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E129F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25.00</w:t>
            </w:r>
          </w:p>
        </w:tc>
      </w:tr>
      <w:tr w:rsidR="001B4A7A" w:rsidRPr="007B787E" w14:paraId="388BA5D3" w14:textId="77777777" w:rsidTr="00EC357D">
        <w:trPr>
          <w:trHeight w:val="20"/>
        </w:trPr>
        <w:tc>
          <w:tcPr>
            <w:tcW w:w="243" w:type="pct"/>
            <w:noWrap/>
            <w:hideMark/>
          </w:tcPr>
          <w:p w14:paraId="3D4DE279"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R032</w:t>
            </w:r>
          </w:p>
        </w:tc>
        <w:tc>
          <w:tcPr>
            <w:tcW w:w="190" w:type="pct"/>
            <w:noWrap/>
            <w:hideMark/>
          </w:tcPr>
          <w:p w14:paraId="6FF623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0B46D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D9BA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FD52CD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02570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579E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65B3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AC07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999AD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7A738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53740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3A723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E1BBE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9664E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4DB36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8C253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2159F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287D0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F64C0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74703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A5A2D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0860D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1C92B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D8952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83A88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2EE71D15" w14:textId="77777777" w:rsidTr="00EC357D">
        <w:trPr>
          <w:trHeight w:val="20"/>
        </w:trPr>
        <w:tc>
          <w:tcPr>
            <w:tcW w:w="243" w:type="pct"/>
            <w:noWrap/>
            <w:hideMark/>
          </w:tcPr>
          <w:p w14:paraId="60655DC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R033</w:t>
            </w:r>
          </w:p>
        </w:tc>
        <w:tc>
          <w:tcPr>
            <w:tcW w:w="190" w:type="pct"/>
            <w:noWrap/>
            <w:hideMark/>
          </w:tcPr>
          <w:p w14:paraId="2BCC6C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6FDFD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EBDB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4DE3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0A61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1419D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4256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0664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3F0D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E3EC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4F6FF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2A416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BF499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AC61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D2FAC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8F457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0DD54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5F5BD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F6505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95FA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1BBF5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2C936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4984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3.05</w:t>
            </w:r>
          </w:p>
        </w:tc>
        <w:tc>
          <w:tcPr>
            <w:tcW w:w="190" w:type="pct"/>
            <w:noWrap/>
            <w:hideMark/>
          </w:tcPr>
          <w:p w14:paraId="2B60F4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2.67</w:t>
            </w:r>
          </w:p>
        </w:tc>
        <w:tc>
          <w:tcPr>
            <w:tcW w:w="190" w:type="pct"/>
            <w:noWrap/>
            <w:hideMark/>
          </w:tcPr>
          <w:p w14:paraId="4181E2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41.67</w:t>
            </w:r>
          </w:p>
        </w:tc>
      </w:tr>
      <w:tr w:rsidR="001B4A7A" w:rsidRPr="007B787E" w14:paraId="2E8B1E47" w14:textId="77777777" w:rsidTr="00EC357D">
        <w:trPr>
          <w:trHeight w:val="20"/>
        </w:trPr>
        <w:tc>
          <w:tcPr>
            <w:tcW w:w="243" w:type="pct"/>
            <w:noWrap/>
            <w:hideMark/>
          </w:tcPr>
          <w:p w14:paraId="73536819"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R034</w:t>
            </w:r>
          </w:p>
        </w:tc>
        <w:tc>
          <w:tcPr>
            <w:tcW w:w="190" w:type="pct"/>
            <w:noWrap/>
            <w:hideMark/>
          </w:tcPr>
          <w:p w14:paraId="61CD6D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E09A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930E1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9065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D8124E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7247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1401E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3D68F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4D83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DC6A4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8AFBE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92B22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D328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C680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3BECC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CF7CF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EA1F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5BA78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A81C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617F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6FC8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5BE9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0D66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3.68</w:t>
            </w:r>
          </w:p>
        </w:tc>
        <w:tc>
          <w:tcPr>
            <w:tcW w:w="190" w:type="pct"/>
            <w:noWrap/>
            <w:hideMark/>
          </w:tcPr>
          <w:p w14:paraId="052F64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2402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858FA68" w14:textId="77777777" w:rsidTr="00EC357D">
        <w:trPr>
          <w:trHeight w:val="20"/>
        </w:trPr>
        <w:tc>
          <w:tcPr>
            <w:tcW w:w="243" w:type="pct"/>
            <w:noWrap/>
            <w:hideMark/>
          </w:tcPr>
          <w:p w14:paraId="2A15540C"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R035</w:t>
            </w:r>
          </w:p>
        </w:tc>
        <w:tc>
          <w:tcPr>
            <w:tcW w:w="190" w:type="pct"/>
            <w:noWrap/>
            <w:hideMark/>
          </w:tcPr>
          <w:p w14:paraId="0F462A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D657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6F393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971D7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59CD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32B42F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B3D7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76667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E981EE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E615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1CC0A3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B067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98FAC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D822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9D53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3865A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45D0E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0F68B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451BB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4590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AB708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ACDC7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5A32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5192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3.67</w:t>
            </w:r>
          </w:p>
        </w:tc>
        <w:tc>
          <w:tcPr>
            <w:tcW w:w="190" w:type="pct"/>
            <w:noWrap/>
            <w:hideMark/>
          </w:tcPr>
          <w:p w14:paraId="026B45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66.67</w:t>
            </w:r>
          </w:p>
        </w:tc>
      </w:tr>
      <w:tr w:rsidR="001B4A7A" w:rsidRPr="007B787E" w14:paraId="5CCBD41E" w14:textId="77777777" w:rsidTr="00EC357D">
        <w:trPr>
          <w:trHeight w:val="20"/>
        </w:trPr>
        <w:tc>
          <w:tcPr>
            <w:tcW w:w="243" w:type="pct"/>
            <w:noWrap/>
            <w:hideMark/>
          </w:tcPr>
          <w:p w14:paraId="388B581A"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R036</w:t>
            </w:r>
          </w:p>
        </w:tc>
        <w:tc>
          <w:tcPr>
            <w:tcW w:w="190" w:type="pct"/>
            <w:noWrap/>
            <w:hideMark/>
          </w:tcPr>
          <w:p w14:paraId="54BFB2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93505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215B4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CC6B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E4327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4C0B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D6094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D3446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9704A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D67D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68E77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83BA6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29233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DD405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F537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56B6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A7E5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1EF1B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E2C1E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D9700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50987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903E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BC35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4.16</w:t>
            </w:r>
          </w:p>
        </w:tc>
        <w:tc>
          <w:tcPr>
            <w:tcW w:w="190" w:type="pct"/>
            <w:noWrap/>
            <w:hideMark/>
          </w:tcPr>
          <w:p w14:paraId="6858D7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3340EC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1E4C54D6" w14:textId="77777777" w:rsidTr="00EC357D">
        <w:trPr>
          <w:trHeight w:val="20"/>
        </w:trPr>
        <w:tc>
          <w:tcPr>
            <w:tcW w:w="243" w:type="pct"/>
            <w:noWrap/>
            <w:hideMark/>
          </w:tcPr>
          <w:p w14:paraId="12956A14"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R037</w:t>
            </w:r>
          </w:p>
        </w:tc>
        <w:tc>
          <w:tcPr>
            <w:tcW w:w="190" w:type="pct"/>
            <w:noWrap/>
            <w:hideMark/>
          </w:tcPr>
          <w:p w14:paraId="091339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8A86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6277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8ACF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E4E21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6422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7BC2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8D2A7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470D8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83FE1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5B53C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D6FA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47EC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0557D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ABB59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64AB4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10CD7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4B644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80A4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5349E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C448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B2E46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5827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3.68</w:t>
            </w:r>
          </w:p>
        </w:tc>
        <w:tc>
          <w:tcPr>
            <w:tcW w:w="190" w:type="pct"/>
            <w:noWrap/>
            <w:hideMark/>
          </w:tcPr>
          <w:p w14:paraId="65E260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3.67</w:t>
            </w:r>
          </w:p>
        </w:tc>
        <w:tc>
          <w:tcPr>
            <w:tcW w:w="190" w:type="pct"/>
            <w:noWrap/>
            <w:hideMark/>
          </w:tcPr>
          <w:p w14:paraId="38A49D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66.67</w:t>
            </w:r>
          </w:p>
        </w:tc>
      </w:tr>
      <w:tr w:rsidR="001B4A7A" w:rsidRPr="007B787E" w14:paraId="78297EB2" w14:textId="77777777" w:rsidTr="00EC357D">
        <w:trPr>
          <w:trHeight w:val="20"/>
        </w:trPr>
        <w:tc>
          <w:tcPr>
            <w:tcW w:w="243" w:type="pct"/>
            <w:noWrap/>
            <w:hideMark/>
          </w:tcPr>
          <w:p w14:paraId="715F5C3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R038</w:t>
            </w:r>
          </w:p>
        </w:tc>
        <w:tc>
          <w:tcPr>
            <w:tcW w:w="190" w:type="pct"/>
            <w:noWrap/>
            <w:hideMark/>
          </w:tcPr>
          <w:p w14:paraId="7262DA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55872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1CFD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2D2D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C24A9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599A62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287E0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C954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B2D5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EC0E1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88B75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158D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AD4AB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BB76B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6A720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4A035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38E6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F35B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1816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2EED4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F51382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9E3D9C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52593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3.21</w:t>
            </w:r>
          </w:p>
        </w:tc>
        <w:tc>
          <w:tcPr>
            <w:tcW w:w="190" w:type="pct"/>
            <w:noWrap/>
            <w:hideMark/>
          </w:tcPr>
          <w:p w14:paraId="4D9F80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2.33</w:t>
            </w:r>
          </w:p>
        </w:tc>
        <w:tc>
          <w:tcPr>
            <w:tcW w:w="190" w:type="pct"/>
            <w:noWrap/>
            <w:hideMark/>
          </w:tcPr>
          <w:p w14:paraId="7B1F3B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33.33</w:t>
            </w:r>
          </w:p>
        </w:tc>
      </w:tr>
      <w:tr w:rsidR="001B4A7A" w:rsidRPr="007B787E" w14:paraId="7C3C6B67" w14:textId="77777777" w:rsidTr="00EC357D">
        <w:trPr>
          <w:trHeight w:val="20"/>
        </w:trPr>
        <w:tc>
          <w:tcPr>
            <w:tcW w:w="243" w:type="pct"/>
            <w:noWrap/>
            <w:hideMark/>
          </w:tcPr>
          <w:p w14:paraId="6AEE612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R039</w:t>
            </w:r>
          </w:p>
        </w:tc>
        <w:tc>
          <w:tcPr>
            <w:tcW w:w="190" w:type="pct"/>
            <w:noWrap/>
            <w:hideMark/>
          </w:tcPr>
          <w:p w14:paraId="56131E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95E4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F7C43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D4396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502CE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AC95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2F9B4D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9AE6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1964D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E2BC6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07341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0A4E8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17FF8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55A74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A4314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A799C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673DF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4FA8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903D8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39224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88AC7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F1641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CCEE0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3.63</w:t>
            </w:r>
          </w:p>
        </w:tc>
        <w:tc>
          <w:tcPr>
            <w:tcW w:w="190" w:type="pct"/>
            <w:noWrap/>
            <w:hideMark/>
          </w:tcPr>
          <w:p w14:paraId="47D412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DDC6C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1E1EDF6A" w14:textId="77777777" w:rsidTr="00EC357D">
        <w:trPr>
          <w:trHeight w:val="20"/>
        </w:trPr>
        <w:tc>
          <w:tcPr>
            <w:tcW w:w="243" w:type="pct"/>
            <w:noWrap/>
            <w:hideMark/>
          </w:tcPr>
          <w:p w14:paraId="34F151F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R040</w:t>
            </w:r>
          </w:p>
        </w:tc>
        <w:tc>
          <w:tcPr>
            <w:tcW w:w="190" w:type="pct"/>
            <w:noWrap/>
            <w:hideMark/>
          </w:tcPr>
          <w:p w14:paraId="28E3559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45847C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C715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9D53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F8A44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85ACB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4016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2BEC3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B5811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AC1C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1C798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3667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F21D0C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F53B7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9AC61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21E1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FE1059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A127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6542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BB85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6FD17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86017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F1FE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3.47</w:t>
            </w:r>
          </w:p>
        </w:tc>
        <w:tc>
          <w:tcPr>
            <w:tcW w:w="190" w:type="pct"/>
            <w:noWrap/>
            <w:hideMark/>
          </w:tcPr>
          <w:p w14:paraId="37CAD0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BC1F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F636FC5" w14:textId="77777777" w:rsidTr="00EC357D">
        <w:trPr>
          <w:trHeight w:val="20"/>
        </w:trPr>
        <w:tc>
          <w:tcPr>
            <w:tcW w:w="243" w:type="pct"/>
            <w:noWrap/>
            <w:hideMark/>
          </w:tcPr>
          <w:p w14:paraId="216DAAAB"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R041</w:t>
            </w:r>
          </w:p>
        </w:tc>
        <w:tc>
          <w:tcPr>
            <w:tcW w:w="190" w:type="pct"/>
            <w:noWrap/>
            <w:hideMark/>
          </w:tcPr>
          <w:p w14:paraId="07392E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7C154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E408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2223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1B954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DE0DD4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96E7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64C8A3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5EA0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3B07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1A7DC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C9CD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BDDED4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BE5DD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7F61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D40E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379C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7B42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6B9A3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C0E4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FC55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6BB9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C5A4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434B81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2C51F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2B2636CA" w14:textId="77777777" w:rsidTr="00EC357D">
        <w:trPr>
          <w:trHeight w:val="20"/>
        </w:trPr>
        <w:tc>
          <w:tcPr>
            <w:tcW w:w="243" w:type="pct"/>
            <w:noWrap/>
            <w:hideMark/>
          </w:tcPr>
          <w:p w14:paraId="44C3AB4A"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R042</w:t>
            </w:r>
          </w:p>
        </w:tc>
        <w:tc>
          <w:tcPr>
            <w:tcW w:w="190" w:type="pct"/>
            <w:noWrap/>
            <w:hideMark/>
          </w:tcPr>
          <w:p w14:paraId="218EFD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A91C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3C734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C30E1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A49AB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38A5B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3ABC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F5471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58150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CF227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0F1E7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B4107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8DAA1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66952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1972C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F8CFB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899A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FF3C9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7443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559C7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4DCD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3DD13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34C9F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814A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41C42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100BD6A8" w14:textId="77777777" w:rsidTr="00EC357D">
        <w:trPr>
          <w:trHeight w:val="20"/>
        </w:trPr>
        <w:tc>
          <w:tcPr>
            <w:tcW w:w="243" w:type="pct"/>
            <w:noWrap/>
            <w:hideMark/>
          </w:tcPr>
          <w:p w14:paraId="7410BD4B"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R043</w:t>
            </w:r>
          </w:p>
        </w:tc>
        <w:tc>
          <w:tcPr>
            <w:tcW w:w="190" w:type="pct"/>
            <w:noWrap/>
            <w:hideMark/>
          </w:tcPr>
          <w:p w14:paraId="413AE5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B799D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39FA5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EA7FA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D4191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866A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AA39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F7F63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50974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6D291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1A0C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D6801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1A36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B4E6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8F61E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F849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2C75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89296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AB07A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54E7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74620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867AC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4BF2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4.68</w:t>
            </w:r>
          </w:p>
        </w:tc>
        <w:tc>
          <w:tcPr>
            <w:tcW w:w="190" w:type="pct"/>
            <w:noWrap/>
            <w:hideMark/>
          </w:tcPr>
          <w:p w14:paraId="28A12C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4.67</w:t>
            </w:r>
          </w:p>
        </w:tc>
        <w:tc>
          <w:tcPr>
            <w:tcW w:w="190" w:type="pct"/>
            <w:noWrap/>
            <w:hideMark/>
          </w:tcPr>
          <w:p w14:paraId="4A2F34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91.67</w:t>
            </w:r>
          </w:p>
        </w:tc>
      </w:tr>
      <w:tr w:rsidR="001B4A7A" w:rsidRPr="007B787E" w14:paraId="7D2880EB" w14:textId="77777777" w:rsidTr="00EC357D">
        <w:trPr>
          <w:trHeight w:val="20"/>
        </w:trPr>
        <w:tc>
          <w:tcPr>
            <w:tcW w:w="243" w:type="pct"/>
            <w:noWrap/>
            <w:hideMark/>
          </w:tcPr>
          <w:p w14:paraId="3136B2B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R044</w:t>
            </w:r>
          </w:p>
        </w:tc>
        <w:tc>
          <w:tcPr>
            <w:tcW w:w="190" w:type="pct"/>
            <w:noWrap/>
            <w:hideMark/>
          </w:tcPr>
          <w:p w14:paraId="1A73CF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7FEA9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FB67A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6952A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38ABC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C5ECC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BDDAD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24E81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8CE92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DA73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9506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A2EB9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D98C1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84377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F4C78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3B356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21281E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B0F13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C6FBE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5F5F1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746E0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5114C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3AABD9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836FE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0DCAE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52C73DF3" w14:textId="77777777" w:rsidTr="00EC357D">
        <w:trPr>
          <w:trHeight w:val="20"/>
        </w:trPr>
        <w:tc>
          <w:tcPr>
            <w:tcW w:w="243" w:type="pct"/>
            <w:noWrap/>
            <w:hideMark/>
          </w:tcPr>
          <w:p w14:paraId="15E6A5AB"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R045</w:t>
            </w:r>
          </w:p>
        </w:tc>
        <w:tc>
          <w:tcPr>
            <w:tcW w:w="190" w:type="pct"/>
            <w:noWrap/>
            <w:hideMark/>
          </w:tcPr>
          <w:p w14:paraId="4C6E52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725A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03C9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94341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43565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8200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96128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F68B6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F2259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3DD06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15569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4C785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54B9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E67AB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A1C24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4A82F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3322E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73FA2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F423A2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ABD63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A1D8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0893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E026A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3.16</w:t>
            </w:r>
          </w:p>
        </w:tc>
        <w:tc>
          <w:tcPr>
            <w:tcW w:w="190" w:type="pct"/>
            <w:noWrap/>
            <w:hideMark/>
          </w:tcPr>
          <w:p w14:paraId="5DC366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3D9D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06D228A0" w14:textId="77777777" w:rsidTr="00EC357D">
        <w:trPr>
          <w:trHeight w:val="20"/>
        </w:trPr>
        <w:tc>
          <w:tcPr>
            <w:tcW w:w="243" w:type="pct"/>
            <w:noWrap/>
            <w:hideMark/>
          </w:tcPr>
          <w:p w14:paraId="40A083F8"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R046</w:t>
            </w:r>
          </w:p>
        </w:tc>
        <w:tc>
          <w:tcPr>
            <w:tcW w:w="190" w:type="pct"/>
            <w:noWrap/>
            <w:hideMark/>
          </w:tcPr>
          <w:p w14:paraId="68F3A2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59F881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4345B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950D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C3CB8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074FF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37268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71C7C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AE6095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0091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EC814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CCB43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CD9BF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8A095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919B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0229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ED07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4498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B9D53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8B07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9D7D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E9D1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1E80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3.32</w:t>
            </w:r>
          </w:p>
        </w:tc>
        <w:tc>
          <w:tcPr>
            <w:tcW w:w="190" w:type="pct"/>
            <w:noWrap/>
            <w:hideMark/>
          </w:tcPr>
          <w:p w14:paraId="7F3BD6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AB47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451ACA85" w14:textId="77777777" w:rsidTr="00EC357D">
        <w:trPr>
          <w:trHeight w:val="20"/>
        </w:trPr>
        <w:tc>
          <w:tcPr>
            <w:tcW w:w="243" w:type="pct"/>
            <w:noWrap/>
            <w:hideMark/>
          </w:tcPr>
          <w:p w14:paraId="476D469C"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R047</w:t>
            </w:r>
          </w:p>
        </w:tc>
        <w:tc>
          <w:tcPr>
            <w:tcW w:w="190" w:type="pct"/>
            <w:noWrap/>
            <w:hideMark/>
          </w:tcPr>
          <w:p w14:paraId="463AA9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37C39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FC8B5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1ED00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C2D00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72C7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F566E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DD2E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D4940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E4D21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FFD0F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4AC4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16818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16FD0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9AE76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4F97C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217CD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273B7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A21D7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F476A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1D820F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B74B6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797F2C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3.11</w:t>
            </w:r>
          </w:p>
        </w:tc>
        <w:tc>
          <w:tcPr>
            <w:tcW w:w="190" w:type="pct"/>
            <w:noWrap/>
            <w:hideMark/>
          </w:tcPr>
          <w:p w14:paraId="3B48D8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4A04F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1AA3BD47" w14:textId="77777777" w:rsidTr="00EC357D">
        <w:trPr>
          <w:trHeight w:val="20"/>
        </w:trPr>
        <w:tc>
          <w:tcPr>
            <w:tcW w:w="243" w:type="pct"/>
            <w:noWrap/>
            <w:hideMark/>
          </w:tcPr>
          <w:p w14:paraId="2FD828A8"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R048</w:t>
            </w:r>
          </w:p>
        </w:tc>
        <w:tc>
          <w:tcPr>
            <w:tcW w:w="190" w:type="pct"/>
            <w:noWrap/>
            <w:hideMark/>
          </w:tcPr>
          <w:p w14:paraId="129C94C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04E8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570A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D33FD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A321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58A3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7478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3513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3EB0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0D99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0B814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F37A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B32E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1EF0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035F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6D14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DC5A1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E1B37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AE1F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E8A6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58E7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B341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DB09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0342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0E88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F025D87" w14:textId="77777777" w:rsidTr="00EC357D">
        <w:trPr>
          <w:trHeight w:val="20"/>
        </w:trPr>
        <w:tc>
          <w:tcPr>
            <w:tcW w:w="243" w:type="pct"/>
            <w:noWrap/>
            <w:hideMark/>
          </w:tcPr>
          <w:p w14:paraId="16A1104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R049</w:t>
            </w:r>
          </w:p>
        </w:tc>
        <w:tc>
          <w:tcPr>
            <w:tcW w:w="190" w:type="pct"/>
            <w:noWrap/>
            <w:hideMark/>
          </w:tcPr>
          <w:p w14:paraId="3BFB4D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2C838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63230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E7553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5FDCE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F5C0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2D50B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2B40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585C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8D24D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F226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2B10C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32F8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7684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8C33A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4B429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961D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FFE2C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4ECC84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ACB8E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26AE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CFC65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9D29E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4.68</w:t>
            </w:r>
          </w:p>
        </w:tc>
        <w:tc>
          <w:tcPr>
            <w:tcW w:w="190" w:type="pct"/>
            <w:noWrap/>
            <w:hideMark/>
          </w:tcPr>
          <w:p w14:paraId="302256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0649D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19609F5F" w14:textId="77777777" w:rsidTr="00EC357D">
        <w:trPr>
          <w:trHeight w:val="20"/>
        </w:trPr>
        <w:tc>
          <w:tcPr>
            <w:tcW w:w="243" w:type="pct"/>
            <w:noWrap/>
            <w:hideMark/>
          </w:tcPr>
          <w:p w14:paraId="38CACFCC"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lastRenderedPageBreak/>
              <w:t>R050</w:t>
            </w:r>
          </w:p>
        </w:tc>
        <w:tc>
          <w:tcPr>
            <w:tcW w:w="190" w:type="pct"/>
            <w:noWrap/>
            <w:hideMark/>
          </w:tcPr>
          <w:p w14:paraId="579291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D4D9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CB73A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5B38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A034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1A16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ED08B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824D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E45D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EF58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2D22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4833E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FDDD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B1E70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CD5B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6326D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7AB63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182C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7A02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2B7B0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BF049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41C3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F77C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3.79</w:t>
            </w:r>
          </w:p>
        </w:tc>
        <w:tc>
          <w:tcPr>
            <w:tcW w:w="190" w:type="pct"/>
            <w:noWrap/>
            <w:hideMark/>
          </w:tcPr>
          <w:p w14:paraId="6E7E34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7AB1FD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66FF6802" w14:textId="77777777" w:rsidTr="00EC357D">
        <w:trPr>
          <w:trHeight w:val="20"/>
        </w:trPr>
        <w:tc>
          <w:tcPr>
            <w:tcW w:w="243" w:type="pct"/>
            <w:noWrap/>
            <w:hideMark/>
          </w:tcPr>
          <w:p w14:paraId="2ACEB34A"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R051</w:t>
            </w:r>
          </w:p>
        </w:tc>
        <w:tc>
          <w:tcPr>
            <w:tcW w:w="190" w:type="pct"/>
            <w:noWrap/>
            <w:hideMark/>
          </w:tcPr>
          <w:p w14:paraId="56C0E5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12086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7C4A3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BB97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0B880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13413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E562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C0438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F8C4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A97EE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1A073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8EF4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E42C3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24277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AEDAF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B6BEB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3A54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6D13F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46CF4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2DB42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09DC5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F9B82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BF382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4.79</w:t>
            </w:r>
          </w:p>
        </w:tc>
        <w:tc>
          <w:tcPr>
            <w:tcW w:w="190" w:type="pct"/>
            <w:noWrap/>
            <w:hideMark/>
          </w:tcPr>
          <w:p w14:paraId="77E31D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FB3A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4386C1D2" w14:textId="77777777" w:rsidTr="00EC357D">
        <w:trPr>
          <w:trHeight w:val="20"/>
        </w:trPr>
        <w:tc>
          <w:tcPr>
            <w:tcW w:w="243" w:type="pct"/>
            <w:noWrap/>
            <w:hideMark/>
          </w:tcPr>
          <w:p w14:paraId="6F46011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R052</w:t>
            </w:r>
          </w:p>
        </w:tc>
        <w:tc>
          <w:tcPr>
            <w:tcW w:w="190" w:type="pct"/>
            <w:noWrap/>
            <w:hideMark/>
          </w:tcPr>
          <w:p w14:paraId="6BA402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DFD14C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1136E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817F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1795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C4B2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F270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D5EE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26C87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E482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74ED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D58B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E67D0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FA797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63D8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8533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06E2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3AE1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F920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676A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7958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44DD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E0F8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3.95</w:t>
            </w:r>
          </w:p>
        </w:tc>
        <w:tc>
          <w:tcPr>
            <w:tcW w:w="190" w:type="pct"/>
            <w:noWrap/>
            <w:hideMark/>
          </w:tcPr>
          <w:p w14:paraId="329E39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1A85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38089061" w14:textId="77777777" w:rsidTr="00EC357D">
        <w:trPr>
          <w:trHeight w:val="20"/>
        </w:trPr>
        <w:tc>
          <w:tcPr>
            <w:tcW w:w="243" w:type="pct"/>
            <w:noWrap/>
            <w:hideMark/>
          </w:tcPr>
          <w:p w14:paraId="23C660E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R053</w:t>
            </w:r>
          </w:p>
        </w:tc>
        <w:tc>
          <w:tcPr>
            <w:tcW w:w="190" w:type="pct"/>
            <w:noWrap/>
            <w:hideMark/>
          </w:tcPr>
          <w:p w14:paraId="0C7FEF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0993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6EA8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4B77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356A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3D15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96022B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820F2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076D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FF233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F66B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493EA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A390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E259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98B9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E14B6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9F26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384E6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7CFB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D18E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F4611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201E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2E495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7BF8B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624B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F6E1AC8" w14:textId="77777777" w:rsidTr="00EC357D">
        <w:trPr>
          <w:trHeight w:val="20"/>
        </w:trPr>
        <w:tc>
          <w:tcPr>
            <w:tcW w:w="243" w:type="pct"/>
            <w:noWrap/>
            <w:hideMark/>
          </w:tcPr>
          <w:p w14:paraId="3B97B0A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R054</w:t>
            </w:r>
          </w:p>
        </w:tc>
        <w:tc>
          <w:tcPr>
            <w:tcW w:w="190" w:type="pct"/>
            <w:noWrap/>
            <w:hideMark/>
          </w:tcPr>
          <w:p w14:paraId="4561DC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44AF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3FD54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9FA2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1F11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EFC0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AF6C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E28A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E716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4C99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3B6C71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6008C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E0BBD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83F5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66E1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EB39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1462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D01A5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338C13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358BD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E691B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16323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36640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4.21</w:t>
            </w:r>
          </w:p>
        </w:tc>
        <w:tc>
          <w:tcPr>
            <w:tcW w:w="190" w:type="pct"/>
            <w:noWrap/>
            <w:hideMark/>
          </w:tcPr>
          <w:p w14:paraId="74CCC1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21BD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04C26203" w14:textId="77777777" w:rsidTr="00EC357D">
        <w:trPr>
          <w:trHeight w:val="20"/>
        </w:trPr>
        <w:tc>
          <w:tcPr>
            <w:tcW w:w="243" w:type="pct"/>
            <w:noWrap/>
            <w:hideMark/>
          </w:tcPr>
          <w:p w14:paraId="5E062613"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R055</w:t>
            </w:r>
          </w:p>
        </w:tc>
        <w:tc>
          <w:tcPr>
            <w:tcW w:w="190" w:type="pct"/>
            <w:noWrap/>
            <w:hideMark/>
          </w:tcPr>
          <w:p w14:paraId="2CEF82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B6727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F7597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D4BC3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EA046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5B5FD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1D35E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4DE1C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80AD5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2A8980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8DCD0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A4A0CD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5DC78C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611C2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24E7E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85913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C4940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13603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03AB4C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73693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3CA77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9463FC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708CF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1.26</w:t>
            </w:r>
          </w:p>
        </w:tc>
        <w:tc>
          <w:tcPr>
            <w:tcW w:w="190" w:type="pct"/>
            <w:noWrap/>
            <w:hideMark/>
          </w:tcPr>
          <w:p w14:paraId="582006E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3.33</w:t>
            </w:r>
          </w:p>
        </w:tc>
        <w:tc>
          <w:tcPr>
            <w:tcW w:w="190" w:type="pct"/>
            <w:noWrap/>
            <w:hideMark/>
          </w:tcPr>
          <w:p w14:paraId="5FB6D9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58.33</w:t>
            </w:r>
          </w:p>
        </w:tc>
      </w:tr>
      <w:tr w:rsidR="001B4A7A" w:rsidRPr="007B787E" w14:paraId="244FBD1E" w14:textId="77777777" w:rsidTr="00EC357D">
        <w:trPr>
          <w:trHeight w:val="20"/>
        </w:trPr>
        <w:tc>
          <w:tcPr>
            <w:tcW w:w="243" w:type="pct"/>
            <w:noWrap/>
            <w:hideMark/>
          </w:tcPr>
          <w:p w14:paraId="3036B926"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R056</w:t>
            </w:r>
          </w:p>
        </w:tc>
        <w:tc>
          <w:tcPr>
            <w:tcW w:w="190" w:type="pct"/>
            <w:noWrap/>
            <w:hideMark/>
          </w:tcPr>
          <w:p w14:paraId="3E69B9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8F0D8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AB042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6EE929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7BB7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36C1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9729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F1131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91A35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333D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7D8D5D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48FBC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93C3A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A1D9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175C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D4025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0E76E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9869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18D0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0693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D466E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21333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59D7D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4.11</w:t>
            </w:r>
          </w:p>
        </w:tc>
        <w:tc>
          <w:tcPr>
            <w:tcW w:w="190" w:type="pct"/>
            <w:noWrap/>
            <w:hideMark/>
          </w:tcPr>
          <w:p w14:paraId="45E2F7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4.67</w:t>
            </w:r>
          </w:p>
        </w:tc>
        <w:tc>
          <w:tcPr>
            <w:tcW w:w="190" w:type="pct"/>
            <w:noWrap/>
            <w:hideMark/>
          </w:tcPr>
          <w:p w14:paraId="2F2E75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91.67</w:t>
            </w:r>
          </w:p>
        </w:tc>
      </w:tr>
      <w:tr w:rsidR="001B4A7A" w:rsidRPr="007B787E" w14:paraId="7537E966" w14:textId="77777777" w:rsidTr="00EC357D">
        <w:trPr>
          <w:trHeight w:val="20"/>
        </w:trPr>
        <w:tc>
          <w:tcPr>
            <w:tcW w:w="243" w:type="pct"/>
            <w:noWrap/>
            <w:hideMark/>
          </w:tcPr>
          <w:p w14:paraId="2216EAB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R057</w:t>
            </w:r>
          </w:p>
        </w:tc>
        <w:tc>
          <w:tcPr>
            <w:tcW w:w="190" w:type="pct"/>
            <w:noWrap/>
            <w:hideMark/>
          </w:tcPr>
          <w:p w14:paraId="643809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BF76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03EBE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0D7E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C320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ACA54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1045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47C0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AB30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5DAB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78806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86AF8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ADDB0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5D3EA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D56E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00B7D4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3D33C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B799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37A75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BFDB2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EC3AB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38867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3021A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4.11</w:t>
            </w:r>
          </w:p>
        </w:tc>
        <w:tc>
          <w:tcPr>
            <w:tcW w:w="190" w:type="pct"/>
            <w:noWrap/>
            <w:hideMark/>
          </w:tcPr>
          <w:p w14:paraId="22CDFE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3AB7F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2C2E13A2" w14:textId="77777777" w:rsidTr="00EC357D">
        <w:trPr>
          <w:trHeight w:val="20"/>
        </w:trPr>
        <w:tc>
          <w:tcPr>
            <w:tcW w:w="243" w:type="pct"/>
            <w:noWrap/>
            <w:hideMark/>
          </w:tcPr>
          <w:p w14:paraId="7D01EFE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R058</w:t>
            </w:r>
          </w:p>
        </w:tc>
        <w:tc>
          <w:tcPr>
            <w:tcW w:w="190" w:type="pct"/>
            <w:noWrap/>
            <w:hideMark/>
          </w:tcPr>
          <w:p w14:paraId="4E5D68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08D52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898A1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699C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8B0E7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5B56A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BB960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1AD88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95AAB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667E5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AE11A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8B8A4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E9246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CB146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7D7AA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7A72B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32D60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ED764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83A0E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63CE0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8535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672B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0E91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2.74</w:t>
            </w:r>
          </w:p>
        </w:tc>
        <w:tc>
          <w:tcPr>
            <w:tcW w:w="190" w:type="pct"/>
            <w:noWrap/>
            <w:hideMark/>
          </w:tcPr>
          <w:p w14:paraId="37F85A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AACA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7744136" w14:textId="77777777" w:rsidTr="00EC357D">
        <w:trPr>
          <w:trHeight w:val="20"/>
        </w:trPr>
        <w:tc>
          <w:tcPr>
            <w:tcW w:w="243" w:type="pct"/>
            <w:noWrap/>
            <w:hideMark/>
          </w:tcPr>
          <w:p w14:paraId="7EB3FDF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R059</w:t>
            </w:r>
          </w:p>
        </w:tc>
        <w:tc>
          <w:tcPr>
            <w:tcW w:w="190" w:type="pct"/>
            <w:noWrap/>
            <w:hideMark/>
          </w:tcPr>
          <w:p w14:paraId="5A2233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297E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BD5EF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596F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12D5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8A2B8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7DA8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AB3F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C1B5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5C05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5951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9FB0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D40C1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843C6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105F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37CE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FA09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5C76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22816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F5E1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D175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94CB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64328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1975CE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5786BF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67179724" w14:textId="77777777" w:rsidTr="00EC357D">
        <w:trPr>
          <w:trHeight w:val="20"/>
        </w:trPr>
        <w:tc>
          <w:tcPr>
            <w:tcW w:w="243" w:type="pct"/>
            <w:noWrap/>
            <w:hideMark/>
          </w:tcPr>
          <w:p w14:paraId="71F6AE00"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R060</w:t>
            </w:r>
          </w:p>
        </w:tc>
        <w:tc>
          <w:tcPr>
            <w:tcW w:w="190" w:type="pct"/>
            <w:noWrap/>
            <w:hideMark/>
          </w:tcPr>
          <w:p w14:paraId="1F7E19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3ADEB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3B31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D847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B3A1B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2FF1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4013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E45B9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3E97B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25537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00CC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BB18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FA69B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597D5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E4D4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1AABB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DF16C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1D663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8B8F4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A84CF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2801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DC86A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CAC9E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45C6E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0ED9F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2DA9C1E2" w14:textId="77777777" w:rsidTr="00EC357D">
        <w:trPr>
          <w:trHeight w:val="20"/>
        </w:trPr>
        <w:tc>
          <w:tcPr>
            <w:tcW w:w="243" w:type="pct"/>
            <w:noWrap/>
            <w:hideMark/>
          </w:tcPr>
          <w:p w14:paraId="0F0E380B"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R061</w:t>
            </w:r>
          </w:p>
        </w:tc>
        <w:tc>
          <w:tcPr>
            <w:tcW w:w="190" w:type="pct"/>
            <w:noWrap/>
            <w:hideMark/>
          </w:tcPr>
          <w:p w14:paraId="2F88AA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F0AD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3A46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AB736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C197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EF3E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7355D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55B33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E49B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B2FC1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22684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AC3B2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A0FC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1212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F509C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812A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4FD0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10800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00CE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F0DC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5079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9537A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28F52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3.74</w:t>
            </w:r>
          </w:p>
        </w:tc>
        <w:tc>
          <w:tcPr>
            <w:tcW w:w="190" w:type="pct"/>
            <w:noWrap/>
            <w:hideMark/>
          </w:tcPr>
          <w:p w14:paraId="6F58DA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D5DD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7B4E581" w14:textId="77777777" w:rsidTr="00EC357D">
        <w:trPr>
          <w:trHeight w:val="20"/>
        </w:trPr>
        <w:tc>
          <w:tcPr>
            <w:tcW w:w="243" w:type="pct"/>
            <w:noWrap/>
            <w:hideMark/>
          </w:tcPr>
          <w:p w14:paraId="647FC37B"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R062</w:t>
            </w:r>
          </w:p>
        </w:tc>
        <w:tc>
          <w:tcPr>
            <w:tcW w:w="190" w:type="pct"/>
            <w:noWrap/>
            <w:hideMark/>
          </w:tcPr>
          <w:p w14:paraId="147B31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5214A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936AD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19A19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FD02F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0AA7F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7EB74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EEF81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4805D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71424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ABE28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C2F7E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5093E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EA376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006F0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54A5DB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0FA91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7AB8D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B6C9A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069C8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53A1E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1B454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E16F3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2.26</w:t>
            </w:r>
          </w:p>
        </w:tc>
        <w:tc>
          <w:tcPr>
            <w:tcW w:w="190" w:type="pct"/>
            <w:noWrap/>
            <w:hideMark/>
          </w:tcPr>
          <w:p w14:paraId="718A0C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810CD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0.00</w:t>
            </w:r>
          </w:p>
        </w:tc>
      </w:tr>
      <w:tr w:rsidR="001B4A7A" w:rsidRPr="007B787E" w14:paraId="2CE97E8A" w14:textId="77777777" w:rsidTr="00EC357D">
        <w:trPr>
          <w:trHeight w:val="20"/>
        </w:trPr>
        <w:tc>
          <w:tcPr>
            <w:tcW w:w="243" w:type="pct"/>
            <w:noWrap/>
            <w:hideMark/>
          </w:tcPr>
          <w:p w14:paraId="11D55524"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R063</w:t>
            </w:r>
          </w:p>
        </w:tc>
        <w:tc>
          <w:tcPr>
            <w:tcW w:w="190" w:type="pct"/>
            <w:noWrap/>
            <w:hideMark/>
          </w:tcPr>
          <w:p w14:paraId="403000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C8842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708D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F23D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232E4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581CB0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F5755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6543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CD50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E9D21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D1C8E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B9045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8D3E7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468D6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E70D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EFCD9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539E80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987092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C7697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CA0BE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DABFE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587C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A5F9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4.11</w:t>
            </w:r>
          </w:p>
        </w:tc>
        <w:tc>
          <w:tcPr>
            <w:tcW w:w="190" w:type="pct"/>
            <w:noWrap/>
            <w:hideMark/>
          </w:tcPr>
          <w:p w14:paraId="2D5723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E882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5BB54509" w14:textId="77777777" w:rsidTr="00EC357D">
        <w:trPr>
          <w:trHeight w:val="20"/>
        </w:trPr>
        <w:tc>
          <w:tcPr>
            <w:tcW w:w="243" w:type="pct"/>
            <w:noWrap/>
            <w:hideMark/>
          </w:tcPr>
          <w:p w14:paraId="14A83241"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R064</w:t>
            </w:r>
          </w:p>
        </w:tc>
        <w:tc>
          <w:tcPr>
            <w:tcW w:w="190" w:type="pct"/>
            <w:noWrap/>
            <w:hideMark/>
          </w:tcPr>
          <w:p w14:paraId="139CA1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AFF07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4C15A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8C80D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C573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E4E2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D53B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467FB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42B8E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5FDD2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587CF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635F1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E8C8D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12F1F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7C682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79CD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CC303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05FF4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32EA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86685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015AC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8B55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5DF8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3.68</w:t>
            </w:r>
          </w:p>
        </w:tc>
        <w:tc>
          <w:tcPr>
            <w:tcW w:w="190" w:type="pct"/>
            <w:noWrap/>
            <w:hideMark/>
          </w:tcPr>
          <w:p w14:paraId="261752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4.67</w:t>
            </w:r>
          </w:p>
        </w:tc>
        <w:tc>
          <w:tcPr>
            <w:tcW w:w="190" w:type="pct"/>
            <w:noWrap/>
            <w:hideMark/>
          </w:tcPr>
          <w:p w14:paraId="67B9BD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91.67</w:t>
            </w:r>
          </w:p>
        </w:tc>
      </w:tr>
      <w:tr w:rsidR="001B4A7A" w:rsidRPr="007B787E" w14:paraId="6B41E091" w14:textId="77777777" w:rsidTr="00EC357D">
        <w:trPr>
          <w:trHeight w:val="20"/>
        </w:trPr>
        <w:tc>
          <w:tcPr>
            <w:tcW w:w="243" w:type="pct"/>
            <w:noWrap/>
            <w:hideMark/>
          </w:tcPr>
          <w:p w14:paraId="5426593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R065</w:t>
            </w:r>
          </w:p>
        </w:tc>
        <w:tc>
          <w:tcPr>
            <w:tcW w:w="190" w:type="pct"/>
            <w:noWrap/>
            <w:hideMark/>
          </w:tcPr>
          <w:p w14:paraId="5E3A53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E9D580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546C9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7A66B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68106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EDDCE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E3BEE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325B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FED1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4BB9D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8D2C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FF21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CB353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8619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9A8A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0CF77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21A74E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C0366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9880E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3A937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DC706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75DE4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82095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052170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F294C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4D6A9844" w14:textId="77777777" w:rsidTr="00EC357D">
        <w:trPr>
          <w:trHeight w:val="20"/>
        </w:trPr>
        <w:tc>
          <w:tcPr>
            <w:tcW w:w="243" w:type="pct"/>
            <w:noWrap/>
            <w:hideMark/>
          </w:tcPr>
          <w:p w14:paraId="595111E3"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R066</w:t>
            </w:r>
          </w:p>
        </w:tc>
        <w:tc>
          <w:tcPr>
            <w:tcW w:w="190" w:type="pct"/>
            <w:noWrap/>
            <w:hideMark/>
          </w:tcPr>
          <w:p w14:paraId="16280B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3B01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B65B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9E3234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CE8D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426A8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A2162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DBDE3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8BA69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270AF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7FD20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4D394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3F8BF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CBC6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C8C93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F4D0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5FBE9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C46F0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87F10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DA9B3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249D9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62F74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5A53D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3.89</w:t>
            </w:r>
          </w:p>
        </w:tc>
        <w:tc>
          <w:tcPr>
            <w:tcW w:w="190" w:type="pct"/>
            <w:noWrap/>
            <w:hideMark/>
          </w:tcPr>
          <w:p w14:paraId="6F3093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58BC0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0A3A551A" w14:textId="77777777" w:rsidTr="00EC357D">
        <w:trPr>
          <w:trHeight w:val="20"/>
        </w:trPr>
        <w:tc>
          <w:tcPr>
            <w:tcW w:w="243" w:type="pct"/>
            <w:noWrap/>
            <w:hideMark/>
          </w:tcPr>
          <w:p w14:paraId="0D603B21"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R067</w:t>
            </w:r>
          </w:p>
        </w:tc>
        <w:tc>
          <w:tcPr>
            <w:tcW w:w="190" w:type="pct"/>
            <w:noWrap/>
            <w:hideMark/>
          </w:tcPr>
          <w:p w14:paraId="3FC90C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F0377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191C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5D45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45C3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7B28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CEA8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25C7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369FB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D425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B0DE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66C7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ED55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EEEA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897D3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3AA9E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3A233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8CEC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9583F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9762F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FFB0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D1B2BB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66949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20329F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124C2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6BA1F20B" w14:textId="77777777" w:rsidTr="00EC357D">
        <w:trPr>
          <w:trHeight w:val="20"/>
        </w:trPr>
        <w:tc>
          <w:tcPr>
            <w:tcW w:w="243" w:type="pct"/>
            <w:noWrap/>
            <w:hideMark/>
          </w:tcPr>
          <w:p w14:paraId="7ADF799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R068</w:t>
            </w:r>
          </w:p>
        </w:tc>
        <w:tc>
          <w:tcPr>
            <w:tcW w:w="190" w:type="pct"/>
            <w:noWrap/>
            <w:hideMark/>
          </w:tcPr>
          <w:p w14:paraId="6A49A4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48DBC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237C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05E42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B30B94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405E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B72D3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F3A5A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BB8E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6008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92F61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BCAF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6A055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FF484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28DBD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9BC0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3E2B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8126F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52C7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C1B4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22BB9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832E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88E2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3.47</w:t>
            </w:r>
          </w:p>
        </w:tc>
        <w:tc>
          <w:tcPr>
            <w:tcW w:w="190" w:type="pct"/>
            <w:noWrap/>
            <w:hideMark/>
          </w:tcPr>
          <w:p w14:paraId="275FCE6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4.67</w:t>
            </w:r>
          </w:p>
        </w:tc>
        <w:tc>
          <w:tcPr>
            <w:tcW w:w="190" w:type="pct"/>
            <w:noWrap/>
            <w:hideMark/>
          </w:tcPr>
          <w:p w14:paraId="217DA1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91.67</w:t>
            </w:r>
          </w:p>
        </w:tc>
      </w:tr>
      <w:tr w:rsidR="001B4A7A" w:rsidRPr="007B787E" w14:paraId="71D0D5ED" w14:textId="77777777" w:rsidTr="00EC357D">
        <w:trPr>
          <w:trHeight w:val="20"/>
        </w:trPr>
        <w:tc>
          <w:tcPr>
            <w:tcW w:w="243" w:type="pct"/>
            <w:noWrap/>
            <w:hideMark/>
          </w:tcPr>
          <w:p w14:paraId="3ECF7F7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R069</w:t>
            </w:r>
          </w:p>
        </w:tc>
        <w:tc>
          <w:tcPr>
            <w:tcW w:w="190" w:type="pct"/>
            <w:noWrap/>
            <w:hideMark/>
          </w:tcPr>
          <w:p w14:paraId="395AC3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F92E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77207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C91F2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5FFA0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AAD2A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04F1C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60E4F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E0FE7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33350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29FAD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2E1F2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118C9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EFC5A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2238E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0D9A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9FF7E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9A8B7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89891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0333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5CCC0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B0FDC9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A8F56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3.32</w:t>
            </w:r>
          </w:p>
        </w:tc>
        <w:tc>
          <w:tcPr>
            <w:tcW w:w="190" w:type="pct"/>
            <w:noWrap/>
            <w:hideMark/>
          </w:tcPr>
          <w:p w14:paraId="27F4EE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A6E3A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453AB24D" w14:textId="77777777" w:rsidTr="00EC357D">
        <w:trPr>
          <w:trHeight w:val="20"/>
        </w:trPr>
        <w:tc>
          <w:tcPr>
            <w:tcW w:w="243" w:type="pct"/>
            <w:noWrap/>
            <w:hideMark/>
          </w:tcPr>
          <w:p w14:paraId="73ABE0C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R070</w:t>
            </w:r>
          </w:p>
        </w:tc>
        <w:tc>
          <w:tcPr>
            <w:tcW w:w="190" w:type="pct"/>
            <w:noWrap/>
            <w:hideMark/>
          </w:tcPr>
          <w:p w14:paraId="23DC14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0A7D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8A5B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4ECBD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92F42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160D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A1B3B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C283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E2AA9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B444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FADF4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99FA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12F72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449B9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B4C11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04501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5663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72EA9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2B33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86884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A380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7FB3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17B3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3.53</w:t>
            </w:r>
          </w:p>
        </w:tc>
        <w:tc>
          <w:tcPr>
            <w:tcW w:w="190" w:type="pct"/>
            <w:noWrap/>
            <w:hideMark/>
          </w:tcPr>
          <w:p w14:paraId="6D5AF8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FC25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32A3C78C" w14:textId="77777777" w:rsidTr="00EC357D">
        <w:trPr>
          <w:trHeight w:val="20"/>
        </w:trPr>
        <w:tc>
          <w:tcPr>
            <w:tcW w:w="243" w:type="pct"/>
            <w:noWrap/>
            <w:hideMark/>
          </w:tcPr>
          <w:p w14:paraId="77D7006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R071</w:t>
            </w:r>
          </w:p>
        </w:tc>
        <w:tc>
          <w:tcPr>
            <w:tcW w:w="190" w:type="pct"/>
            <w:noWrap/>
            <w:hideMark/>
          </w:tcPr>
          <w:p w14:paraId="0E372D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5D4EA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441CC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4518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4C9C6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BC7B1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E639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3089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6086D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553DE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D3452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5A8A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B85D0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7AC1C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0CEAB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38F71E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11BA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347B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60D4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5C9B5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6364C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2321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CEBD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3.32</w:t>
            </w:r>
          </w:p>
        </w:tc>
        <w:tc>
          <w:tcPr>
            <w:tcW w:w="190" w:type="pct"/>
            <w:noWrap/>
            <w:hideMark/>
          </w:tcPr>
          <w:p w14:paraId="283ACD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72F4C1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25718470" w14:textId="77777777" w:rsidTr="00EC357D">
        <w:trPr>
          <w:trHeight w:val="20"/>
        </w:trPr>
        <w:tc>
          <w:tcPr>
            <w:tcW w:w="243" w:type="pct"/>
            <w:noWrap/>
            <w:hideMark/>
          </w:tcPr>
          <w:p w14:paraId="502B046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R072</w:t>
            </w:r>
          </w:p>
        </w:tc>
        <w:tc>
          <w:tcPr>
            <w:tcW w:w="190" w:type="pct"/>
            <w:noWrap/>
            <w:hideMark/>
          </w:tcPr>
          <w:p w14:paraId="1D5596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78607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BCFA8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877FA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DD29F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44B38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4BE8D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D594DC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60A31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015E8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395A2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E7640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99891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D17D7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6AAC0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FA4AB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B61A2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B9122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9E2D1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D9B02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EB4221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F8C5ED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72019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56D0C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375B3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25.00</w:t>
            </w:r>
          </w:p>
        </w:tc>
      </w:tr>
      <w:tr w:rsidR="001B4A7A" w:rsidRPr="007B787E" w14:paraId="4C103B57" w14:textId="77777777" w:rsidTr="00EC357D">
        <w:trPr>
          <w:trHeight w:val="20"/>
        </w:trPr>
        <w:tc>
          <w:tcPr>
            <w:tcW w:w="243" w:type="pct"/>
            <w:noWrap/>
            <w:hideMark/>
          </w:tcPr>
          <w:p w14:paraId="0EF291BC"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R073</w:t>
            </w:r>
          </w:p>
        </w:tc>
        <w:tc>
          <w:tcPr>
            <w:tcW w:w="190" w:type="pct"/>
            <w:noWrap/>
            <w:hideMark/>
          </w:tcPr>
          <w:p w14:paraId="0ACD92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B8CEED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8B497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1BAC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7ADB9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EC461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EDF0B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DC55C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77CDA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BDB1B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FAA1B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BFAD7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12D25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C0E20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50386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35E29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E5D41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AAFCC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547DF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16437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CC1039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3B28E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4010B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3.05</w:t>
            </w:r>
          </w:p>
        </w:tc>
        <w:tc>
          <w:tcPr>
            <w:tcW w:w="190" w:type="pct"/>
            <w:noWrap/>
            <w:hideMark/>
          </w:tcPr>
          <w:p w14:paraId="57211C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C5175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3069EA12" w14:textId="77777777" w:rsidTr="00EC357D">
        <w:trPr>
          <w:trHeight w:val="20"/>
        </w:trPr>
        <w:tc>
          <w:tcPr>
            <w:tcW w:w="243" w:type="pct"/>
            <w:noWrap/>
            <w:hideMark/>
          </w:tcPr>
          <w:p w14:paraId="25C1482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R074</w:t>
            </w:r>
          </w:p>
        </w:tc>
        <w:tc>
          <w:tcPr>
            <w:tcW w:w="190" w:type="pct"/>
            <w:noWrap/>
            <w:hideMark/>
          </w:tcPr>
          <w:p w14:paraId="02FAE2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DBC7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7BFC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68151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A15AA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40DC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5DC2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FD1A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AE4D5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D4F2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794F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DEAD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B452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C2BB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A9C8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83C4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0E8D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C5EC9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B6C77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4267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871C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35ACC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D55E6E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3.79</w:t>
            </w:r>
          </w:p>
        </w:tc>
        <w:tc>
          <w:tcPr>
            <w:tcW w:w="190" w:type="pct"/>
            <w:noWrap/>
            <w:hideMark/>
          </w:tcPr>
          <w:p w14:paraId="638903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3.33</w:t>
            </w:r>
          </w:p>
        </w:tc>
        <w:tc>
          <w:tcPr>
            <w:tcW w:w="190" w:type="pct"/>
            <w:noWrap/>
            <w:hideMark/>
          </w:tcPr>
          <w:p w14:paraId="1A50FF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58.33</w:t>
            </w:r>
          </w:p>
        </w:tc>
      </w:tr>
      <w:tr w:rsidR="001B4A7A" w:rsidRPr="007B787E" w14:paraId="7918C4DC" w14:textId="77777777" w:rsidTr="00EC357D">
        <w:trPr>
          <w:trHeight w:val="20"/>
        </w:trPr>
        <w:tc>
          <w:tcPr>
            <w:tcW w:w="243" w:type="pct"/>
            <w:noWrap/>
            <w:hideMark/>
          </w:tcPr>
          <w:p w14:paraId="6A458070"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R075</w:t>
            </w:r>
          </w:p>
        </w:tc>
        <w:tc>
          <w:tcPr>
            <w:tcW w:w="190" w:type="pct"/>
            <w:noWrap/>
            <w:hideMark/>
          </w:tcPr>
          <w:p w14:paraId="075D48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C504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4585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32A18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0F164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79E22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8B126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2531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0D6E19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E9A18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8A9F5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B3699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8B042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EF40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774C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AFE8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641E6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EEECC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30D2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1073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82ABD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AAB27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117F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3.42</w:t>
            </w:r>
          </w:p>
        </w:tc>
        <w:tc>
          <w:tcPr>
            <w:tcW w:w="190" w:type="pct"/>
            <w:noWrap/>
            <w:hideMark/>
          </w:tcPr>
          <w:p w14:paraId="71473A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49F29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35B7783A" w14:textId="77777777" w:rsidTr="00EC357D">
        <w:trPr>
          <w:trHeight w:val="20"/>
        </w:trPr>
        <w:tc>
          <w:tcPr>
            <w:tcW w:w="243" w:type="pct"/>
            <w:noWrap/>
            <w:hideMark/>
          </w:tcPr>
          <w:p w14:paraId="4645229C"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R076</w:t>
            </w:r>
          </w:p>
        </w:tc>
        <w:tc>
          <w:tcPr>
            <w:tcW w:w="190" w:type="pct"/>
            <w:noWrap/>
            <w:hideMark/>
          </w:tcPr>
          <w:p w14:paraId="654D89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AA949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B844E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DC35C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AD21D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C303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973E2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DD643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FFA43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F043C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0952B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5AF9B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CECC8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2CD0D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F7EB9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BAED5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369A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2CDA80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6B3C2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944029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12535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B7B87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D060A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2.26</w:t>
            </w:r>
          </w:p>
        </w:tc>
        <w:tc>
          <w:tcPr>
            <w:tcW w:w="190" w:type="pct"/>
            <w:noWrap/>
            <w:hideMark/>
          </w:tcPr>
          <w:p w14:paraId="1BC059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D3858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25.00</w:t>
            </w:r>
          </w:p>
        </w:tc>
      </w:tr>
      <w:tr w:rsidR="001B4A7A" w:rsidRPr="007B787E" w14:paraId="3BED1C86" w14:textId="77777777" w:rsidTr="00EC357D">
        <w:trPr>
          <w:trHeight w:val="20"/>
        </w:trPr>
        <w:tc>
          <w:tcPr>
            <w:tcW w:w="243" w:type="pct"/>
            <w:noWrap/>
            <w:hideMark/>
          </w:tcPr>
          <w:p w14:paraId="5A8C0889"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R077</w:t>
            </w:r>
          </w:p>
        </w:tc>
        <w:tc>
          <w:tcPr>
            <w:tcW w:w="190" w:type="pct"/>
            <w:noWrap/>
            <w:hideMark/>
          </w:tcPr>
          <w:p w14:paraId="493043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BA761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4CAA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B406C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17D63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648A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2CEC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4760B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FB17B4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6D2CE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03877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15630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27E4AD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20B39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3A16B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97A1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E0BA9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0726B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09477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B4B3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62D1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096E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DA99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2.95</w:t>
            </w:r>
          </w:p>
        </w:tc>
        <w:tc>
          <w:tcPr>
            <w:tcW w:w="190" w:type="pct"/>
            <w:noWrap/>
            <w:hideMark/>
          </w:tcPr>
          <w:p w14:paraId="702CAB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B4B7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50C92411" w14:textId="77777777" w:rsidTr="00EC357D">
        <w:trPr>
          <w:trHeight w:val="20"/>
        </w:trPr>
        <w:tc>
          <w:tcPr>
            <w:tcW w:w="243" w:type="pct"/>
            <w:noWrap/>
            <w:hideMark/>
          </w:tcPr>
          <w:p w14:paraId="126C1161"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R078</w:t>
            </w:r>
          </w:p>
        </w:tc>
        <w:tc>
          <w:tcPr>
            <w:tcW w:w="190" w:type="pct"/>
            <w:noWrap/>
            <w:hideMark/>
          </w:tcPr>
          <w:p w14:paraId="56E381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0F619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C426F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BBAD5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9A0B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5AFF0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99D9D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EA0D5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B2A53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CF80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07210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2F0F5E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11606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0101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2A362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0F511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4BF25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42165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03B077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9B2A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2C376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FB207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BE2B9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3E92A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31467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6460CD9D" w14:textId="77777777" w:rsidTr="00EC357D">
        <w:trPr>
          <w:trHeight w:val="20"/>
        </w:trPr>
        <w:tc>
          <w:tcPr>
            <w:tcW w:w="243" w:type="pct"/>
            <w:noWrap/>
            <w:hideMark/>
          </w:tcPr>
          <w:p w14:paraId="4F796DA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R079</w:t>
            </w:r>
          </w:p>
        </w:tc>
        <w:tc>
          <w:tcPr>
            <w:tcW w:w="190" w:type="pct"/>
            <w:noWrap/>
            <w:hideMark/>
          </w:tcPr>
          <w:p w14:paraId="007072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E40E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FC0C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F6DC3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0F947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2C56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DEEF0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2967A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1EDD8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C865F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A034B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B8073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9EB63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6458B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502AA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246F7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79A9F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1D728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62A55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10E75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2BA9D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C28C5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332A8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2.16</w:t>
            </w:r>
          </w:p>
        </w:tc>
        <w:tc>
          <w:tcPr>
            <w:tcW w:w="190" w:type="pct"/>
            <w:noWrap/>
            <w:hideMark/>
          </w:tcPr>
          <w:p w14:paraId="097EB4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CE1FA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0.00</w:t>
            </w:r>
          </w:p>
        </w:tc>
      </w:tr>
      <w:tr w:rsidR="001B4A7A" w:rsidRPr="007B787E" w14:paraId="35244A5E" w14:textId="77777777" w:rsidTr="00EC357D">
        <w:trPr>
          <w:trHeight w:val="20"/>
        </w:trPr>
        <w:tc>
          <w:tcPr>
            <w:tcW w:w="243" w:type="pct"/>
            <w:noWrap/>
            <w:hideMark/>
          </w:tcPr>
          <w:p w14:paraId="70BCF31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R080</w:t>
            </w:r>
          </w:p>
        </w:tc>
        <w:tc>
          <w:tcPr>
            <w:tcW w:w="190" w:type="pct"/>
            <w:noWrap/>
            <w:hideMark/>
          </w:tcPr>
          <w:p w14:paraId="1BC7EC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C762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2CF1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A2D3B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45C8D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9EFA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6FC5C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A76C6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9A6B7C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BE472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6170C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3B2B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05C7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2BFCD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4156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A39DF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BEF24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05866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A6786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0B25B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758A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94D00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2358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3.63</w:t>
            </w:r>
          </w:p>
        </w:tc>
        <w:tc>
          <w:tcPr>
            <w:tcW w:w="190" w:type="pct"/>
            <w:noWrap/>
            <w:hideMark/>
          </w:tcPr>
          <w:p w14:paraId="591016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3.67</w:t>
            </w:r>
          </w:p>
        </w:tc>
        <w:tc>
          <w:tcPr>
            <w:tcW w:w="190" w:type="pct"/>
            <w:noWrap/>
            <w:hideMark/>
          </w:tcPr>
          <w:p w14:paraId="592D2D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66.67</w:t>
            </w:r>
          </w:p>
        </w:tc>
      </w:tr>
      <w:tr w:rsidR="001B4A7A" w:rsidRPr="007B787E" w14:paraId="53762E25" w14:textId="77777777" w:rsidTr="00EC357D">
        <w:trPr>
          <w:trHeight w:val="20"/>
        </w:trPr>
        <w:tc>
          <w:tcPr>
            <w:tcW w:w="243" w:type="pct"/>
            <w:noWrap/>
            <w:hideMark/>
          </w:tcPr>
          <w:p w14:paraId="4C45CB2B"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R081</w:t>
            </w:r>
          </w:p>
        </w:tc>
        <w:tc>
          <w:tcPr>
            <w:tcW w:w="190" w:type="pct"/>
            <w:noWrap/>
            <w:hideMark/>
          </w:tcPr>
          <w:p w14:paraId="2C9014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E6991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FE7B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7C4FA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AD15F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D52CB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C6502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A165C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6EE39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2F4F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DFDFE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41BCC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8143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1338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7D0A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FF7E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A351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8242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34859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F6B5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940A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5932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FFCE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4.42</w:t>
            </w:r>
          </w:p>
        </w:tc>
        <w:tc>
          <w:tcPr>
            <w:tcW w:w="190" w:type="pct"/>
            <w:noWrap/>
            <w:hideMark/>
          </w:tcPr>
          <w:p w14:paraId="7C9282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98E4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2BAA47D" w14:textId="77777777" w:rsidTr="00EC357D">
        <w:trPr>
          <w:trHeight w:val="20"/>
        </w:trPr>
        <w:tc>
          <w:tcPr>
            <w:tcW w:w="243" w:type="pct"/>
            <w:noWrap/>
            <w:hideMark/>
          </w:tcPr>
          <w:p w14:paraId="77D52A30"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R082</w:t>
            </w:r>
          </w:p>
        </w:tc>
        <w:tc>
          <w:tcPr>
            <w:tcW w:w="190" w:type="pct"/>
            <w:noWrap/>
            <w:hideMark/>
          </w:tcPr>
          <w:p w14:paraId="47C071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BF70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7543C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59760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B6969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5F768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F6C50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96BEE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CA970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B4439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36236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E084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581F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0AF4D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04180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BE455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1B8AF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37B5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52762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308BC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12FDE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7232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C01C8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4.58</w:t>
            </w:r>
          </w:p>
        </w:tc>
        <w:tc>
          <w:tcPr>
            <w:tcW w:w="190" w:type="pct"/>
            <w:noWrap/>
            <w:hideMark/>
          </w:tcPr>
          <w:p w14:paraId="0B78F6F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AA623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49F73ED7" w14:textId="77777777" w:rsidTr="00EC357D">
        <w:trPr>
          <w:trHeight w:val="20"/>
        </w:trPr>
        <w:tc>
          <w:tcPr>
            <w:tcW w:w="243" w:type="pct"/>
            <w:noWrap/>
            <w:hideMark/>
          </w:tcPr>
          <w:p w14:paraId="1D4502AA"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R083</w:t>
            </w:r>
          </w:p>
        </w:tc>
        <w:tc>
          <w:tcPr>
            <w:tcW w:w="190" w:type="pct"/>
            <w:noWrap/>
            <w:hideMark/>
          </w:tcPr>
          <w:p w14:paraId="7B83F0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AF2A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FBB1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D838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0260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3220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5101F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81F1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1EA0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FC41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73FE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02EF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A69EE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2ADA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FA739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3235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4176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6257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C8A8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ECC8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D376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6909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29FDC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E003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E3C4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AB82CE4" w14:textId="77777777" w:rsidTr="00EC357D">
        <w:trPr>
          <w:trHeight w:val="20"/>
        </w:trPr>
        <w:tc>
          <w:tcPr>
            <w:tcW w:w="243" w:type="pct"/>
            <w:noWrap/>
            <w:hideMark/>
          </w:tcPr>
          <w:p w14:paraId="2D32A92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R084</w:t>
            </w:r>
          </w:p>
        </w:tc>
        <w:tc>
          <w:tcPr>
            <w:tcW w:w="190" w:type="pct"/>
            <w:noWrap/>
            <w:hideMark/>
          </w:tcPr>
          <w:p w14:paraId="0B9112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8CA6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9E551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D8638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2474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E9722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70FAE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A8F9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069EB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704A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E72E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E807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86F1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AD8EF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F5DAC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7ABD7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67E66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A3EC8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5A521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B092C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9FF2D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D7FD4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C0BA5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4.58</w:t>
            </w:r>
          </w:p>
        </w:tc>
        <w:tc>
          <w:tcPr>
            <w:tcW w:w="190" w:type="pct"/>
            <w:noWrap/>
            <w:hideMark/>
          </w:tcPr>
          <w:p w14:paraId="35C802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50638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67B6E7C9" w14:textId="77777777" w:rsidTr="00EC357D">
        <w:trPr>
          <w:trHeight w:val="20"/>
        </w:trPr>
        <w:tc>
          <w:tcPr>
            <w:tcW w:w="243" w:type="pct"/>
            <w:noWrap/>
            <w:hideMark/>
          </w:tcPr>
          <w:p w14:paraId="369F18F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R085</w:t>
            </w:r>
          </w:p>
        </w:tc>
        <w:tc>
          <w:tcPr>
            <w:tcW w:w="190" w:type="pct"/>
            <w:noWrap/>
            <w:hideMark/>
          </w:tcPr>
          <w:p w14:paraId="108CC7E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3DD56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D5458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7D93A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3B3D5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4FF3A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E86DB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6A04E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EEEFA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10187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2C9D7D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46AF7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6A7B3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AACF9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8E810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9C807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9E09C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8DF5C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BE391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443F6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E4B16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19F5C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9A4AB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1.05</w:t>
            </w:r>
          </w:p>
        </w:tc>
        <w:tc>
          <w:tcPr>
            <w:tcW w:w="190" w:type="pct"/>
            <w:noWrap/>
            <w:hideMark/>
          </w:tcPr>
          <w:p w14:paraId="6D4A6F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B9E6C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0.00</w:t>
            </w:r>
          </w:p>
        </w:tc>
      </w:tr>
      <w:tr w:rsidR="001B4A7A" w:rsidRPr="007B787E" w14:paraId="32D691CF" w14:textId="77777777" w:rsidTr="00EC357D">
        <w:trPr>
          <w:trHeight w:val="20"/>
        </w:trPr>
        <w:tc>
          <w:tcPr>
            <w:tcW w:w="243" w:type="pct"/>
            <w:noWrap/>
            <w:hideMark/>
          </w:tcPr>
          <w:p w14:paraId="6EE6FB4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R086</w:t>
            </w:r>
          </w:p>
        </w:tc>
        <w:tc>
          <w:tcPr>
            <w:tcW w:w="190" w:type="pct"/>
            <w:noWrap/>
            <w:hideMark/>
          </w:tcPr>
          <w:p w14:paraId="2E43F8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9258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9587E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2EF95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C4EA1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F870C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AFAF0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7EAEF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AFB3CE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35C93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18172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E0E7A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C79FE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F3112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8A961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51C16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19453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24D4B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A62D21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C22AC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92EB8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05C67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3EFC2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3.16</w:t>
            </w:r>
          </w:p>
        </w:tc>
        <w:tc>
          <w:tcPr>
            <w:tcW w:w="190" w:type="pct"/>
            <w:noWrap/>
            <w:hideMark/>
          </w:tcPr>
          <w:p w14:paraId="600D4F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9B1BE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25.00</w:t>
            </w:r>
          </w:p>
        </w:tc>
      </w:tr>
      <w:tr w:rsidR="001B4A7A" w:rsidRPr="007B787E" w14:paraId="6B27B3B7" w14:textId="77777777" w:rsidTr="00EC357D">
        <w:trPr>
          <w:trHeight w:val="20"/>
        </w:trPr>
        <w:tc>
          <w:tcPr>
            <w:tcW w:w="243" w:type="pct"/>
            <w:noWrap/>
            <w:hideMark/>
          </w:tcPr>
          <w:p w14:paraId="6CA48C09"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R087</w:t>
            </w:r>
          </w:p>
        </w:tc>
        <w:tc>
          <w:tcPr>
            <w:tcW w:w="190" w:type="pct"/>
            <w:noWrap/>
            <w:hideMark/>
          </w:tcPr>
          <w:p w14:paraId="7F9D2D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BDFE2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70F87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9D25C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633FC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36CD4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1141D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B909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4BEBF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4C7B1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BEFAD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4E197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8743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38E3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67AAC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3FA3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78A4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3D81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9CBF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7007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D265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9793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800B5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3.47</w:t>
            </w:r>
          </w:p>
        </w:tc>
        <w:tc>
          <w:tcPr>
            <w:tcW w:w="190" w:type="pct"/>
            <w:noWrap/>
            <w:hideMark/>
          </w:tcPr>
          <w:p w14:paraId="4E36A9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209C0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0B31A86B" w14:textId="77777777" w:rsidTr="00EC357D">
        <w:trPr>
          <w:trHeight w:val="20"/>
        </w:trPr>
        <w:tc>
          <w:tcPr>
            <w:tcW w:w="243" w:type="pct"/>
            <w:noWrap/>
            <w:hideMark/>
          </w:tcPr>
          <w:p w14:paraId="6D26746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R088</w:t>
            </w:r>
          </w:p>
        </w:tc>
        <w:tc>
          <w:tcPr>
            <w:tcW w:w="190" w:type="pct"/>
            <w:noWrap/>
            <w:hideMark/>
          </w:tcPr>
          <w:p w14:paraId="774D910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C197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ECFA1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E822D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10A0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E6DA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64F97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678C5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249C3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2EF70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BD0C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8788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3975A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7194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06809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32BE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FB9B53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26973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8D07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5DB7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5332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D0F0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B9DF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3.47</w:t>
            </w:r>
          </w:p>
        </w:tc>
        <w:tc>
          <w:tcPr>
            <w:tcW w:w="190" w:type="pct"/>
            <w:noWrap/>
            <w:hideMark/>
          </w:tcPr>
          <w:p w14:paraId="5ECC40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DFA7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2AB5CD64" w14:textId="77777777" w:rsidTr="00EC357D">
        <w:trPr>
          <w:trHeight w:val="20"/>
        </w:trPr>
        <w:tc>
          <w:tcPr>
            <w:tcW w:w="243" w:type="pct"/>
            <w:noWrap/>
            <w:hideMark/>
          </w:tcPr>
          <w:p w14:paraId="0B16C64C"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R089</w:t>
            </w:r>
          </w:p>
        </w:tc>
        <w:tc>
          <w:tcPr>
            <w:tcW w:w="190" w:type="pct"/>
            <w:noWrap/>
            <w:hideMark/>
          </w:tcPr>
          <w:p w14:paraId="03C218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8382C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1FBE9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E049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181E2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ED08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67D4F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067AF2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4B6D0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6958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87501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C5F9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4FB40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5E7E8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C935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E0D15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F103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70F2F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C99DA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55122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9D3A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DE68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62DE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3.84</w:t>
            </w:r>
          </w:p>
        </w:tc>
        <w:tc>
          <w:tcPr>
            <w:tcW w:w="190" w:type="pct"/>
            <w:noWrap/>
            <w:hideMark/>
          </w:tcPr>
          <w:p w14:paraId="5D03DD9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859DE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34FC813D" w14:textId="77777777" w:rsidTr="00EC357D">
        <w:trPr>
          <w:trHeight w:val="20"/>
        </w:trPr>
        <w:tc>
          <w:tcPr>
            <w:tcW w:w="243" w:type="pct"/>
            <w:noWrap/>
            <w:hideMark/>
          </w:tcPr>
          <w:p w14:paraId="1B95432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R090</w:t>
            </w:r>
          </w:p>
        </w:tc>
        <w:tc>
          <w:tcPr>
            <w:tcW w:w="190" w:type="pct"/>
            <w:noWrap/>
            <w:hideMark/>
          </w:tcPr>
          <w:p w14:paraId="483F0A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59546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AB03E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6DA2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0A02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199A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51DD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2A136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DC0B8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76F3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67F2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DA8D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863C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0C0D5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DA19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FE87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9178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BDB50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AC79D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ECA4B0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AD07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1645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6B71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47EF3A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A842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7FF6D4BC" w14:textId="77777777" w:rsidTr="00EC357D">
        <w:trPr>
          <w:trHeight w:val="20"/>
        </w:trPr>
        <w:tc>
          <w:tcPr>
            <w:tcW w:w="243" w:type="pct"/>
            <w:noWrap/>
            <w:hideMark/>
          </w:tcPr>
          <w:p w14:paraId="55F6D7E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R091</w:t>
            </w:r>
          </w:p>
        </w:tc>
        <w:tc>
          <w:tcPr>
            <w:tcW w:w="190" w:type="pct"/>
            <w:noWrap/>
            <w:hideMark/>
          </w:tcPr>
          <w:p w14:paraId="79C685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00E8A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DEAA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379B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57FC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8BA4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4552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7AFB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0E3E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7804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472E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3CF50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3445F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10C2E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7061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151E4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AB49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20FB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6259B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1939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C539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300D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7850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3.68</w:t>
            </w:r>
          </w:p>
        </w:tc>
        <w:tc>
          <w:tcPr>
            <w:tcW w:w="190" w:type="pct"/>
            <w:noWrap/>
            <w:hideMark/>
          </w:tcPr>
          <w:p w14:paraId="2EBAD4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7051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5C171BCF" w14:textId="77777777" w:rsidTr="00EC357D">
        <w:trPr>
          <w:trHeight w:val="20"/>
        </w:trPr>
        <w:tc>
          <w:tcPr>
            <w:tcW w:w="243" w:type="pct"/>
            <w:noWrap/>
            <w:hideMark/>
          </w:tcPr>
          <w:p w14:paraId="3B4C2A0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R092</w:t>
            </w:r>
          </w:p>
        </w:tc>
        <w:tc>
          <w:tcPr>
            <w:tcW w:w="190" w:type="pct"/>
            <w:noWrap/>
            <w:hideMark/>
          </w:tcPr>
          <w:p w14:paraId="73F63B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8506E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0B1A6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A4F5D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1C938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F997A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F850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A3BBF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12717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CEFF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725ED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515BD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E020B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F817D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5CADF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2F2B8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49CCE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E9F9A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BF9E9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D853C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B759B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9DF4C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67BE2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9BE1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C19FD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4749254B" w14:textId="77777777" w:rsidTr="00EC357D">
        <w:trPr>
          <w:trHeight w:val="20"/>
        </w:trPr>
        <w:tc>
          <w:tcPr>
            <w:tcW w:w="243" w:type="pct"/>
            <w:noWrap/>
            <w:hideMark/>
          </w:tcPr>
          <w:p w14:paraId="7D92ADC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R093</w:t>
            </w:r>
          </w:p>
        </w:tc>
        <w:tc>
          <w:tcPr>
            <w:tcW w:w="190" w:type="pct"/>
            <w:noWrap/>
            <w:hideMark/>
          </w:tcPr>
          <w:p w14:paraId="7F22E7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1F57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25E61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9C12E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3253D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6B578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AD1EDE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A1D1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4F88A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DDA52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BA22E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7CEAB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EA49E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C6DAE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BC6C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AE0E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6CA11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F6C2D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40EA2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6D3E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A0DF3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4020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22D8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3.26</w:t>
            </w:r>
          </w:p>
        </w:tc>
        <w:tc>
          <w:tcPr>
            <w:tcW w:w="190" w:type="pct"/>
            <w:noWrap/>
            <w:hideMark/>
          </w:tcPr>
          <w:p w14:paraId="72E018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3.67</w:t>
            </w:r>
          </w:p>
        </w:tc>
        <w:tc>
          <w:tcPr>
            <w:tcW w:w="190" w:type="pct"/>
            <w:noWrap/>
            <w:hideMark/>
          </w:tcPr>
          <w:p w14:paraId="1A18DF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66.67</w:t>
            </w:r>
          </w:p>
        </w:tc>
      </w:tr>
      <w:tr w:rsidR="001B4A7A" w:rsidRPr="007B787E" w14:paraId="266198F1" w14:textId="77777777" w:rsidTr="00EC357D">
        <w:trPr>
          <w:trHeight w:val="20"/>
        </w:trPr>
        <w:tc>
          <w:tcPr>
            <w:tcW w:w="243" w:type="pct"/>
            <w:noWrap/>
            <w:hideMark/>
          </w:tcPr>
          <w:p w14:paraId="5C289259"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R094</w:t>
            </w:r>
          </w:p>
        </w:tc>
        <w:tc>
          <w:tcPr>
            <w:tcW w:w="190" w:type="pct"/>
            <w:noWrap/>
            <w:hideMark/>
          </w:tcPr>
          <w:p w14:paraId="1B8353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8384F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341FF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5FF84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67FE7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3E307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A5AB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9B7E4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C844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3FA9F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CD84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7404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EAED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A034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FC32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13D41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FBE0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ADAC2D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570ED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85D15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1343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1D4E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4F65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4.58</w:t>
            </w:r>
          </w:p>
        </w:tc>
        <w:tc>
          <w:tcPr>
            <w:tcW w:w="190" w:type="pct"/>
            <w:noWrap/>
            <w:hideMark/>
          </w:tcPr>
          <w:p w14:paraId="6FF6F7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0812B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17DE172" w14:textId="77777777" w:rsidTr="00EC357D">
        <w:trPr>
          <w:trHeight w:val="20"/>
        </w:trPr>
        <w:tc>
          <w:tcPr>
            <w:tcW w:w="243" w:type="pct"/>
            <w:noWrap/>
            <w:hideMark/>
          </w:tcPr>
          <w:p w14:paraId="09350F53"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R095</w:t>
            </w:r>
          </w:p>
        </w:tc>
        <w:tc>
          <w:tcPr>
            <w:tcW w:w="190" w:type="pct"/>
            <w:noWrap/>
            <w:hideMark/>
          </w:tcPr>
          <w:p w14:paraId="539998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768D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1331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6929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6668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C8A7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BD914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7AA01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5C69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4DD0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3A59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95C1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3426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C7F4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FAB3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D384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807A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BF770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AA22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0A6B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D107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1A139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6F64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7D9C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D66F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E2DB75C" w14:textId="77777777" w:rsidTr="00EC357D">
        <w:trPr>
          <w:trHeight w:val="20"/>
        </w:trPr>
        <w:tc>
          <w:tcPr>
            <w:tcW w:w="243" w:type="pct"/>
            <w:noWrap/>
            <w:hideMark/>
          </w:tcPr>
          <w:p w14:paraId="353EB073"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R096</w:t>
            </w:r>
          </w:p>
        </w:tc>
        <w:tc>
          <w:tcPr>
            <w:tcW w:w="190" w:type="pct"/>
            <w:noWrap/>
            <w:hideMark/>
          </w:tcPr>
          <w:p w14:paraId="410404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1BF2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3DEC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9C33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6DCB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35B3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2A31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1B735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C9ECE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662B0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8D43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52E4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1D8F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1A2E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7954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A50A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97B2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9EBA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69DF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B76E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09BA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4DC6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B459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1ECB66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2478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2C439C79" w14:textId="77777777" w:rsidTr="00EC357D">
        <w:trPr>
          <w:trHeight w:val="20"/>
        </w:trPr>
        <w:tc>
          <w:tcPr>
            <w:tcW w:w="243" w:type="pct"/>
            <w:noWrap/>
            <w:hideMark/>
          </w:tcPr>
          <w:p w14:paraId="5AE0075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R097</w:t>
            </w:r>
          </w:p>
        </w:tc>
        <w:tc>
          <w:tcPr>
            <w:tcW w:w="190" w:type="pct"/>
            <w:noWrap/>
            <w:hideMark/>
          </w:tcPr>
          <w:p w14:paraId="5F8629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8F633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334CD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31889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F5F33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4DBD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6CA3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1C6A6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CEB79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0B0E9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DF848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91375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A863C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AD9EC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646A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86298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7DCE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A70CC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47276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63E43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DB247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B5F54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33467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3.79</w:t>
            </w:r>
          </w:p>
        </w:tc>
        <w:tc>
          <w:tcPr>
            <w:tcW w:w="190" w:type="pct"/>
            <w:noWrap/>
            <w:hideMark/>
          </w:tcPr>
          <w:p w14:paraId="0C6F98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032E9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12846060" w14:textId="77777777" w:rsidTr="00EC357D">
        <w:trPr>
          <w:trHeight w:val="20"/>
        </w:trPr>
        <w:tc>
          <w:tcPr>
            <w:tcW w:w="243" w:type="pct"/>
            <w:noWrap/>
            <w:hideMark/>
          </w:tcPr>
          <w:p w14:paraId="38D6919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R098</w:t>
            </w:r>
          </w:p>
        </w:tc>
        <w:tc>
          <w:tcPr>
            <w:tcW w:w="190" w:type="pct"/>
            <w:noWrap/>
            <w:hideMark/>
          </w:tcPr>
          <w:p w14:paraId="1A9BC5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4E643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0B58E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29BA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BE077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47F1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05DE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8286C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1CA53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F665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8ECA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F504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B6E8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FF14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B520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B4F2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CEF4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782D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6B7C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99A25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99E86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199FF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BF4D4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3.95</w:t>
            </w:r>
          </w:p>
        </w:tc>
        <w:tc>
          <w:tcPr>
            <w:tcW w:w="190" w:type="pct"/>
            <w:noWrap/>
            <w:hideMark/>
          </w:tcPr>
          <w:p w14:paraId="3A86EA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4E725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46F0C8F5" w14:textId="77777777" w:rsidTr="00EC357D">
        <w:trPr>
          <w:trHeight w:val="20"/>
        </w:trPr>
        <w:tc>
          <w:tcPr>
            <w:tcW w:w="243" w:type="pct"/>
            <w:noWrap/>
            <w:hideMark/>
          </w:tcPr>
          <w:p w14:paraId="7B720CC0"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R099</w:t>
            </w:r>
          </w:p>
        </w:tc>
        <w:tc>
          <w:tcPr>
            <w:tcW w:w="190" w:type="pct"/>
            <w:noWrap/>
            <w:hideMark/>
          </w:tcPr>
          <w:p w14:paraId="616025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9318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62FE7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DE99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4AF93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BC7C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0463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71C8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2E8D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FE9E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E0F02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E752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5447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4A94C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3AE0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CA17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FEF9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B08C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1724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E74A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0FE3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94DA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928E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6BCE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E608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28A8E947" w14:textId="77777777" w:rsidTr="00EC357D">
        <w:trPr>
          <w:trHeight w:val="20"/>
        </w:trPr>
        <w:tc>
          <w:tcPr>
            <w:tcW w:w="243" w:type="pct"/>
            <w:noWrap/>
            <w:hideMark/>
          </w:tcPr>
          <w:p w14:paraId="1E5A3194"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lastRenderedPageBreak/>
              <w:t>R100</w:t>
            </w:r>
          </w:p>
        </w:tc>
        <w:tc>
          <w:tcPr>
            <w:tcW w:w="190" w:type="pct"/>
            <w:noWrap/>
            <w:hideMark/>
          </w:tcPr>
          <w:p w14:paraId="052CB4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F1C87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476B4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8EA04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4B1DB0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2D46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F3D9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2EA1B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A382C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05C13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FD1C5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D9A4D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A5A3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8DB6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BB24B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2177D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A29AB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BAF73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4F077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81A12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B4B82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AE08B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3547B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4.11</w:t>
            </w:r>
          </w:p>
        </w:tc>
        <w:tc>
          <w:tcPr>
            <w:tcW w:w="190" w:type="pct"/>
            <w:noWrap/>
            <w:hideMark/>
          </w:tcPr>
          <w:p w14:paraId="6B211A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FF1C1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2292931C" w14:textId="77777777" w:rsidTr="00EC357D">
        <w:trPr>
          <w:trHeight w:val="20"/>
        </w:trPr>
        <w:tc>
          <w:tcPr>
            <w:tcW w:w="243" w:type="pct"/>
            <w:noWrap/>
            <w:hideMark/>
          </w:tcPr>
          <w:p w14:paraId="730A165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R101</w:t>
            </w:r>
          </w:p>
        </w:tc>
        <w:tc>
          <w:tcPr>
            <w:tcW w:w="190" w:type="pct"/>
            <w:noWrap/>
            <w:hideMark/>
          </w:tcPr>
          <w:p w14:paraId="650807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1D82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16D7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4C9E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5ECF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03C2A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3DBA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E36F0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A30F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932B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F102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E8F8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2932F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89A7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2F0E0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EDB2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2E5CD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4F6D74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CAEEF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18A1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F3B8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F4B5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E306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3.84</w:t>
            </w:r>
          </w:p>
        </w:tc>
        <w:tc>
          <w:tcPr>
            <w:tcW w:w="190" w:type="pct"/>
            <w:noWrap/>
            <w:hideMark/>
          </w:tcPr>
          <w:p w14:paraId="137E30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1869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941188E" w14:textId="77777777" w:rsidTr="00EC357D">
        <w:trPr>
          <w:trHeight w:val="20"/>
        </w:trPr>
        <w:tc>
          <w:tcPr>
            <w:tcW w:w="243" w:type="pct"/>
            <w:noWrap/>
            <w:hideMark/>
          </w:tcPr>
          <w:p w14:paraId="6C225856"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R102</w:t>
            </w:r>
          </w:p>
        </w:tc>
        <w:tc>
          <w:tcPr>
            <w:tcW w:w="190" w:type="pct"/>
            <w:noWrap/>
            <w:hideMark/>
          </w:tcPr>
          <w:p w14:paraId="7CA3B9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1BD0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130A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7E9D7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B6AA2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4E47B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626E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72AD4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2705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1A02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DDAE5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A68B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3BD5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71F4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C6C3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56A5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2743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5EAC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3FAB1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36D13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874A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4D4C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78916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3FF3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3.33</w:t>
            </w:r>
          </w:p>
        </w:tc>
        <w:tc>
          <w:tcPr>
            <w:tcW w:w="190" w:type="pct"/>
            <w:noWrap/>
            <w:hideMark/>
          </w:tcPr>
          <w:p w14:paraId="0D65E64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58.33</w:t>
            </w:r>
          </w:p>
        </w:tc>
      </w:tr>
      <w:tr w:rsidR="001B4A7A" w:rsidRPr="007B787E" w14:paraId="5D683FED" w14:textId="77777777" w:rsidTr="00EC357D">
        <w:trPr>
          <w:trHeight w:val="20"/>
        </w:trPr>
        <w:tc>
          <w:tcPr>
            <w:tcW w:w="243" w:type="pct"/>
            <w:noWrap/>
            <w:hideMark/>
          </w:tcPr>
          <w:p w14:paraId="7157B2D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R103</w:t>
            </w:r>
          </w:p>
        </w:tc>
        <w:tc>
          <w:tcPr>
            <w:tcW w:w="190" w:type="pct"/>
            <w:noWrap/>
            <w:hideMark/>
          </w:tcPr>
          <w:p w14:paraId="4C760E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822EB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EBAE2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8A09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92FB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CD10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EFD5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9EC1F6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27D26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29C2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0633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7FF34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486DB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96C9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7C588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FFFB1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F5145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BEB887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5DE3B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9A459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11BB4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ED5D7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CB129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4.32</w:t>
            </w:r>
          </w:p>
        </w:tc>
        <w:tc>
          <w:tcPr>
            <w:tcW w:w="190" w:type="pct"/>
            <w:noWrap/>
            <w:hideMark/>
          </w:tcPr>
          <w:p w14:paraId="73A1F5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75E08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1B764D6B" w14:textId="77777777" w:rsidTr="00EC357D">
        <w:trPr>
          <w:trHeight w:val="20"/>
        </w:trPr>
        <w:tc>
          <w:tcPr>
            <w:tcW w:w="243" w:type="pct"/>
            <w:noWrap/>
            <w:hideMark/>
          </w:tcPr>
          <w:p w14:paraId="03695971"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R104</w:t>
            </w:r>
          </w:p>
        </w:tc>
        <w:tc>
          <w:tcPr>
            <w:tcW w:w="190" w:type="pct"/>
            <w:noWrap/>
            <w:hideMark/>
          </w:tcPr>
          <w:p w14:paraId="7B98FE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76AFB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E4172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D5FC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3CC9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0ED2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5A272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420A3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23B9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896E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F58A4C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B68A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3F349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75192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78C6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516C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9C0586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0BC5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9B08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7A8F2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7192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06CF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624C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092EC82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C0D9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39963494" w14:textId="77777777" w:rsidTr="00EC357D">
        <w:trPr>
          <w:trHeight w:val="20"/>
        </w:trPr>
        <w:tc>
          <w:tcPr>
            <w:tcW w:w="243" w:type="pct"/>
            <w:noWrap/>
            <w:hideMark/>
          </w:tcPr>
          <w:p w14:paraId="2484CB4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R105</w:t>
            </w:r>
          </w:p>
        </w:tc>
        <w:tc>
          <w:tcPr>
            <w:tcW w:w="190" w:type="pct"/>
            <w:noWrap/>
            <w:hideMark/>
          </w:tcPr>
          <w:p w14:paraId="157823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E7D6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52519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B59AA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EDC7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1DFB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3A6F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C7EC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7BBC0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8D206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4266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A5C50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28909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E4CCC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3440F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0B36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29D0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130F0C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D90FA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DED7B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A9ADC9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0C66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B747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3.79</w:t>
            </w:r>
          </w:p>
        </w:tc>
        <w:tc>
          <w:tcPr>
            <w:tcW w:w="190" w:type="pct"/>
            <w:noWrap/>
            <w:hideMark/>
          </w:tcPr>
          <w:p w14:paraId="52314F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B096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7B583265" w14:textId="77777777" w:rsidTr="00EC357D">
        <w:trPr>
          <w:trHeight w:val="20"/>
        </w:trPr>
        <w:tc>
          <w:tcPr>
            <w:tcW w:w="243" w:type="pct"/>
            <w:noWrap/>
            <w:hideMark/>
          </w:tcPr>
          <w:p w14:paraId="526BE024"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R106</w:t>
            </w:r>
          </w:p>
        </w:tc>
        <w:tc>
          <w:tcPr>
            <w:tcW w:w="190" w:type="pct"/>
            <w:noWrap/>
            <w:hideMark/>
          </w:tcPr>
          <w:p w14:paraId="0F829E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11AF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E7EFE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8FA4D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86EA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3EB22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A0FC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1261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94032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E2DC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33B8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29D3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A66E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FCCF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BBE6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582C0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41EF7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1B8A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2ADC2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04B9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44AB7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71CEE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1CB2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4.32</w:t>
            </w:r>
          </w:p>
        </w:tc>
        <w:tc>
          <w:tcPr>
            <w:tcW w:w="190" w:type="pct"/>
            <w:noWrap/>
            <w:hideMark/>
          </w:tcPr>
          <w:p w14:paraId="28FB4C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AB07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D1AD861" w14:textId="77777777" w:rsidTr="00EC357D">
        <w:trPr>
          <w:trHeight w:val="20"/>
        </w:trPr>
        <w:tc>
          <w:tcPr>
            <w:tcW w:w="243" w:type="pct"/>
            <w:noWrap/>
            <w:hideMark/>
          </w:tcPr>
          <w:p w14:paraId="0192397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R107</w:t>
            </w:r>
          </w:p>
        </w:tc>
        <w:tc>
          <w:tcPr>
            <w:tcW w:w="190" w:type="pct"/>
            <w:noWrap/>
            <w:hideMark/>
          </w:tcPr>
          <w:p w14:paraId="61B440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B15DB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0A58B0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9D320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38AE9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33001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B655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4F927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74A8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76BC3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C3391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5CAC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B49CD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951FA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8F8DD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E68C3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1CD2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0B25C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599C4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2159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56AC5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1CD9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9D77D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3.84</w:t>
            </w:r>
          </w:p>
        </w:tc>
        <w:tc>
          <w:tcPr>
            <w:tcW w:w="190" w:type="pct"/>
            <w:noWrap/>
            <w:hideMark/>
          </w:tcPr>
          <w:p w14:paraId="5AFBD49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A189BB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F043D3F" w14:textId="77777777" w:rsidTr="00EC357D">
        <w:trPr>
          <w:trHeight w:val="20"/>
        </w:trPr>
        <w:tc>
          <w:tcPr>
            <w:tcW w:w="243" w:type="pct"/>
            <w:noWrap/>
            <w:hideMark/>
          </w:tcPr>
          <w:p w14:paraId="39EBE8B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R108</w:t>
            </w:r>
          </w:p>
        </w:tc>
        <w:tc>
          <w:tcPr>
            <w:tcW w:w="190" w:type="pct"/>
            <w:noWrap/>
            <w:hideMark/>
          </w:tcPr>
          <w:p w14:paraId="2A4B88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BF7B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F391C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2CA3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84DE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66A3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907A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B874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85CAE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9E42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07B73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AFDFB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93530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E4B1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28698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8DF2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9A36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7329CC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B5F1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EDC5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BFE0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193B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0ACF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C611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A88B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538A7708" w14:textId="77777777" w:rsidTr="00EC357D">
        <w:trPr>
          <w:trHeight w:val="20"/>
        </w:trPr>
        <w:tc>
          <w:tcPr>
            <w:tcW w:w="243" w:type="pct"/>
            <w:noWrap/>
            <w:hideMark/>
          </w:tcPr>
          <w:p w14:paraId="10AE975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R109</w:t>
            </w:r>
          </w:p>
        </w:tc>
        <w:tc>
          <w:tcPr>
            <w:tcW w:w="190" w:type="pct"/>
            <w:noWrap/>
            <w:hideMark/>
          </w:tcPr>
          <w:p w14:paraId="14EFDA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0AFF5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97272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698DC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14583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D284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1356C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98E38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0F77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780E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4E40E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1E50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209D2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DEB56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856F4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AF3F2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BB27C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61A1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85B7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DFA6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1341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B7C0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590DD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3.58</w:t>
            </w:r>
          </w:p>
        </w:tc>
        <w:tc>
          <w:tcPr>
            <w:tcW w:w="190" w:type="pct"/>
            <w:noWrap/>
            <w:hideMark/>
          </w:tcPr>
          <w:p w14:paraId="08757A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E0C8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52AD9792" w14:textId="77777777" w:rsidTr="00EC357D">
        <w:trPr>
          <w:trHeight w:val="20"/>
        </w:trPr>
        <w:tc>
          <w:tcPr>
            <w:tcW w:w="243" w:type="pct"/>
            <w:noWrap/>
            <w:hideMark/>
          </w:tcPr>
          <w:p w14:paraId="02055CC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R110</w:t>
            </w:r>
          </w:p>
        </w:tc>
        <w:tc>
          <w:tcPr>
            <w:tcW w:w="190" w:type="pct"/>
            <w:noWrap/>
            <w:hideMark/>
          </w:tcPr>
          <w:p w14:paraId="22C5F7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FBD20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585FA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FE0999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67211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12853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31FD6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77458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57F46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EBDA5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C9274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9597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AE315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4C241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B5B38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8861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C0616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08DBA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82B43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B7741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EED0B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6ED0D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F18B2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3.74</w:t>
            </w:r>
          </w:p>
        </w:tc>
        <w:tc>
          <w:tcPr>
            <w:tcW w:w="190" w:type="pct"/>
            <w:noWrap/>
            <w:hideMark/>
          </w:tcPr>
          <w:p w14:paraId="3185FD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C4A8A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1B1D336A" w14:textId="77777777" w:rsidTr="00EC357D">
        <w:trPr>
          <w:trHeight w:val="20"/>
        </w:trPr>
        <w:tc>
          <w:tcPr>
            <w:tcW w:w="243" w:type="pct"/>
            <w:noWrap/>
            <w:hideMark/>
          </w:tcPr>
          <w:p w14:paraId="689C8E6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R111</w:t>
            </w:r>
          </w:p>
        </w:tc>
        <w:tc>
          <w:tcPr>
            <w:tcW w:w="190" w:type="pct"/>
            <w:noWrap/>
            <w:hideMark/>
          </w:tcPr>
          <w:p w14:paraId="590F37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7CAFA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F79C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64411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5FCF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2AE77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A2127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50524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148FE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863EA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C2307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E62E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9E42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6021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E6E2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38DC4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C163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047B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50E0B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6D3E8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A9DA9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D7D1F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403F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4.47</w:t>
            </w:r>
          </w:p>
        </w:tc>
        <w:tc>
          <w:tcPr>
            <w:tcW w:w="190" w:type="pct"/>
            <w:noWrap/>
            <w:hideMark/>
          </w:tcPr>
          <w:p w14:paraId="2FE2BC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4.67</w:t>
            </w:r>
          </w:p>
        </w:tc>
        <w:tc>
          <w:tcPr>
            <w:tcW w:w="190" w:type="pct"/>
            <w:noWrap/>
            <w:hideMark/>
          </w:tcPr>
          <w:p w14:paraId="286739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91.67</w:t>
            </w:r>
          </w:p>
        </w:tc>
      </w:tr>
      <w:tr w:rsidR="001B4A7A" w:rsidRPr="007B787E" w14:paraId="01544BB6" w14:textId="77777777" w:rsidTr="00EC357D">
        <w:trPr>
          <w:trHeight w:val="20"/>
        </w:trPr>
        <w:tc>
          <w:tcPr>
            <w:tcW w:w="243" w:type="pct"/>
            <w:noWrap/>
            <w:hideMark/>
          </w:tcPr>
          <w:p w14:paraId="4A4A2381"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R112</w:t>
            </w:r>
          </w:p>
        </w:tc>
        <w:tc>
          <w:tcPr>
            <w:tcW w:w="190" w:type="pct"/>
            <w:noWrap/>
            <w:hideMark/>
          </w:tcPr>
          <w:p w14:paraId="1940D5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75D57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E7EE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A88D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B4A97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9601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BC8E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CBAB3C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8EC7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D81E8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AE96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3D65D2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1C0B5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F548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4FB007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C4EA0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6437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A060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95E3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43BB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389609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84BAA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D2C7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3.79</w:t>
            </w:r>
          </w:p>
        </w:tc>
        <w:tc>
          <w:tcPr>
            <w:tcW w:w="190" w:type="pct"/>
            <w:noWrap/>
            <w:hideMark/>
          </w:tcPr>
          <w:p w14:paraId="76299E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A7CC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0BAF0498" w14:textId="77777777" w:rsidTr="00EC357D">
        <w:trPr>
          <w:trHeight w:val="20"/>
        </w:trPr>
        <w:tc>
          <w:tcPr>
            <w:tcW w:w="243" w:type="pct"/>
            <w:noWrap/>
            <w:hideMark/>
          </w:tcPr>
          <w:p w14:paraId="19E93406"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R113</w:t>
            </w:r>
          </w:p>
        </w:tc>
        <w:tc>
          <w:tcPr>
            <w:tcW w:w="190" w:type="pct"/>
            <w:noWrap/>
            <w:hideMark/>
          </w:tcPr>
          <w:p w14:paraId="227D98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5B04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C436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65D7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90A8F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2F9D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C3CB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86E7D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1DACF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245BD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8911A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AEC2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74F7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4B14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6418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407B5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D82E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82C1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3E213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F8CA2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13973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4187C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A7DAD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3.74</w:t>
            </w:r>
          </w:p>
        </w:tc>
        <w:tc>
          <w:tcPr>
            <w:tcW w:w="190" w:type="pct"/>
            <w:noWrap/>
            <w:hideMark/>
          </w:tcPr>
          <w:p w14:paraId="627C78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C38D7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0D43813F" w14:textId="77777777" w:rsidTr="00EC357D">
        <w:trPr>
          <w:trHeight w:val="20"/>
        </w:trPr>
        <w:tc>
          <w:tcPr>
            <w:tcW w:w="243" w:type="pct"/>
            <w:noWrap/>
            <w:hideMark/>
          </w:tcPr>
          <w:p w14:paraId="544FE13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R114</w:t>
            </w:r>
          </w:p>
        </w:tc>
        <w:tc>
          <w:tcPr>
            <w:tcW w:w="190" w:type="pct"/>
            <w:noWrap/>
            <w:hideMark/>
          </w:tcPr>
          <w:p w14:paraId="177F8B9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31BEC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14590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4C85D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5BB9C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974DB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32219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E467EC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179CC0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894A9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A40B4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F507C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DCA03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A02BA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B7E2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A76A4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49382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9F2E0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5A921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47153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AA9FF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CBF0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8C3261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2.53</w:t>
            </w:r>
          </w:p>
        </w:tc>
        <w:tc>
          <w:tcPr>
            <w:tcW w:w="190" w:type="pct"/>
            <w:noWrap/>
            <w:hideMark/>
          </w:tcPr>
          <w:p w14:paraId="6198FE0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555F2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5BF9AF16" w14:textId="77777777" w:rsidTr="00EC357D">
        <w:trPr>
          <w:trHeight w:val="20"/>
        </w:trPr>
        <w:tc>
          <w:tcPr>
            <w:tcW w:w="243" w:type="pct"/>
            <w:noWrap/>
            <w:hideMark/>
          </w:tcPr>
          <w:p w14:paraId="71C2025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R115</w:t>
            </w:r>
          </w:p>
        </w:tc>
        <w:tc>
          <w:tcPr>
            <w:tcW w:w="190" w:type="pct"/>
            <w:noWrap/>
            <w:hideMark/>
          </w:tcPr>
          <w:p w14:paraId="3AE07C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1FA8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691DC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4D5304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AB3A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E053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8F807F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E55837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A051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E6958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6493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81B4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F77B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A5842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02BB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EEC1A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AEE4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A7701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8A29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95F02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E503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8B431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EDBB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4.42</w:t>
            </w:r>
          </w:p>
        </w:tc>
        <w:tc>
          <w:tcPr>
            <w:tcW w:w="190" w:type="pct"/>
            <w:noWrap/>
            <w:hideMark/>
          </w:tcPr>
          <w:p w14:paraId="324A96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8E66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098833C9" w14:textId="77777777" w:rsidTr="00EC357D">
        <w:trPr>
          <w:trHeight w:val="20"/>
        </w:trPr>
        <w:tc>
          <w:tcPr>
            <w:tcW w:w="243" w:type="pct"/>
            <w:noWrap/>
            <w:hideMark/>
          </w:tcPr>
          <w:p w14:paraId="14BECCEA"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R116</w:t>
            </w:r>
          </w:p>
        </w:tc>
        <w:tc>
          <w:tcPr>
            <w:tcW w:w="190" w:type="pct"/>
            <w:noWrap/>
            <w:hideMark/>
          </w:tcPr>
          <w:p w14:paraId="76C7F2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FAAC7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C036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EB3E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0C6D2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9508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7540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34566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791F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ACE3E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8B0BC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4B16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EA626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71C53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B0A9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85772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C5E2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B7FE0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DF0A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9C49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AE40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E183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7AB3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3.68</w:t>
            </w:r>
          </w:p>
        </w:tc>
        <w:tc>
          <w:tcPr>
            <w:tcW w:w="190" w:type="pct"/>
            <w:noWrap/>
            <w:hideMark/>
          </w:tcPr>
          <w:p w14:paraId="6748E2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2ED4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5F868535" w14:textId="77777777" w:rsidTr="00EC357D">
        <w:trPr>
          <w:trHeight w:val="20"/>
        </w:trPr>
        <w:tc>
          <w:tcPr>
            <w:tcW w:w="243" w:type="pct"/>
            <w:noWrap/>
            <w:hideMark/>
          </w:tcPr>
          <w:p w14:paraId="49375E9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R117</w:t>
            </w:r>
          </w:p>
        </w:tc>
        <w:tc>
          <w:tcPr>
            <w:tcW w:w="190" w:type="pct"/>
            <w:noWrap/>
            <w:hideMark/>
          </w:tcPr>
          <w:p w14:paraId="6C34A6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AD1B5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1F80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5A28D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1543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2BC50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D637B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9782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B7480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F65DE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20F9E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C51A6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37F58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75FE50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4E1D5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CEED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8180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2337E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C9005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205DC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0BAC0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720D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D711B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3.21</w:t>
            </w:r>
          </w:p>
        </w:tc>
        <w:tc>
          <w:tcPr>
            <w:tcW w:w="190" w:type="pct"/>
            <w:noWrap/>
            <w:hideMark/>
          </w:tcPr>
          <w:p w14:paraId="573B72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2.67</w:t>
            </w:r>
          </w:p>
        </w:tc>
        <w:tc>
          <w:tcPr>
            <w:tcW w:w="190" w:type="pct"/>
            <w:noWrap/>
            <w:hideMark/>
          </w:tcPr>
          <w:p w14:paraId="1EAFF6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41.67</w:t>
            </w:r>
          </w:p>
        </w:tc>
      </w:tr>
      <w:tr w:rsidR="001B4A7A" w:rsidRPr="007B787E" w14:paraId="3C201D79" w14:textId="77777777" w:rsidTr="00EC357D">
        <w:trPr>
          <w:trHeight w:val="20"/>
        </w:trPr>
        <w:tc>
          <w:tcPr>
            <w:tcW w:w="243" w:type="pct"/>
            <w:noWrap/>
            <w:hideMark/>
          </w:tcPr>
          <w:p w14:paraId="46B1368B"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R118</w:t>
            </w:r>
          </w:p>
        </w:tc>
        <w:tc>
          <w:tcPr>
            <w:tcW w:w="190" w:type="pct"/>
            <w:noWrap/>
            <w:hideMark/>
          </w:tcPr>
          <w:p w14:paraId="178648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A157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981FA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C02DF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546D9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A073D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2C055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17928E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C6440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D0053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09D8BF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70F5E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3A13B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B8348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68A22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C6999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A4071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553E5C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EA22D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EAA02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B3AA5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3EB10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BF1C1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2.11</w:t>
            </w:r>
          </w:p>
        </w:tc>
        <w:tc>
          <w:tcPr>
            <w:tcW w:w="190" w:type="pct"/>
            <w:noWrap/>
            <w:hideMark/>
          </w:tcPr>
          <w:p w14:paraId="049C0A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149ED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0.00</w:t>
            </w:r>
          </w:p>
        </w:tc>
      </w:tr>
      <w:tr w:rsidR="001B4A7A" w:rsidRPr="007B787E" w14:paraId="4BC1D726" w14:textId="77777777" w:rsidTr="00EC357D">
        <w:trPr>
          <w:trHeight w:val="20"/>
        </w:trPr>
        <w:tc>
          <w:tcPr>
            <w:tcW w:w="243" w:type="pct"/>
            <w:noWrap/>
            <w:hideMark/>
          </w:tcPr>
          <w:p w14:paraId="371787CB"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R119</w:t>
            </w:r>
          </w:p>
        </w:tc>
        <w:tc>
          <w:tcPr>
            <w:tcW w:w="190" w:type="pct"/>
            <w:noWrap/>
            <w:hideMark/>
          </w:tcPr>
          <w:p w14:paraId="1CC152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8AF8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72BB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9774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24A2A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3EC6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4C0B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5167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0497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23694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2FD05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D6FC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59FA9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93E6E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B15A4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43F3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1DB68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949FD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985B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0028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1018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7CA4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C4A1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3.47</w:t>
            </w:r>
          </w:p>
        </w:tc>
        <w:tc>
          <w:tcPr>
            <w:tcW w:w="190" w:type="pct"/>
            <w:noWrap/>
            <w:hideMark/>
          </w:tcPr>
          <w:p w14:paraId="3174DD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5234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7FD75067" w14:textId="77777777" w:rsidTr="00EC357D">
        <w:trPr>
          <w:trHeight w:val="20"/>
        </w:trPr>
        <w:tc>
          <w:tcPr>
            <w:tcW w:w="243" w:type="pct"/>
            <w:noWrap/>
            <w:hideMark/>
          </w:tcPr>
          <w:p w14:paraId="6667ABB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R120</w:t>
            </w:r>
          </w:p>
        </w:tc>
        <w:tc>
          <w:tcPr>
            <w:tcW w:w="190" w:type="pct"/>
            <w:noWrap/>
            <w:hideMark/>
          </w:tcPr>
          <w:p w14:paraId="323450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0D55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A8B2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D8F3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022D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49468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87B2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DFD47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1E5FB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F3C7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44DB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ABDA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ED471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CD29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6C5AA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839D8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2521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18928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EC94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FF8BC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457AA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3D1A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26E4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3.79</w:t>
            </w:r>
          </w:p>
        </w:tc>
        <w:tc>
          <w:tcPr>
            <w:tcW w:w="190" w:type="pct"/>
            <w:noWrap/>
            <w:hideMark/>
          </w:tcPr>
          <w:p w14:paraId="3818C4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29460F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352AC057" w14:textId="77777777" w:rsidTr="00EC357D">
        <w:trPr>
          <w:trHeight w:val="20"/>
        </w:trPr>
        <w:tc>
          <w:tcPr>
            <w:tcW w:w="243" w:type="pct"/>
            <w:noWrap/>
            <w:hideMark/>
          </w:tcPr>
          <w:p w14:paraId="023471D6"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R121</w:t>
            </w:r>
          </w:p>
        </w:tc>
        <w:tc>
          <w:tcPr>
            <w:tcW w:w="190" w:type="pct"/>
            <w:noWrap/>
            <w:hideMark/>
          </w:tcPr>
          <w:p w14:paraId="30FFE0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4CE7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861CD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0D75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529C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4003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D932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7DC1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A790B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0BC51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8B8C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B9D9B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865657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F32A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A4E7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44ED8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FC61E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E98ED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BDEFC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836A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09C62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A7B54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8651B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3.68</w:t>
            </w:r>
          </w:p>
        </w:tc>
        <w:tc>
          <w:tcPr>
            <w:tcW w:w="190" w:type="pct"/>
            <w:noWrap/>
            <w:hideMark/>
          </w:tcPr>
          <w:p w14:paraId="29E279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066DC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777AACAA" w14:textId="77777777" w:rsidTr="00EC357D">
        <w:trPr>
          <w:trHeight w:val="20"/>
        </w:trPr>
        <w:tc>
          <w:tcPr>
            <w:tcW w:w="243" w:type="pct"/>
            <w:noWrap/>
            <w:hideMark/>
          </w:tcPr>
          <w:p w14:paraId="442197C1"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R122</w:t>
            </w:r>
          </w:p>
        </w:tc>
        <w:tc>
          <w:tcPr>
            <w:tcW w:w="190" w:type="pct"/>
            <w:noWrap/>
            <w:hideMark/>
          </w:tcPr>
          <w:p w14:paraId="57C7B2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30E847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EFB9D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CA5F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FB338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98066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DBCD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46D06D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AD10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B6090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298DB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D2429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F6154C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3FD52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863D7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95A64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BC7E5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EC3CF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8EFF8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92393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4E299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1BDE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3829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2.84</w:t>
            </w:r>
          </w:p>
        </w:tc>
        <w:tc>
          <w:tcPr>
            <w:tcW w:w="190" w:type="pct"/>
            <w:noWrap/>
            <w:hideMark/>
          </w:tcPr>
          <w:p w14:paraId="51AAF4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3.33</w:t>
            </w:r>
          </w:p>
        </w:tc>
        <w:tc>
          <w:tcPr>
            <w:tcW w:w="190" w:type="pct"/>
            <w:noWrap/>
            <w:hideMark/>
          </w:tcPr>
          <w:p w14:paraId="26787D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58.33</w:t>
            </w:r>
          </w:p>
        </w:tc>
      </w:tr>
      <w:tr w:rsidR="001B4A7A" w:rsidRPr="007B787E" w14:paraId="7ABCA78E" w14:textId="77777777" w:rsidTr="00EC357D">
        <w:trPr>
          <w:trHeight w:val="20"/>
        </w:trPr>
        <w:tc>
          <w:tcPr>
            <w:tcW w:w="243" w:type="pct"/>
            <w:noWrap/>
            <w:hideMark/>
          </w:tcPr>
          <w:p w14:paraId="383EECE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R123</w:t>
            </w:r>
          </w:p>
        </w:tc>
        <w:tc>
          <w:tcPr>
            <w:tcW w:w="190" w:type="pct"/>
            <w:noWrap/>
            <w:hideMark/>
          </w:tcPr>
          <w:p w14:paraId="6112DF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21FB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CD24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03EB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46660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9CA0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C209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E7C0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4CEA3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7135F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02F44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64D1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B4A9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DE36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6D9DE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30B0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E336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BAB7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220B5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BD828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902B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D475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09B2D3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2196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3.67</w:t>
            </w:r>
          </w:p>
        </w:tc>
        <w:tc>
          <w:tcPr>
            <w:tcW w:w="190" w:type="pct"/>
            <w:noWrap/>
            <w:hideMark/>
          </w:tcPr>
          <w:p w14:paraId="7FA512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66.67</w:t>
            </w:r>
          </w:p>
        </w:tc>
      </w:tr>
      <w:tr w:rsidR="001B4A7A" w:rsidRPr="007B787E" w14:paraId="54AF699D" w14:textId="77777777" w:rsidTr="00EC357D">
        <w:trPr>
          <w:trHeight w:val="20"/>
        </w:trPr>
        <w:tc>
          <w:tcPr>
            <w:tcW w:w="243" w:type="pct"/>
            <w:noWrap/>
            <w:hideMark/>
          </w:tcPr>
          <w:p w14:paraId="3274F5C9"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R124</w:t>
            </w:r>
          </w:p>
        </w:tc>
        <w:tc>
          <w:tcPr>
            <w:tcW w:w="190" w:type="pct"/>
            <w:noWrap/>
            <w:hideMark/>
          </w:tcPr>
          <w:p w14:paraId="4C05FB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9FBA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D4BB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A2BC2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D45D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D1927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FC33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E3F7A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43AA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2E252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F8056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7F28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4C03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537E1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BD560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3D86D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E514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F405A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2ECDB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B895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B5A5C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497FE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5FE58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3.37</w:t>
            </w:r>
          </w:p>
        </w:tc>
        <w:tc>
          <w:tcPr>
            <w:tcW w:w="190" w:type="pct"/>
            <w:noWrap/>
            <w:hideMark/>
          </w:tcPr>
          <w:p w14:paraId="59A20F4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9322B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25.00</w:t>
            </w:r>
          </w:p>
        </w:tc>
      </w:tr>
      <w:tr w:rsidR="001B4A7A" w:rsidRPr="007B787E" w14:paraId="0BFEE496" w14:textId="77777777" w:rsidTr="00EC357D">
        <w:trPr>
          <w:trHeight w:val="20"/>
        </w:trPr>
        <w:tc>
          <w:tcPr>
            <w:tcW w:w="243" w:type="pct"/>
            <w:noWrap/>
            <w:hideMark/>
          </w:tcPr>
          <w:p w14:paraId="6873871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R125</w:t>
            </w:r>
          </w:p>
        </w:tc>
        <w:tc>
          <w:tcPr>
            <w:tcW w:w="190" w:type="pct"/>
            <w:noWrap/>
            <w:hideMark/>
          </w:tcPr>
          <w:p w14:paraId="3311B1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E5A8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D6ADC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8F30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B4393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A8D1D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2BAD7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4E226F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FEDA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1CE6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BD080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E98A0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561CD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0AB5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E31A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87FFA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0ADA3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5543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FC0F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DE46C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F1887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B1C77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E1B0C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4.32</w:t>
            </w:r>
          </w:p>
        </w:tc>
        <w:tc>
          <w:tcPr>
            <w:tcW w:w="190" w:type="pct"/>
            <w:noWrap/>
            <w:hideMark/>
          </w:tcPr>
          <w:p w14:paraId="0ECE0B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1913DD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4489A167" w14:textId="77777777" w:rsidTr="00EC357D">
        <w:trPr>
          <w:trHeight w:val="20"/>
        </w:trPr>
        <w:tc>
          <w:tcPr>
            <w:tcW w:w="243" w:type="pct"/>
            <w:noWrap/>
            <w:hideMark/>
          </w:tcPr>
          <w:p w14:paraId="4C9402CB"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R126</w:t>
            </w:r>
          </w:p>
        </w:tc>
        <w:tc>
          <w:tcPr>
            <w:tcW w:w="190" w:type="pct"/>
            <w:noWrap/>
            <w:hideMark/>
          </w:tcPr>
          <w:p w14:paraId="653BF7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8CBD6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4A77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DDF3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C8C7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9CFB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5F2C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458B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8F4A43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4C2B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14085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51D5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5702C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B72D7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FC760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BBE8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C9B4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A2AA0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205E06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3BC9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A557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427FC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0988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3.63</w:t>
            </w:r>
          </w:p>
        </w:tc>
        <w:tc>
          <w:tcPr>
            <w:tcW w:w="190" w:type="pct"/>
            <w:noWrap/>
            <w:hideMark/>
          </w:tcPr>
          <w:p w14:paraId="51C674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3.67</w:t>
            </w:r>
          </w:p>
        </w:tc>
        <w:tc>
          <w:tcPr>
            <w:tcW w:w="190" w:type="pct"/>
            <w:noWrap/>
            <w:hideMark/>
          </w:tcPr>
          <w:p w14:paraId="4582C3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66.67</w:t>
            </w:r>
          </w:p>
        </w:tc>
      </w:tr>
      <w:tr w:rsidR="001B4A7A" w:rsidRPr="007B787E" w14:paraId="36EA54FD" w14:textId="77777777" w:rsidTr="00EC357D">
        <w:trPr>
          <w:trHeight w:val="20"/>
        </w:trPr>
        <w:tc>
          <w:tcPr>
            <w:tcW w:w="243" w:type="pct"/>
            <w:noWrap/>
            <w:hideMark/>
          </w:tcPr>
          <w:p w14:paraId="6F01D1DE"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R127</w:t>
            </w:r>
          </w:p>
        </w:tc>
        <w:tc>
          <w:tcPr>
            <w:tcW w:w="190" w:type="pct"/>
            <w:noWrap/>
            <w:hideMark/>
          </w:tcPr>
          <w:p w14:paraId="33DD2F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780D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B71A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7488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BABCA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89034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27DB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7287F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79ECA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1BBF9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6523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13C4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3542E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92D0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E46201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34986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6C2FB0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24BA0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021F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8F78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7FF5A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A4E56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A6BD4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4.26</w:t>
            </w:r>
          </w:p>
        </w:tc>
        <w:tc>
          <w:tcPr>
            <w:tcW w:w="190" w:type="pct"/>
            <w:noWrap/>
            <w:hideMark/>
          </w:tcPr>
          <w:p w14:paraId="05D501D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7B431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2866D59E" w14:textId="77777777" w:rsidTr="00EC357D">
        <w:trPr>
          <w:trHeight w:val="20"/>
        </w:trPr>
        <w:tc>
          <w:tcPr>
            <w:tcW w:w="243" w:type="pct"/>
            <w:noWrap/>
            <w:hideMark/>
          </w:tcPr>
          <w:p w14:paraId="56CB35F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R128</w:t>
            </w:r>
          </w:p>
        </w:tc>
        <w:tc>
          <w:tcPr>
            <w:tcW w:w="190" w:type="pct"/>
            <w:noWrap/>
            <w:hideMark/>
          </w:tcPr>
          <w:p w14:paraId="4CE321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40789A8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CD62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B40BF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E1271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488E5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2CDED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0E10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9279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54F3F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C4484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B9BB1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F0607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55622AC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320F07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5B0ED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F8CEF7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CCB03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34CF8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AF581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7850F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6A020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808A4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2.37</w:t>
            </w:r>
          </w:p>
        </w:tc>
        <w:tc>
          <w:tcPr>
            <w:tcW w:w="190" w:type="pct"/>
            <w:noWrap/>
            <w:hideMark/>
          </w:tcPr>
          <w:p w14:paraId="2EAA16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E3A29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657F6D87" w14:textId="77777777" w:rsidTr="00EC357D">
        <w:trPr>
          <w:trHeight w:val="20"/>
        </w:trPr>
        <w:tc>
          <w:tcPr>
            <w:tcW w:w="243" w:type="pct"/>
            <w:noWrap/>
            <w:hideMark/>
          </w:tcPr>
          <w:p w14:paraId="0C1DDF8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R129</w:t>
            </w:r>
          </w:p>
        </w:tc>
        <w:tc>
          <w:tcPr>
            <w:tcW w:w="190" w:type="pct"/>
            <w:noWrap/>
            <w:hideMark/>
          </w:tcPr>
          <w:p w14:paraId="7115CC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5FF27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7E515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A70BC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201BA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4CEE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D61D9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F15B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F50C6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8E287A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7B03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3BC2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EAED90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4C96F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EC7B9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1F67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E49B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402A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3B5B1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C7368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6EA5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D33F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8262A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3.95</w:t>
            </w:r>
          </w:p>
        </w:tc>
        <w:tc>
          <w:tcPr>
            <w:tcW w:w="190" w:type="pct"/>
            <w:noWrap/>
            <w:hideMark/>
          </w:tcPr>
          <w:p w14:paraId="1B3615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EF25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0EEF4C23" w14:textId="77777777" w:rsidTr="00EC357D">
        <w:trPr>
          <w:trHeight w:val="20"/>
        </w:trPr>
        <w:tc>
          <w:tcPr>
            <w:tcW w:w="243" w:type="pct"/>
            <w:noWrap/>
            <w:hideMark/>
          </w:tcPr>
          <w:p w14:paraId="6499CACD"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R130</w:t>
            </w:r>
          </w:p>
        </w:tc>
        <w:tc>
          <w:tcPr>
            <w:tcW w:w="190" w:type="pct"/>
            <w:noWrap/>
            <w:hideMark/>
          </w:tcPr>
          <w:p w14:paraId="7B0616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3A797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5D1F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88CE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567330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1CAF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7AA2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B8FA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067CB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905DB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B6E0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C34EC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9B305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3EB04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117E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3598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F2379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EF67A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B35A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BAA37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C3139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771DD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64C67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4.32</w:t>
            </w:r>
          </w:p>
        </w:tc>
        <w:tc>
          <w:tcPr>
            <w:tcW w:w="190" w:type="pct"/>
            <w:noWrap/>
            <w:hideMark/>
          </w:tcPr>
          <w:p w14:paraId="7C38C7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94D20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34AE8663" w14:textId="77777777" w:rsidTr="00EC357D">
        <w:trPr>
          <w:trHeight w:val="20"/>
        </w:trPr>
        <w:tc>
          <w:tcPr>
            <w:tcW w:w="243" w:type="pct"/>
            <w:noWrap/>
            <w:hideMark/>
          </w:tcPr>
          <w:p w14:paraId="0D48860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R131</w:t>
            </w:r>
          </w:p>
        </w:tc>
        <w:tc>
          <w:tcPr>
            <w:tcW w:w="190" w:type="pct"/>
            <w:noWrap/>
            <w:hideMark/>
          </w:tcPr>
          <w:p w14:paraId="324A6D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C5A48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E9324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DEA68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4B9F7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D5654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E4A6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C188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A40D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ADFA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96CC0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2F26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F4AFE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0E1DE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9DAB4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C017B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5A69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9F58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0113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F44EC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2C4A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84462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272B7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4.16</w:t>
            </w:r>
          </w:p>
        </w:tc>
        <w:tc>
          <w:tcPr>
            <w:tcW w:w="190" w:type="pct"/>
            <w:noWrap/>
            <w:hideMark/>
          </w:tcPr>
          <w:p w14:paraId="55E788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E7E0C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1D90A459" w14:textId="77777777" w:rsidTr="00EC357D">
        <w:trPr>
          <w:trHeight w:val="20"/>
        </w:trPr>
        <w:tc>
          <w:tcPr>
            <w:tcW w:w="243" w:type="pct"/>
            <w:noWrap/>
            <w:hideMark/>
          </w:tcPr>
          <w:p w14:paraId="26665BE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R132</w:t>
            </w:r>
          </w:p>
        </w:tc>
        <w:tc>
          <w:tcPr>
            <w:tcW w:w="190" w:type="pct"/>
            <w:noWrap/>
            <w:hideMark/>
          </w:tcPr>
          <w:p w14:paraId="3FE19C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D46F2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5CC2B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4AFBD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0B8C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708CD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C36E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638BE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8FBCA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E9774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35EDE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97E2A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8336A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79C71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7AFDD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CDF9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DE4D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6172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711D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A8531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2CBED8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6544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C11A7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4.32</w:t>
            </w:r>
          </w:p>
        </w:tc>
        <w:tc>
          <w:tcPr>
            <w:tcW w:w="190" w:type="pct"/>
            <w:noWrap/>
            <w:hideMark/>
          </w:tcPr>
          <w:p w14:paraId="5C46CE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5F64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5D85A0F" w14:textId="77777777" w:rsidTr="00EC357D">
        <w:trPr>
          <w:trHeight w:val="20"/>
        </w:trPr>
        <w:tc>
          <w:tcPr>
            <w:tcW w:w="243" w:type="pct"/>
            <w:noWrap/>
            <w:hideMark/>
          </w:tcPr>
          <w:p w14:paraId="50FDAED1"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R133</w:t>
            </w:r>
          </w:p>
        </w:tc>
        <w:tc>
          <w:tcPr>
            <w:tcW w:w="190" w:type="pct"/>
            <w:noWrap/>
            <w:hideMark/>
          </w:tcPr>
          <w:p w14:paraId="2F2862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582C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0B326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3DF66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C6A65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8C104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D755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3086F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5B29A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FE46E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961EA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C65ED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D629D4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38D2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E903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4A81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85A23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509D3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50CB0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CB04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7276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292D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B78C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3.11</w:t>
            </w:r>
          </w:p>
        </w:tc>
        <w:tc>
          <w:tcPr>
            <w:tcW w:w="190" w:type="pct"/>
            <w:noWrap/>
            <w:hideMark/>
          </w:tcPr>
          <w:p w14:paraId="319C23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1A66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E69BD79" w14:textId="77777777" w:rsidTr="00EC357D">
        <w:trPr>
          <w:trHeight w:val="20"/>
        </w:trPr>
        <w:tc>
          <w:tcPr>
            <w:tcW w:w="243" w:type="pct"/>
            <w:noWrap/>
            <w:hideMark/>
          </w:tcPr>
          <w:p w14:paraId="3803D1F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R134</w:t>
            </w:r>
          </w:p>
        </w:tc>
        <w:tc>
          <w:tcPr>
            <w:tcW w:w="190" w:type="pct"/>
            <w:noWrap/>
            <w:hideMark/>
          </w:tcPr>
          <w:p w14:paraId="059A7C0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2959C3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097E6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62EB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402C3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906D0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6ECE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F9F1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DC49E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F2DB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E778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7FC35B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1A595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72CD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3D950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08BB7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0CFC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3527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437D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E27A0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3A33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0E10B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49414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4.32</w:t>
            </w:r>
          </w:p>
        </w:tc>
        <w:tc>
          <w:tcPr>
            <w:tcW w:w="190" w:type="pct"/>
            <w:noWrap/>
            <w:hideMark/>
          </w:tcPr>
          <w:p w14:paraId="5FE977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4.67</w:t>
            </w:r>
          </w:p>
        </w:tc>
        <w:tc>
          <w:tcPr>
            <w:tcW w:w="190" w:type="pct"/>
            <w:noWrap/>
            <w:hideMark/>
          </w:tcPr>
          <w:p w14:paraId="1AA3F1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91.67</w:t>
            </w:r>
          </w:p>
        </w:tc>
      </w:tr>
      <w:tr w:rsidR="001B4A7A" w:rsidRPr="007B787E" w14:paraId="01A42FC7" w14:textId="77777777" w:rsidTr="00EC357D">
        <w:trPr>
          <w:trHeight w:val="20"/>
        </w:trPr>
        <w:tc>
          <w:tcPr>
            <w:tcW w:w="243" w:type="pct"/>
            <w:noWrap/>
            <w:hideMark/>
          </w:tcPr>
          <w:p w14:paraId="59969369"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R135</w:t>
            </w:r>
          </w:p>
        </w:tc>
        <w:tc>
          <w:tcPr>
            <w:tcW w:w="190" w:type="pct"/>
            <w:noWrap/>
            <w:hideMark/>
          </w:tcPr>
          <w:p w14:paraId="00A215C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52A96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DD924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E5BCB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8B7F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CB205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90BEE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FF768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182EA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6798C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FFFF3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928530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0569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9A235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EF022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63A2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5468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B2FB0B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F9B64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76789E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A2320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09007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08C09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4.95</w:t>
            </w:r>
          </w:p>
        </w:tc>
        <w:tc>
          <w:tcPr>
            <w:tcW w:w="190" w:type="pct"/>
            <w:noWrap/>
            <w:hideMark/>
          </w:tcPr>
          <w:p w14:paraId="775832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D9754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426FC637" w14:textId="77777777" w:rsidTr="00EC357D">
        <w:trPr>
          <w:trHeight w:val="20"/>
        </w:trPr>
        <w:tc>
          <w:tcPr>
            <w:tcW w:w="243" w:type="pct"/>
            <w:noWrap/>
            <w:hideMark/>
          </w:tcPr>
          <w:p w14:paraId="12C98BC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R136</w:t>
            </w:r>
          </w:p>
        </w:tc>
        <w:tc>
          <w:tcPr>
            <w:tcW w:w="190" w:type="pct"/>
            <w:noWrap/>
            <w:hideMark/>
          </w:tcPr>
          <w:p w14:paraId="5905459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4C6C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0FD28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06CD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F18BA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2C123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8757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12DDB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4C86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C6C0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C3B6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3C3F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167D7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B820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DC7F3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AD0FA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2028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2BBDB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DFB7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8239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EDA19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00D21C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2D624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3C307A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E8DC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207297A5" w14:textId="77777777" w:rsidTr="00EC357D">
        <w:trPr>
          <w:trHeight w:val="20"/>
        </w:trPr>
        <w:tc>
          <w:tcPr>
            <w:tcW w:w="243" w:type="pct"/>
            <w:noWrap/>
            <w:hideMark/>
          </w:tcPr>
          <w:p w14:paraId="5513F13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R137</w:t>
            </w:r>
          </w:p>
        </w:tc>
        <w:tc>
          <w:tcPr>
            <w:tcW w:w="190" w:type="pct"/>
            <w:noWrap/>
            <w:hideMark/>
          </w:tcPr>
          <w:p w14:paraId="79199E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6E368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39411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882F2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29A84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CEA6F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8CB62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D8F48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CEF95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E500A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FBE8C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C18ED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13550E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11ECD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5C3EB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82640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E7758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395B0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0AF28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A9FD6F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10742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E9801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8724E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2.53</w:t>
            </w:r>
          </w:p>
        </w:tc>
        <w:tc>
          <w:tcPr>
            <w:tcW w:w="190" w:type="pct"/>
            <w:noWrap/>
            <w:hideMark/>
          </w:tcPr>
          <w:p w14:paraId="044029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2.67</w:t>
            </w:r>
          </w:p>
        </w:tc>
        <w:tc>
          <w:tcPr>
            <w:tcW w:w="190" w:type="pct"/>
            <w:noWrap/>
            <w:hideMark/>
          </w:tcPr>
          <w:p w14:paraId="2C8C610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41.67</w:t>
            </w:r>
          </w:p>
        </w:tc>
      </w:tr>
      <w:tr w:rsidR="001B4A7A" w:rsidRPr="007B787E" w14:paraId="262F0B58" w14:textId="77777777" w:rsidTr="00EC357D">
        <w:trPr>
          <w:trHeight w:val="20"/>
        </w:trPr>
        <w:tc>
          <w:tcPr>
            <w:tcW w:w="243" w:type="pct"/>
            <w:noWrap/>
            <w:hideMark/>
          </w:tcPr>
          <w:p w14:paraId="6730497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R138</w:t>
            </w:r>
          </w:p>
        </w:tc>
        <w:tc>
          <w:tcPr>
            <w:tcW w:w="190" w:type="pct"/>
            <w:noWrap/>
            <w:hideMark/>
          </w:tcPr>
          <w:p w14:paraId="427F40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6E3325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0FA0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38E42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8F3C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1D6C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8E3E1D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95CE2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B7C8F2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48C88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E5341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6AF69F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24D00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1A7F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A8BB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21E78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F5959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977A4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DE078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7808E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F638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D46DD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874D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3.26</w:t>
            </w:r>
          </w:p>
        </w:tc>
        <w:tc>
          <w:tcPr>
            <w:tcW w:w="190" w:type="pct"/>
            <w:noWrap/>
            <w:hideMark/>
          </w:tcPr>
          <w:p w14:paraId="0EC4DE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9117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243AA652" w14:textId="77777777" w:rsidTr="00EC357D">
        <w:trPr>
          <w:trHeight w:val="20"/>
        </w:trPr>
        <w:tc>
          <w:tcPr>
            <w:tcW w:w="243" w:type="pct"/>
            <w:noWrap/>
            <w:hideMark/>
          </w:tcPr>
          <w:p w14:paraId="75D307D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R139</w:t>
            </w:r>
          </w:p>
        </w:tc>
        <w:tc>
          <w:tcPr>
            <w:tcW w:w="190" w:type="pct"/>
            <w:noWrap/>
            <w:hideMark/>
          </w:tcPr>
          <w:p w14:paraId="3BE060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9E4E9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DEDEC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BA542C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000B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B529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1242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6860B6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6FD4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037C59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A4B1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34FF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736B1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85336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4B5A8DD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015AE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0A62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8638D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E4B02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EA6B9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D2FC5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B5AA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5D001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3.37</w:t>
            </w:r>
          </w:p>
        </w:tc>
        <w:tc>
          <w:tcPr>
            <w:tcW w:w="190" w:type="pct"/>
            <w:noWrap/>
            <w:hideMark/>
          </w:tcPr>
          <w:p w14:paraId="6ADA8C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5D5BC25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27A8A610" w14:textId="77777777" w:rsidTr="00EC357D">
        <w:trPr>
          <w:trHeight w:val="20"/>
        </w:trPr>
        <w:tc>
          <w:tcPr>
            <w:tcW w:w="243" w:type="pct"/>
            <w:noWrap/>
            <w:hideMark/>
          </w:tcPr>
          <w:p w14:paraId="790B6C28"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R140</w:t>
            </w:r>
          </w:p>
        </w:tc>
        <w:tc>
          <w:tcPr>
            <w:tcW w:w="190" w:type="pct"/>
            <w:noWrap/>
            <w:hideMark/>
          </w:tcPr>
          <w:p w14:paraId="464128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CBF6F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71F3C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6CDA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EF79F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C9EFD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A5F22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EAD4B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939C6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8813D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1167EE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107EC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EDB63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7927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FF38EE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DBF291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99714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3ED88C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AA59F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ED37E4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29F56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D408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4B2A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4.74</w:t>
            </w:r>
          </w:p>
        </w:tc>
        <w:tc>
          <w:tcPr>
            <w:tcW w:w="190" w:type="pct"/>
            <w:noWrap/>
            <w:hideMark/>
          </w:tcPr>
          <w:p w14:paraId="38AD34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4.67</w:t>
            </w:r>
          </w:p>
        </w:tc>
        <w:tc>
          <w:tcPr>
            <w:tcW w:w="190" w:type="pct"/>
            <w:noWrap/>
            <w:hideMark/>
          </w:tcPr>
          <w:p w14:paraId="67B1B6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91.67</w:t>
            </w:r>
          </w:p>
        </w:tc>
      </w:tr>
      <w:tr w:rsidR="001B4A7A" w:rsidRPr="007B787E" w14:paraId="23180859" w14:textId="77777777" w:rsidTr="00EC357D">
        <w:trPr>
          <w:trHeight w:val="20"/>
        </w:trPr>
        <w:tc>
          <w:tcPr>
            <w:tcW w:w="243" w:type="pct"/>
            <w:noWrap/>
            <w:hideMark/>
          </w:tcPr>
          <w:p w14:paraId="0BF7893C"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R141</w:t>
            </w:r>
          </w:p>
        </w:tc>
        <w:tc>
          <w:tcPr>
            <w:tcW w:w="190" w:type="pct"/>
            <w:noWrap/>
            <w:hideMark/>
          </w:tcPr>
          <w:p w14:paraId="325878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25A87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ABBFB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8BB82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C8151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812447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FD87A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EE5CC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0DE87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3F465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F8C3C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7B2C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75F5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66847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AF5A1C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C4B23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A2D2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66D5C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C75359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7967BA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12E2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675118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42D9D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4.63</w:t>
            </w:r>
          </w:p>
        </w:tc>
        <w:tc>
          <w:tcPr>
            <w:tcW w:w="190" w:type="pct"/>
            <w:noWrap/>
            <w:hideMark/>
          </w:tcPr>
          <w:p w14:paraId="550288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4.67</w:t>
            </w:r>
          </w:p>
        </w:tc>
        <w:tc>
          <w:tcPr>
            <w:tcW w:w="190" w:type="pct"/>
            <w:noWrap/>
            <w:hideMark/>
          </w:tcPr>
          <w:p w14:paraId="5D3707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91.67</w:t>
            </w:r>
          </w:p>
        </w:tc>
      </w:tr>
      <w:tr w:rsidR="001B4A7A" w:rsidRPr="007B787E" w14:paraId="0A335C01" w14:textId="77777777" w:rsidTr="00EC357D">
        <w:trPr>
          <w:trHeight w:val="20"/>
        </w:trPr>
        <w:tc>
          <w:tcPr>
            <w:tcW w:w="243" w:type="pct"/>
            <w:noWrap/>
            <w:hideMark/>
          </w:tcPr>
          <w:p w14:paraId="6C0515F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R142</w:t>
            </w:r>
          </w:p>
        </w:tc>
        <w:tc>
          <w:tcPr>
            <w:tcW w:w="190" w:type="pct"/>
            <w:noWrap/>
            <w:hideMark/>
          </w:tcPr>
          <w:p w14:paraId="1A29C5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8704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9CADE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6C4C2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7261A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01937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27069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7ED0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502C5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657C9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0DA2BF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CD63F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24A6E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C7C99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315097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918CA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72E0F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0A63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28610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C38F1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FA485E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B1D31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1FC3A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4.84</w:t>
            </w:r>
          </w:p>
        </w:tc>
        <w:tc>
          <w:tcPr>
            <w:tcW w:w="190" w:type="pct"/>
            <w:noWrap/>
            <w:hideMark/>
          </w:tcPr>
          <w:p w14:paraId="14557C1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E86F3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40D550AA" w14:textId="77777777" w:rsidTr="00EC357D">
        <w:trPr>
          <w:trHeight w:val="20"/>
        </w:trPr>
        <w:tc>
          <w:tcPr>
            <w:tcW w:w="243" w:type="pct"/>
            <w:noWrap/>
            <w:hideMark/>
          </w:tcPr>
          <w:p w14:paraId="6F5D59B1"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R143</w:t>
            </w:r>
          </w:p>
        </w:tc>
        <w:tc>
          <w:tcPr>
            <w:tcW w:w="190" w:type="pct"/>
            <w:noWrap/>
            <w:hideMark/>
          </w:tcPr>
          <w:p w14:paraId="6B46D88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7ECBA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FC676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BBC0EC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88F7D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CE5A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E722FB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9D9C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28ADC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43840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D05EF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D344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6EF89D3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2B383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BBBFA2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77F1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57F2E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B39D7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1F83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509DA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1736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959E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F968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3.84</w:t>
            </w:r>
          </w:p>
        </w:tc>
        <w:tc>
          <w:tcPr>
            <w:tcW w:w="190" w:type="pct"/>
            <w:noWrap/>
            <w:hideMark/>
          </w:tcPr>
          <w:p w14:paraId="54345E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81B0D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23C14375" w14:textId="77777777" w:rsidTr="00EC357D">
        <w:trPr>
          <w:trHeight w:val="20"/>
        </w:trPr>
        <w:tc>
          <w:tcPr>
            <w:tcW w:w="243" w:type="pct"/>
            <w:noWrap/>
            <w:hideMark/>
          </w:tcPr>
          <w:p w14:paraId="52845104"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R144</w:t>
            </w:r>
          </w:p>
        </w:tc>
        <w:tc>
          <w:tcPr>
            <w:tcW w:w="190" w:type="pct"/>
            <w:noWrap/>
            <w:hideMark/>
          </w:tcPr>
          <w:p w14:paraId="3924D65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53F20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C003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E4B8A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FDB4E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12CB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E2254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061B9B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C37E0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69E20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B46A9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0EA5D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A0927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C3BBC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B4898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B0DD8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342D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C097E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8904D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305F6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D8545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42905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4CF20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3.74</w:t>
            </w:r>
          </w:p>
        </w:tc>
        <w:tc>
          <w:tcPr>
            <w:tcW w:w="190" w:type="pct"/>
            <w:noWrap/>
            <w:hideMark/>
          </w:tcPr>
          <w:p w14:paraId="592AF25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A04D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3C731A71" w14:textId="77777777" w:rsidTr="00EC357D">
        <w:trPr>
          <w:trHeight w:val="20"/>
        </w:trPr>
        <w:tc>
          <w:tcPr>
            <w:tcW w:w="243" w:type="pct"/>
            <w:noWrap/>
            <w:hideMark/>
          </w:tcPr>
          <w:p w14:paraId="4845AEDA"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R145</w:t>
            </w:r>
          </w:p>
        </w:tc>
        <w:tc>
          <w:tcPr>
            <w:tcW w:w="190" w:type="pct"/>
            <w:noWrap/>
            <w:hideMark/>
          </w:tcPr>
          <w:p w14:paraId="3451C8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8F22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22BD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DD3F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E894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C988C3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47F8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10E91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CA421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45642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3484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D83E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3D0BF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572D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D77F6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2E4AF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0FFBB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DB6E3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49E99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9271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29CD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B3A1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3B63D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72DC5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7AF0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2ADA8FBE" w14:textId="77777777" w:rsidTr="00EC357D">
        <w:trPr>
          <w:trHeight w:val="20"/>
        </w:trPr>
        <w:tc>
          <w:tcPr>
            <w:tcW w:w="243" w:type="pct"/>
            <w:noWrap/>
            <w:hideMark/>
          </w:tcPr>
          <w:p w14:paraId="26CA445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R146</w:t>
            </w:r>
          </w:p>
        </w:tc>
        <w:tc>
          <w:tcPr>
            <w:tcW w:w="190" w:type="pct"/>
            <w:noWrap/>
            <w:hideMark/>
          </w:tcPr>
          <w:p w14:paraId="38AC3E3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2DB3C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F9DFB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ACA1F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20D8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2197B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B0E45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3398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56FF14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287F0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410486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2FB7A8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3D6C8E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1E742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F6D0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BBDB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3E5ED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6DDFFE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AEA9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A259F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F618A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13FE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1380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3.79</w:t>
            </w:r>
          </w:p>
        </w:tc>
        <w:tc>
          <w:tcPr>
            <w:tcW w:w="190" w:type="pct"/>
            <w:noWrap/>
            <w:hideMark/>
          </w:tcPr>
          <w:p w14:paraId="053282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BBDB5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5BEFF3AA" w14:textId="77777777" w:rsidTr="00EC357D">
        <w:trPr>
          <w:trHeight w:val="20"/>
        </w:trPr>
        <w:tc>
          <w:tcPr>
            <w:tcW w:w="243" w:type="pct"/>
            <w:noWrap/>
            <w:hideMark/>
          </w:tcPr>
          <w:p w14:paraId="1DC93EAC"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R147</w:t>
            </w:r>
          </w:p>
        </w:tc>
        <w:tc>
          <w:tcPr>
            <w:tcW w:w="190" w:type="pct"/>
            <w:noWrap/>
            <w:hideMark/>
          </w:tcPr>
          <w:p w14:paraId="4C760D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7EBDA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E392D7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2917FB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2DCD7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475C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5A142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690FFD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3B2FB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47858E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7F704D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814F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DDB44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FD7C8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44380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CA240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8A4D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BE8F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CA58C1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5FBF8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8909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A3C052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B9D64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3.89</w:t>
            </w:r>
          </w:p>
        </w:tc>
        <w:tc>
          <w:tcPr>
            <w:tcW w:w="190" w:type="pct"/>
            <w:noWrap/>
            <w:hideMark/>
          </w:tcPr>
          <w:p w14:paraId="502A63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53EF9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53BBBD1" w14:textId="77777777" w:rsidTr="00EC357D">
        <w:trPr>
          <w:trHeight w:val="20"/>
        </w:trPr>
        <w:tc>
          <w:tcPr>
            <w:tcW w:w="243" w:type="pct"/>
            <w:noWrap/>
            <w:hideMark/>
          </w:tcPr>
          <w:p w14:paraId="1F63AD08"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R148</w:t>
            </w:r>
          </w:p>
        </w:tc>
        <w:tc>
          <w:tcPr>
            <w:tcW w:w="190" w:type="pct"/>
            <w:noWrap/>
            <w:hideMark/>
          </w:tcPr>
          <w:p w14:paraId="4DF1D1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0FCA5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56DA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08096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5CBBA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D9717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8613E0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595E8E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31526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D6C76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4FB9A8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636FF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8CBA23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71BBE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E68F5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1BA482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23AE7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0E950E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1D11B1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09EA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D7C98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FFC2C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83F550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3.68</w:t>
            </w:r>
          </w:p>
        </w:tc>
        <w:tc>
          <w:tcPr>
            <w:tcW w:w="190" w:type="pct"/>
            <w:noWrap/>
            <w:hideMark/>
          </w:tcPr>
          <w:p w14:paraId="50AE254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3D88A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0605C497" w14:textId="77777777" w:rsidTr="00EC357D">
        <w:trPr>
          <w:trHeight w:val="20"/>
        </w:trPr>
        <w:tc>
          <w:tcPr>
            <w:tcW w:w="243" w:type="pct"/>
            <w:noWrap/>
            <w:hideMark/>
          </w:tcPr>
          <w:p w14:paraId="3FA13E95"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R149</w:t>
            </w:r>
          </w:p>
        </w:tc>
        <w:tc>
          <w:tcPr>
            <w:tcW w:w="190" w:type="pct"/>
            <w:noWrap/>
            <w:hideMark/>
          </w:tcPr>
          <w:p w14:paraId="27EAA5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FCAFC8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945A25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F72273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958597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D6D83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D475D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CCBB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A4D177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A8902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5366C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3FD67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B75F5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745D0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C4994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DD784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01391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9B828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8F997E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A4610A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CF8A6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A15E82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5774B3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3.32</w:t>
            </w:r>
          </w:p>
        </w:tc>
        <w:tc>
          <w:tcPr>
            <w:tcW w:w="190" w:type="pct"/>
            <w:noWrap/>
            <w:hideMark/>
          </w:tcPr>
          <w:p w14:paraId="0C8CBE1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3.33</w:t>
            </w:r>
          </w:p>
        </w:tc>
        <w:tc>
          <w:tcPr>
            <w:tcW w:w="190" w:type="pct"/>
            <w:noWrap/>
            <w:hideMark/>
          </w:tcPr>
          <w:p w14:paraId="0E664F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58.33</w:t>
            </w:r>
          </w:p>
        </w:tc>
      </w:tr>
      <w:tr w:rsidR="001B4A7A" w:rsidRPr="007B787E" w14:paraId="774CFBD8" w14:textId="77777777" w:rsidTr="00EC357D">
        <w:trPr>
          <w:trHeight w:val="20"/>
        </w:trPr>
        <w:tc>
          <w:tcPr>
            <w:tcW w:w="243" w:type="pct"/>
            <w:noWrap/>
            <w:hideMark/>
          </w:tcPr>
          <w:p w14:paraId="2653807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lastRenderedPageBreak/>
              <w:t>R150</w:t>
            </w:r>
          </w:p>
        </w:tc>
        <w:tc>
          <w:tcPr>
            <w:tcW w:w="190" w:type="pct"/>
            <w:noWrap/>
            <w:hideMark/>
          </w:tcPr>
          <w:p w14:paraId="6C74242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E9AEA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1367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88795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A4268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D66986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3F18A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45463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466D07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7583A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EC62F3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40EB6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3871A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10BE1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FDD1C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92FB1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B710F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711F63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71FA8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48374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2080F4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A3F20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E055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3.26</w:t>
            </w:r>
          </w:p>
        </w:tc>
        <w:tc>
          <w:tcPr>
            <w:tcW w:w="190" w:type="pct"/>
            <w:noWrap/>
            <w:hideMark/>
          </w:tcPr>
          <w:p w14:paraId="532DE1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3.33</w:t>
            </w:r>
          </w:p>
        </w:tc>
        <w:tc>
          <w:tcPr>
            <w:tcW w:w="190" w:type="pct"/>
            <w:noWrap/>
            <w:hideMark/>
          </w:tcPr>
          <w:p w14:paraId="2235716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58.33</w:t>
            </w:r>
          </w:p>
        </w:tc>
      </w:tr>
      <w:tr w:rsidR="001B4A7A" w:rsidRPr="007B787E" w14:paraId="55A66C7B" w14:textId="77777777" w:rsidTr="00EC357D">
        <w:trPr>
          <w:trHeight w:val="20"/>
        </w:trPr>
        <w:tc>
          <w:tcPr>
            <w:tcW w:w="243" w:type="pct"/>
            <w:noWrap/>
            <w:hideMark/>
          </w:tcPr>
          <w:p w14:paraId="5F6695D6"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R151</w:t>
            </w:r>
          </w:p>
        </w:tc>
        <w:tc>
          <w:tcPr>
            <w:tcW w:w="190" w:type="pct"/>
            <w:noWrap/>
            <w:hideMark/>
          </w:tcPr>
          <w:p w14:paraId="7D8F23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740DB0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1E86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40F9F2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6599D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03792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B4C80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0DA32B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DD974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A5EAA0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AEB4C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559FA0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7D9C02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AE4BD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9FB07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D40FA9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DAC3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37ACE1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4099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E5735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2A6153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88975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C675C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3.68</w:t>
            </w:r>
          </w:p>
        </w:tc>
        <w:tc>
          <w:tcPr>
            <w:tcW w:w="190" w:type="pct"/>
            <w:noWrap/>
            <w:hideMark/>
          </w:tcPr>
          <w:p w14:paraId="245A48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69D8FE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45101319" w14:textId="77777777" w:rsidTr="00EC357D">
        <w:trPr>
          <w:trHeight w:val="20"/>
        </w:trPr>
        <w:tc>
          <w:tcPr>
            <w:tcW w:w="243" w:type="pct"/>
            <w:noWrap/>
            <w:hideMark/>
          </w:tcPr>
          <w:p w14:paraId="6C9C832C"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R152</w:t>
            </w:r>
          </w:p>
        </w:tc>
        <w:tc>
          <w:tcPr>
            <w:tcW w:w="190" w:type="pct"/>
            <w:noWrap/>
            <w:hideMark/>
          </w:tcPr>
          <w:p w14:paraId="4B611CA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79616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3D8DE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1DF45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7858B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F1568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1923D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5904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0DF9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F2174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18FC1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303F7E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A4B596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B091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BD00B4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4DA6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8FFBB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DB0EB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D0FC8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F7432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7D3ED7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84AEAC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D1E36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3.84</w:t>
            </w:r>
          </w:p>
        </w:tc>
        <w:tc>
          <w:tcPr>
            <w:tcW w:w="190" w:type="pct"/>
            <w:noWrap/>
            <w:hideMark/>
          </w:tcPr>
          <w:p w14:paraId="4B1AD4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F61C6A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50.00</w:t>
            </w:r>
          </w:p>
        </w:tc>
      </w:tr>
      <w:tr w:rsidR="001B4A7A" w:rsidRPr="007B787E" w14:paraId="56C7F2ED" w14:textId="77777777" w:rsidTr="00EC357D">
        <w:trPr>
          <w:trHeight w:val="20"/>
        </w:trPr>
        <w:tc>
          <w:tcPr>
            <w:tcW w:w="243" w:type="pct"/>
            <w:noWrap/>
            <w:hideMark/>
          </w:tcPr>
          <w:p w14:paraId="14B972A9"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R153</w:t>
            </w:r>
          </w:p>
        </w:tc>
        <w:tc>
          <w:tcPr>
            <w:tcW w:w="190" w:type="pct"/>
            <w:noWrap/>
            <w:hideMark/>
          </w:tcPr>
          <w:p w14:paraId="297089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D50028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7DA75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C88CA0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6BC70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6236AF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7CAF06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7475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1D18AC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EC53C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FB09B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542CE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EE8F83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A87F2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C65AD5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3B8850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8D438E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096F9B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AF5A8A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D53249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9AEC71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1186CD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511513E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3.26</w:t>
            </w:r>
          </w:p>
        </w:tc>
        <w:tc>
          <w:tcPr>
            <w:tcW w:w="190" w:type="pct"/>
            <w:noWrap/>
            <w:hideMark/>
          </w:tcPr>
          <w:p w14:paraId="30A978F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0931CE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3A898B64" w14:textId="77777777" w:rsidTr="00EC357D">
        <w:trPr>
          <w:trHeight w:val="20"/>
        </w:trPr>
        <w:tc>
          <w:tcPr>
            <w:tcW w:w="243" w:type="pct"/>
            <w:noWrap/>
            <w:hideMark/>
          </w:tcPr>
          <w:p w14:paraId="4FBF4C6F"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R154</w:t>
            </w:r>
          </w:p>
        </w:tc>
        <w:tc>
          <w:tcPr>
            <w:tcW w:w="190" w:type="pct"/>
            <w:noWrap/>
            <w:hideMark/>
          </w:tcPr>
          <w:p w14:paraId="78E40C1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FB109C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5CFEF8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24F3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5A3E67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BCD682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2182D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AA5A12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F23A1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4F9259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522FDD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A7237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3AD424A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78F827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8E1BD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CE57D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40C224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08AE0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AE574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FAA3D4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0FEA2B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3B4337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32774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4.05</w:t>
            </w:r>
          </w:p>
        </w:tc>
        <w:tc>
          <w:tcPr>
            <w:tcW w:w="190" w:type="pct"/>
            <w:noWrap/>
            <w:hideMark/>
          </w:tcPr>
          <w:p w14:paraId="4BA4025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DFA68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100.00</w:t>
            </w:r>
          </w:p>
        </w:tc>
      </w:tr>
      <w:tr w:rsidR="001B4A7A" w:rsidRPr="007B787E" w14:paraId="7F329E81" w14:textId="77777777" w:rsidTr="00EC357D">
        <w:trPr>
          <w:trHeight w:val="20"/>
        </w:trPr>
        <w:tc>
          <w:tcPr>
            <w:tcW w:w="243" w:type="pct"/>
            <w:noWrap/>
            <w:hideMark/>
          </w:tcPr>
          <w:p w14:paraId="49B54E93"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R155</w:t>
            </w:r>
          </w:p>
        </w:tc>
        <w:tc>
          <w:tcPr>
            <w:tcW w:w="190" w:type="pct"/>
            <w:noWrap/>
            <w:hideMark/>
          </w:tcPr>
          <w:p w14:paraId="4B942F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F5C44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576EB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E391B5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FDA620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7F03BD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634FDB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9F59E4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EC528D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CBC71F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46BAFA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223E344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768010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BFD1C3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830A20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CC3DE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137C75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3E66D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A06A9F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3CB37BD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4CA1C9E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5CB9FF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FC4F35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1B923CE"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4.33</w:t>
            </w:r>
          </w:p>
        </w:tc>
        <w:tc>
          <w:tcPr>
            <w:tcW w:w="190" w:type="pct"/>
            <w:noWrap/>
            <w:hideMark/>
          </w:tcPr>
          <w:p w14:paraId="169F7AB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83.33</w:t>
            </w:r>
          </w:p>
        </w:tc>
      </w:tr>
      <w:tr w:rsidR="001B4A7A" w:rsidRPr="007B787E" w14:paraId="49A354B9" w14:textId="77777777" w:rsidTr="00EC357D">
        <w:trPr>
          <w:trHeight w:val="20"/>
        </w:trPr>
        <w:tc>
          <w:tcPr>
            <w:tcW w:w="243" w:type="pct"/>
            <w:noWrap/>
            <w:hideMark/>
          </w:tcPr>
          <w:p w14:paraId="53F7C2A2"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R156</w:t>
            </w:r>
          </w:p>
        </w:tc>
        <w:tc>
          <w:tcPr>
            <w:tcW w:w="190" w:type="pct"/>
            <w:noWrap/>
            <w:hideMark/>
          </w:tcPr>
          <w:p w14:paraId="62F29F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0E8C12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C47CF6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9ECD6D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DFB054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206EC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EAEDDE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6583D5B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DAB7FF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0757F09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3B5482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9E4A6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F990E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DCAA69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265BD8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424D9C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4C2A8A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5.00</w:t>
            </w:r>
          </w:p>
        </w:tc>
        <w:tc>
          <w:tcPr>
            <w:tcW w:w="190" w:type="pct"/>
            <w:noWrap/>
            <w:hideMark/>
          </w:tcPr>
          <w:p w14:paraId="7ACD5CC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36DCC3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63F0B6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A5509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010EF4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4B8EC9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3.89</w:t>
            </w:r>
          </w:p>
        </w:tc>
        <w:tc>
          <w:tcPr>
            <w:tcW w:w="190" w:type="pct"/>
            <w:noWrap/>
            <w:hideMark/>
          </w:tcPr>
          <w:p w14:paraId="4557FB6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B543C8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6D870D5A" w14:textId="77777777" w:rsidTr="00EC357D">
        <w:trPr>
          <w:trHeight w:val="20"/>
        </w:trPr>
        <w:tc>
          <w:tcPr>
            <w:tcW w:w="243" w:type="pct"/>
            <w:noWrap/>
            <w:hideMark/>
          </w:tcPr>
          <w:p w14:paraId="19F607D7"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R157</w:t>
            </w:r>
          </w:p>
        </w:tc>
        <w:tc>
          <w:tcPr>
            <w:tcW w:w="190" w:type="pct"/>
            <w:noWrap/>
            <w:hideMark/>
          </w:tcPr>
          <w:p w14:paraId="0E9773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32E897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B5D75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B782B9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6C2D0D1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75CA91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CEA626"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AC8E9C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8BC64C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742EE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A38BF6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E1441B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A2ACFA4"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576CBA9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13E2D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960DBB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23DA4C7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8B3FA4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960E9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46BBE1D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0D50872"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7B1CE7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B4B596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4B226C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11867018"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75.00</w:t>
            </w:r>
          </w:p>
        </w:tc>
      </w:tr>
      <w:tr w:rsidR="001B4A7A" w:rsidRPr="007B787E" w14:paraId="19B763D0" w14:textId="77777777" w:rsidTr="00EC357D">
        <w:trPr>
          <w:trHeight w:val="20"/>
        </w:trPr>
        <w:tc>
          <w:tcPr>
            <w:tcW w:w="243" w:type="pct"/>
            <w:noWrap/>
            <w:hideMark/>
          </w:tcPr>
          <w:p w14:paraId="71181E38" w14:textId="77777777" w:rsidR="001B4A7A" w:rsidRPr="007B787E" w:rsidRDefault="001B4A7A" w:rsidP="00EC357D">
            <w:pPr>
              <w:rPr>
                <w:rFonts w:ascii="Calibri" w:eastAsia="Times New Roman" w:hAnsi="Calibri" w:cs="Calibri"/>
                <w:color w:val="000000"/>
                <w:sz w:val="14"/>
                <w:szCs w:val="12"/>
              </w:rPr>
            </w:pPr>
            <w:r w:rsidRPr="007B787E">
              <w:rPr>
                <w:rFonts w:ascii="Calibri" w:eastAsia="Times New Roman" w:hAnsi="Calibri" w:cs="Calibri"/>
                <w:color w:val="000000"/>
                <w:sz w:val="14"/>
                <w:szCs w:val="12"/>
              </w:rPr>
              <w:t>R158</w:t>
            </w:r>
          </w:p>
        </w:tc>
        <w:tc>
          <w:tcPr>
            <w:tcW w:w="190" w:type="pct"/>
            <w:noWrap/>
            <w:hideMark/>
          </w:tcPr>
          <w:p w14:paraId="454C332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1753D6F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66A42C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3590BAF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0C61541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CE3152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EB022A1"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462D7F09"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A6F628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7E246C5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65E7EB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022FCBE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1.00</w:t>
            </w:r>
          </w:p>
        </w:tc>
        <w:tc>
          <w:tcPr>
            <w:tcW w:w="190" w:type="pct"/>
            <w:noWrap/>
            <w:hideMark/>
          </w:tcPr>
          <w:p w14:paraId="7EAD66A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2.00</w:t>
            </w:r>
          </w:p>
        </w:tc>
        <w:tc>
          <w:tcPr>
            <w:tcW w:w="190" w:type="pct"/>
            <w:noWrap/>
            <w:hideMark/>
          </w:tcPr>
          <w:p w14:paraId="5D49094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55F631D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0E2529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6587CDD0"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5EF85AC"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70E7DA8B"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09B7F625"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4.00</w:t>
            </w:r>
          </w:p>
        </w:tc>
        <w:tc>
          <w:tcPr>
            <w:tcW w:w="190" w:type="pct"/>
            <w:noWrap/>
            <w:hideMark/>
          </w:tcPr>
          <w:p w14:paraId="716A8F6D"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200D4C53"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3.00</w:t>
            </w:r>
          </w:p>
        </w:tc>
        <w:tc>
          <w:tcPr>
            <w:tcW w:w="190" w:type="pct"/>
            <w:noWrap/>
            <w:hideMark/>
          </w:tcPr>
          <w:p w14:paraId="3935CC37"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2.89</w:t>
            </w:r>
          </w:p>
        </w:tc>
        <w:tc>
          <w:tcPr>
            <w:tcW w:w="190" w:type="pct"/>
            <w:noWrap/>
            <w:hideMark/>
          </w:tcPr>
          <w:p w14:paraId="5FE83F6F"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3.33</w:t>
            </w:r>
          </w:p>
        </w:tc>
        <w:tc>
          <w:tcPr>
            <w:tcW w:w="190" w:type="pct"/>
            <w:noWrap/>
            <w:hideMark/>
          </w:tcPr>
          <w:p w14:paraId="6BD65CEA" w14:textId="77777777" w:rsidR="001B4A7A" w:rsidRPr="007B787E" w:rsidRDefault="001B4A7A" w:rsidP="00EC357D">
            <w:pPr>
              <w:jc w:val="right"/>
              <w:rPr>
                <w:rFonts w:ascii="Calibri" w:eastAsia="Times New Roman" w:hAnsi="Calibri" w:cs="Calibri"/>
                <w:color w:val="000000"/>
                <w:sz w:val="14"/>
                <w:szCs w:val="12"/>
              </w:rPr>
            </w:pPr>
            <w:r w:rsidRPr="007B787E">
              <w:rPr>
                <w:rFonts w:ascii="Calibri" w:eastAsia="Times New Roman" w:hAnsi="Calibri" w:cs="Calibri"/>
                <w:color w:val="000000"/>
                <w:sz w:val="14"/>
                <w:szCs w:val="12"/>
              </w:rPr>
              <w:t>58.33</w:t>
            </w:r>
          </w:p>
        </w:tc>
      </w:tr>
    </w:tbl>
    <w:p w14:paraId="2B7CDE22" w14:textId="77777777" w:rsidR="001B4A7A" w:rsidRDefault="001B4A7A" w:rsidP="001B4A7A">
      <w:pPr>
        <w:jc w:val="both"/>
        <w:rPr>
          <w:sz w:val="24"/>
          <w:szCs w:val="24"/>
        </w:rPr>
      </w:pPr>
      <w:r>
        <w:rPr>
          <w:sz w:val="24"/>
          <w:szCs w:val="24"/>
        </w:rPr>
        <w:t>Note: R= Respondent, C_Q= Composite score of Q (X), C_Y= Composite score of Y (Y), AI=  Acceptance index</w:t>
      </w:r>
    </w:p>
    <w:p w14:paraId="70628156" w14:textId="77777777" w:rsidR="001B4A7A" w:rsidRDefault="001B4A7A" w:rsidP="001B4A7A">
      <w:pPr>
        <w:jc w:val="both"/>
        <w:rPr>
          <w:sz w:val="24"/>
          <w:szCs w:val="24"/>
        </w:rPr>
      </w:pPr>
    </w:p>
    <w:p w14:paraId="0E08A8EC" w14:textId="77777777" w:rsidR="001B4A7A" w:rsidRDefault="001B4A7A" w:rsidP="001B4A7A">
      <w:pPr>
        <w:jc w:val="both"/>
        <w:rPr>
          <w:sz w:val="24"/>
          <w:szCs w:val="24"/>
        </w:rPr>
        <w:sectPr w:rsidR="001B4A7A" w:rsidSect="001B4A7A">
          <w:pgSz w:w="15840" w:h="12240" w:orient="landscape"/>
          <w:pgMar w:top="1440" w:right="1440" w:bottom="1440" w:left="1440" w:header="720" w:footer="720" w:gutter="0"/>
          <w:lnNumType w:countBy="1" w:restart="continuous"/>
          <w:cols w:space="720"/>
          <w:docGrid w:linePitch="360"/>
        </w:sectPr>
      </w:pPr>
    </w:p>
    <w:p w14:paraId="7D450FC4" w14:textId="77777777" w:rsidR="001B4A7A" w:rsidRDefault="001B4A7A" w:rsidP="001B4A7A">
      <w:pPr>
        <w:ind w:left="567" w:hanging="567"/>
        <w:jc w:val="both"/>
        <w:rPr>
          <w:sz w:val="24"/>
          <w:szCs w:val="24"/>
        </w:rPr>
      </w:pPr>
      <w:r>
        <w:rPr>
          <w:sz w:val="24"/>
          <w:szCs w:val="24"/>
        </w:rPr>
        <w:lastRenderedPageBreak/>
        <w:t>Supplementary 2 Quantitative Measurements Used in This Study</w:t>
      </w:r>
    </w:p>
    <w:tbl>
      <w:tblPr>
        <w:tblStyle w:val="OpenTable"/>
        <w:tblW w:w="0" w:type="auto"/>
        <w:tblLook w:val="04A0" w:firstRow="1" w:lastRow="0" w:firstColumn="1" w:lastColumn="0" w:noHBand="0" w:noVBand="1"/>
      </w:tblPr>
      <w:tblGrid>
        <w:gridCol w:w="3109"/>
        <w:gridCol w:w="750"/>
        <w:gridCol w:w="5501"/>
      </w:tblGrid>
      <w:tr w:rsidR="001B4A7A" w:rsidRPr="007B787E" w14:paraId="41789D4A" w14:textId="77777777" w:rsidTr="00EC357D">
        <w:trPr>
          <w:trHeight w:val="20"/>
          <w:tblHeader/>
        </w:trPr>
        <w:tc>
          <w:tcPr>
            <w:tcW w:w="0" w:type="auto"/>
            <w:tcBorders>
              <w:top w:val="single" w:sz="4" w:space="0" w:color="000000" w:themeColor="text1"/>
              <w:bottom w:val="single" w:sz="4" w:space="0" w:color="000000" w:themeColor="text1"/>
            </w:tcBorders>
            <w:hideMark/>
          </w:tcPr>
          <w:p w14:paraId="5D7ACE95" w14:textId="77777777" w:rsidR="001B4A7A" w:rsidRPr="007B787E" w:rsidRDefault="001B4A7A" w:rsidP="00EC357D">
            <w:pPr>
              <w:spacing w:line="259" w:lineRule="auto"/>
              <w:ind w:left="567" w:hanging="567"/>
              <w:jc w:val="left"/>
              <w:rPr>
                <w:rFonts w:cs="Times New Roman"/>
                <w:b/>
                <w:bCs/>
                <w:szCs w:val="24"/>
              </w:rPr>
            </w:pPr>
            <w:r w:rsidRPr="007B787E">
              <w:rPr>
                <w:rFonts w:cs="Times New Roman"/>
                <w:b/>
                <w:bCs/>
                <w:szCs w:val="24"/>
              </w:rPr>
              <w:t>Construct</w:t>
            </w:r>
          </w:p>
        </w:tc>
        <w:tc>
          <w:tcPr>
            <w:tcW w:w="0" w:type="auto"/>
            <w:tcBorders>
              <w:top w:val="single" w:sz="4" w:space="0" w:color="000000" w:themeColor="text1"/>
              <w:bottom w:val="single" w:sz="4" w:space="0" w:color="000000" w:themeColor="text1"/>
            </w:tcBorders>
            <w:hideMark/>
          </w:tcPr>
          <w:p w14:paraId="4B54180C" w14:textId="77777777" w:rsidR="001B4A7A" w:rsidRPr="007B787E" w:rsidRDefault="001B4A7A" w:rsidP="00EC357D">
            <w:pPr>
              <w:spacing w:line="259" w:lineRule="auto"/>
              <w:ind w:left="567" w:hanging="567"/>
              <w:jc w:val="left"/>
              <w:rPr>
                <w:rFonts w:cs="Times New Roman"/>
                <w:b/>
                <w:bCs/>
                <w:szCs w:val="24"/>
              </w:rPr>
            </w:pPr>
            <w:r w:rsidRPr="007B787E">
              <w:rPr>
                <w:rFonts w:cs="Times New Roman"/>
                <w:b/>
                <w:bCs/>
                <w:szCs w:val="24"/>
              </w:rPr>
              <w:t>Code</w:t>
            </w:r>
          </w:p>
        </w:tc>
        <w:tc>
          <w:tcPr>
            <w:tcW w:w="0" w:type="auto"/>
            <w:tcBorders>
              <w:top w:val="single" w:sz="4" w:space="0" w:color="000000" w:themeColor="text1"/>
              <w:bottom w:val="single" w:sz="4" w:space="0" w:color="000000" w:themeColor="text1"/>
            </w:tcBorders>
            <w:hideMark/>
          </w:tcPr>
          <w:p w14:paraId="742B701A" w14:textId="77777777" w:rsidR="001B4A7A" w:rsidRPr="007B787E" w:rsidRDefault="001B4A7A" w:rsidP="00EC357D">
            <w:pPr>
              <w:spacing w:line="259" w:lineRule="auto"/>
              <w:ind w:left="567" w:hanging="567"/>
              <w:jc w:val="left"/>
              <w:rPr>
                <w:rFonts w:cs="Times New Roman"/>
                <w:b/>
                <w:bCs/>
                <w:szCs w:val="24"/>
              </w:rPr>
            </w:pPr>
            <w:r w:rsidRPr="007B787E">
              <w:rPr>
                <w:rFonts w:cs="Times New Roman"/>
                <w:b/>
                <w:bCs/>
                <w:szCs w:val="24"/>
              </w:rPr>
              <w:t>Measurement Item</w:t>
            </w:r>
          </w:p>
        </w:tc>
      </w:tr>
      <w:tr w:rsidR="001B4A7A" w:rsidRPr="007B787E" w14:paraId="571E650F" w14:textId="77777777" w:rsidTr="00EC357D">
        <w:trPr>
          <w:trHeight w:val="20"/>
        </w:trPr>
        <w:tc>
          <w:tcPr>
            <w:tcW w:w="0" w:type="auto"/>
            <w:vMerge w:val="restart"/>
            <w:tcBorders>
              <w:top w:val="single" w:sz="4" w:space="0" w:color="000000" w:themeColor="text1"/>
            </w:tcBorders>
            <w:hideMark/>
          </w:tcPr>
          <w:p w14:paraId="4B3705DC" w14:textId="77777777" w:rsidR="001B4A7A" w:rsidRPr="007B787E" w:rsidRDefault="001B4A7A" w:rsidP="00EC357D">
            <w:pPr>
              <w:spacing w:line="259" w:lineRule="auto"/>
              <w:ind w:left="567" w:hanging="567"/>
              <w:jc w:val="left"/>
              <w:rPr>
                <w:rFonts w:cs="Times New Roman"/>
                <w:szCs w:val="24"/>
              </w:rPr>
            </w:pPr>
            <w:r w:rsidRPr="007B787E">
              <w:rPr>
                <w:rFonts w:cs="Times New Roman"/>
                <w:b/>
                <w:bCs/>
                <w:szCs w:val="24"/>
              </w:rPr>
              <w:t>Social Aspect</w:t>
            </w:r>
          </w:p>
        </w:tc>
        <w:tc>
          <w:tcPr>
            <w:tcW w:w="0" w:type="auto"/>
            <w:tcBorders>
              <w:top w:val="single" w:sz="4" w:space="0" w:color="000000" w:themeColor="text1"/>
              <w:bottom w:val="nil"/>
            </w:tcBorders>
            <w:hideMark/>
          </w:tcPr>
          <w:p w14:paraId="18E8AAEE"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Q01</w:t>
            </w:r>
          </w:p>
        </w:tc>
        <w:tc>
          <w:tcPr>
            <w:tcW w:w="0" w:type="auto"/>
            <w:tcBorders>
              <w:top w:val="single" w:sz="4" w:space="0" w:color="000000" w:themeColor="text1"/>
              <w:bottom w:val="nil"/>
            </w:tcBorders>
            <w:hideMark/>
          </w:tcPr>
          <w:p w14:paraId="30F2366B"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Information about early-maturing rice varieties is easy to obtain.</w:t>
            </w:r>
          </w:p>
        </w:tc>
      </w:tr>
      <w:tr w:rsidR="001B4A7A" w:rsidRPr="007B787E" w14:paraId="79EE2E1F" w14:textId="77777777" w:rsidTr="00EC357D">
        <w:trPr>
          <w:trHeight w:val="20"/>
        </w:trPr>
        <w:tc>
          <w:tcPr>
            <w:tcW w:w="0" w:type="auto"/>
            <w:vMerge/>
            <w:hideMark/>
          </w:tcPr>
          <w:p w14:paraId="4417E783"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6419581E"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Q02</w:t>
            </w:r>
          </w:p>
        </w:tc>
        <w:tc>
          <w:tcPr>
            <w:tcW w:w="0" w:type="auto"/>
            <w:tcBorders>
              <w:top w:val="nil"/>
              <w:bottom w:val="nil"/>
            </w:tcBorders>
            <w:hideMark/>
          </w:tcPr>
          <w:p w14:paraId="3B565456"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Extension workers actively introduce early-maturing rice varieties.</w:t>
            </w:r>
          </w:p>
        </w:tc>
      </w:tr>
      <w:tr w:rsidR="001B4A7A" w:rsidRPr="007B787E" w14:paraId="0E787561" w14:textId="77777777" w:rsidTr="00EC357D">
        <w:trPr>
          <w:trHeight w:val="20"/>
        </w:trPr>
        <w:tc>
          <w:tcPr>
            <w:tcW w:w="0" w:type="auto"/>
            <w:vMerge/>
            <w:hideMark/>
          </w:tcPr>
          <w:p w14:paraId="416C5505"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74068119"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Q03</w:t>
            </w:r>
          </w:p>
        </w:tc>
        <w:tc>
          <w:tcPr>
            <w:tcW w:w="0" w:type="auto"/>
            <w:tcBorders>
              <w:top w:val="nil"/>
              <w:bottom w:val="nil"/>
            </w:tcBorders>
            <w:hideMark/>
          </w:tcPr>
          <w:p w14:paraId="38938595"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Farmers in my area accept the use of early-maturing rice varieties.</w:t>
            </w:r>
          </w:p>
        </w:tc>
      </w:tr>
      <w:tr w:rsidR="001B4A7A" w:rsidRPr="007B787E" w14:paraId="365E0FF0" w14:textId="77777777" w:rsidTr="00EC357D">
        <w:trPr>
          <w:trHeight w:val="20"/>
        </w:trPr>
        <w:tc>
          <w:tcPr>
            <w:tcW w:w="0" w:type="auto"/>
            <w:vMerge/>
            <w:hideMark/>
          </w:tcPr>
          <w:p w14:paraId="3E3BD252"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18006397"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Q04</w:t>
            </w:r>
          </w:p>
        </w:tc>
        <w:tc>
          <w:tcPr>
            <w:tcW w:w="0" w:type="auto"/>
            <w:tcBorders>
              <w:top w:val="nil"/>
              <w:bottom w:val="nil"/>
            </w:tcBorders>
            <w:hideMark/>
          </w:tcPr>
          <w:p w14:paraId="61F95C7D"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Early-maturing rice matches the farming habits in my area.</w:t>
            </w:r>
          </w:p>
        </w:tc>
      </w:tr>
      <w:tr w:rsidR="001B4A7A" w:rsidRPr="007B787E" w14:paraId="30B8F846" w14:textId="77777777" w:rsidTr="00EC357D">
        <w:trPr>
          <w:trHeight w:val="20"/>
        </w:trPr>
        <w:tc>
          <w:tcPr>
            <w:tcW w:w="0" w:type="auto"/>
            <w:vMerge/>
            <w:hideMark/>
          </w:tcPr>
          <w:p w14:paraId="51962C93"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0938DAB3"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Q05</w:t>
            </w:r>
          </w:p>
        </w:tc>
        <w:tc>
          <w:tcPr>
            <w:tcW w:w="0" w:type="auto"/>
            <w:tcBorders>
              <w:top w:val="nil"/>
              <w:bottom w:val="nil"/>
            </w:tcBorders>
            <w:hideMark/>
          </w:tcPr>
          <w:p w14:paraId="652AA997"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Farmers’ planting decisions are influenced by their surroundings.</w:t>
            </w:r>
          </w:p>
        </w:tc>
      </w:tr>
      <w:tr w:rsidR="001B4A7A" w:rsidRPr="007B787E" w14:paraId="46977E0C" w14:textId="77777777" w:rsidTr="00EC357D">
        <w:trPr>
          <w:trHeight w:val="20"/>
        </w:trPr>
        <w:tc>
          <w:tcPr>
            <w:tcW w:w="0" w:type="auto"/>
            <w:vMerge/>
            <w:hideMark/>
          </w:tcPr>
          <w:p w14:paraId="431956EB"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tcBorders>
            <w:hideMark/>
          </w:tcPr>
          <w:p w14:paraId="3E2845C5"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Q06</w:t>
            </w:r>
          </w:p>
        </w:tc>
        <w:tc>
          <w:tcPr>
            <w:tcW w:w="0" w:type="auto"/>
            <w:tcBorders>
              <w:top w:val="nil"/>
            </w:tcBorders>
            <w:hideMark/>
          </w:tcPr>
          <w:p w14:paraId="2A096C96"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The use of early-maturing rice is supported by the local community.</w:t>
            </w:r>
          </w:p>
        </w:tc>
      </w:tr>
      <w:tr w:rsidR="001B4A7A" w:rsidRPr="007B787E" w14:paraId="18F6110F" w14:textId="77777777" w:rsidTr="00EC357D">
        <w:trPr>
          <w:trHeight w:val="20"/>
        </w:trPr>
        <w:tc>
          <w:tcPr>
            <w:tcW w:w="0" w:type="auto"/>
            <w:vMerge w:val="restart"/>
            <w:hideMark/>
          </w:tcPr>
          <w:p w14:paraId="3CCB7E1B" w14:textId="77777777" w:rsidR="001B4A7A" w:rsidRPr="007B787E" w:rsidRDefault="001B4A7A" w:rsidP="00EC357D">
            <w:pPr>
              <w:spacing w:line="259" w:lineRule="auto"/>
              <w:ind w:left="567" w:hanging="567"/>
              <w:jc w:val="left"/>
              <w:rPr>
                <w:rFonts w:cs="Times New Roman"/>
                <w:szCs w:val="24"/>
              </w:rPr>
            </w:pPr>
            <w:r w:rsidRPr="007B787E">
              <w:rPr>
                <w:rFonts w:cs="Times New Roman"/>
                <w:b/>
                <w:bCs/>
                <w:szCs w:val="24"/>
              </w:rPr>
              <w:t>Economic Aspect</w:t>
            </w:r>
          </w:p>
        </w:tc>
        <w:tc>
          <w:tcPr>
            <w:tcW w:w="0" w:type="auto"/>
            <w:tcBorders>
              <w:bottom w:val="nil"/>
            </w:tcBorders>
            <w:hideMark/>
          </w:tcPr>
          <w:p w14:paraId="65B1B34A"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Q07</w:t>
            </w:r>
          </w:p>
        </w:tc>
        <w:tc>
          <w:tcPr>
            <w:tcW w:w="0" w:type="auto"/>
            <w:tcBorders>
              <w:bottom w:val="nil"/>
            </w:tcBorders>
            <w:hideMark/>
          </w:tcPr>
          <w:p w14:paraId="6D3803C8"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Using early-maturing rice can reduce production costs.</w:t>
            </w:r>
          </w:p>
        </w:tc>
      </w:tr>
      <w:tr w:rsidR="001B4A7A" w:rsidRPr="007B787E" w14:paraId="78728B69" w14:textId="77777777" w:rsidTr="00EC357D">
        <w:trPr>
          <w:trHeight w:val="20"/>
        </w:trPr>
        <w:tc>
          <w:tcPr>
            <w:tcW w:w="0" w:type="auto"/>
            <w:vMerge/>
            <w:hideMark/>
          </w:tcPr>
          <w:p w14:paraId="32F93A9A"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1E49EABB"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Q08</w:t>
            </w:r>
          </w:p>
        </w:tc>
        <w:tc>
          <w:tcPr>
            <w:tcW w:w="0" w:type="auto"/>
            <w:tcBorders>
              <w:top w:val="nil"/>
              <w:bottom w:val="nil"/>
            </w:tcBorders>
            <w:hideMark/>
          </w:tcPr>
          <w:p w14:paraId="14BED809"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Early-maturing rice produces better harvests than regular varieties.</w:t>
            </w:r>
          </w:p>
        </w:tc>
      </w:tr>
      <w:tr w:rsidR="001B4A7A" w:rsidRPr="007B787E" w14:paraId="24CCD15D" w14:textId="77777777" w:rsidTr="00EC357D">
        <w:trPr>
          <w:trHeight w:val="20"/>
        </w:trPr>
        <w:tc>
          <w:tcPr>
            <w:tcW w:w="0" w:type="auto"/>
            <w:vMerge/>
            <w:hideMark/>
          </w:tcPr>
          <w:p w14:paraId="5D5B398C"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0FBB9A30"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Q09</w:t>
            </w:r>
          </w:p>
        </w:tc>
        <w:tc>
          <w:tcPr>
            <w:tcW w:w="0" w:type="auto"/>
            <w:tcBorders>
              <w:top w:val="nil"/>
              <w:bottom w:val="nil"/>
            </w:tcBorders>
            <w:hideMark/>
          </w:tcPr>
          <w:p w14:paraId="2B16CD40"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Using early-maturing rice increases farmer income.</w:t>
            </w:r>
          </w:p>
        </w:tc>
      </w:tr>
      <w:tr w:rsidR="001B4A7A" w:rsidRPr="007B787E" w14:paraId="08D90CDC" w14:textId="77777777" w:rsidTr="00EC357D">
        <w:trPr>
          <w:trHeight w:val="20"/>
        </w:trPr>
        <w:tc>
          <w:tcPr>
            <w:tcW w:w="0" w:type="auto"/>
            <w:vMerge/>
            <w:hideMark/>
          </w:tcPr>
          <w:p w14:paraId="6088B0B4"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76EFD403"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Q10</w:t>
            </w:r>
          </w:p>
        </w:tc>
        <w:tc>
          <w:tcPr>
            <w:tcW w:w="0" w:type="auto"/>
            <w:tcBorders>
              <w:top w:val="nil"/>
              <w:bottom w:val="nil"/>
            </w:tcBorders>
            <w:hideMark/>
          </w:tcPr>
          <w:p w14:paraId="69A56322"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Harvests from early-maturing rice have good market value.</w:t>
            </w:r>
          </w:p>
        </w:tc>
      </w:tr>
      <w:tr w:rsidR="001B4A7A" w:rsidRPr="007B787E" w14:paraId="48EDDA58" w14:textId="77777777" w:rsidTr="00EC357D">
        <w:trPr>
          <w:trHeight w:val="20"/>
        </w:trPr>
        <w:tc>
          <w:tcPr>
            <w:tcW w:w="0" w:type="auto"/>
            <w:vMerge/>
            <w:hideMark/>
          </w:tcPr>
          <w:p w14:paraId="09CF10EB"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tcBorders>
            <w:hideMark/>
          </w:tcPr>
          <w:p w14:paraId="67C8B54D"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Q11</w:t>
            </w:r>
          </w:p>
        </w:tc>
        <w:tc>
          <w:tcPr>
            <w:tcW w:w="0" w:type="auto"/>
            <w:tcBorders>
              <w:top w:val="nil"/>
            </w:tcBorders>
            <w:hideMark/>
          </w:tcPr>
          <w:p w14:paraId="19E03214"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Using early-maturing rice reduces the risk of farming losses.</w:t>
            </w:r>
          </w:p>
        </w:tc>
      </w:tr>
      <w:tr w:rsidR="001B4A7A" w:rsidRPr="007B787E" w14:paraId="50FB0C02" w14:textId="77777777" w:rsidTr="00EC357D">
        <w:trPr>
          <w:trHeight w:val="20"/>
        </w:trPr>
        <w:tc>
          <w:tcPr>
            <w:tcW w:w="0" w:type="auto"/>
            <w:vMerge w:val="restart"/>
            <w:hideMark/>
          </w:tcPr>
          <w:p w14:paraId="67DE3AD5" w14:textId="77777777" w:rsidR="001B4A7A" w:rsidRPr="007B787E" w:rsidRDefault="001B4A7A" w:rsidP="00EC357D">
            <w:pPr>
              <w:spacing w:line="259" w:lineRule="auto"/>
              <w:jc w:val="left"/>
              <w:rPr>
                <w:rFonts w:cs="Times New Roman"/>
                <w:szCs w:val="24"/>
              </w:rPr>
            </w:pPr>
            <w:r w:rsidRPr="007B787E">
              <w:rPr>
                <w:rFonts w:cs="Times New Roman"/>
                <w:b/>
                <w:bCs/>
                <w:szCs w:val="24"/>
              </w:rPr>
              <w:t>Agribusiness and Food Security Aspect</w:t>
            </w:r>
          </w:p>
        </w:tc>
        <w:tc>
          <w:tcPr>
            <w:tcW w:w="0" w:type="auto"/>
            <w:tcBorders>
              <w:bottom w:val="nil"/>
            </w:tcBorders>
            <w:hideMark/>
          </w:tcPr>
          <w:p w14:paraId="5383E78D"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Q12</w:t>
            </w:r>
          </w:p>
        </w:tc>
        <w:tc>
          <w:tcPr>
            <w:tcW w:w="0" w:type="auto"/>
            <w:tcBorders>
              <w:bottom w:val="nil"/>
            </w:tcBorders>
            <w:hideMark/>
          </w:tcPr>
          <w:p w14:paraId="0656F4D4"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Seeds for early-maturing rice are easy to obtain.</w:t>
            </w:r>
          </w:p>
        </w:tc>
      </w:tr>
      <w:tr w:rsidR="001B4A7A" w:rsidRPr="007B787E" w14:paraId="32542E63" w14:textId="77777777" w:rsidTr="00EC357D">
        <w:trPr>
          <w:trHeight w:val="20"/>
        </w:trPr>
        <w:tc>
          <w:tcPr>
            <w:tcW w:w="0" w:type="auto"/>
            <w:vMerge/>
            <w:hideMark/>
          </w:tcPr>
          <w:p w14:paraId="4A087BE6"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4285F1DC"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Q13</w:t>
            </w:r>
          </w:p>
        </w:tc>
        <w:tc>
          <w:tcPr>
            <w:tcW w:w="0" w:type="auto"/>
            <w:tcBorders>
              <w:top w:val="nil"/>
              <w:bottom w:val="nil"/>
            </w:tcBorders>
            <w:hideMark/>
          </w:tcPr>
          <w:p w14:paraId="279C4D74"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Production facilities required for cultivation are readily available.</w:t>
            </w:r>
          </w:p>
        </w:tc>
      </w:tr>
      <w:tr w:rsidR="001B4A7A" w:rsidRPr="007B787E" w14:paraId="75FA8424" w14:textId="77777777" w:rsidTr="00EC357D">
        <w:trPr>
          <w:trHeight w:val="20"/>
        </w:trPr>
        <w:tc>
          <w:tcPr>
            <w:tcW w:w="0" w:type="auto"/>
            <w:vMerge/>
            <w:hideMark/>
          </w:tcPr>
          <w:p w14:paraId="62845E3C"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0B200E93"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Q14</w:t>
            </w:r>
          </w:p>
        </w:tc>
        <w:tc>
          <w:tcPr>
            <w:tcW w:w="0" w:type="auto"/>
            <w:tcBorders>
              <w:top w:val="nil"/>
              <w:bottom w:val="nil"/>
            </w:tcBorders>
            <w:hideMark/>
          </w:tcPr>
          <w:p w14:paraId="67DBCAA8"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Early-maturing rice has good market prospects.</w:t>
            </w:r>
          </w:p>
        </w:tc>
      </w:tr>
      <w:tr w:rsidR="001B4A7A" w:rsidRPr="007B787E" w14:paraId="6E94B3DA" w14:textId="77777777" w:rsidTr="00EC357D">
        <w:trPr>
          <w:trHeight w:val="20"/>
        </w:trPr>
        <w:tc>
          <w:tcPr>
            <w:tcW w:w="0" w:type="auto"/>
            <w:vMerge/>
            <w:hideMark/>
          </w:tcPr>
          <w:p w14:paraId="26AC559C"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3C5D1751"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Q15</w:t>
            </w:r>
          </w:p>
        </w:tc>
        <w:tc>
          <w:tcPr>
            <w:tcW w:w="0" w:type="auto"/>
            <w:tcBorders>
              <w:top w:val="nil"/>
              <w:bottom w:val="nil"/>
            </w:tcBorders>
            <w:hideMark/>
          </w:tcPr>
          <w:p w14:paraId="5A544981"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The development of early-maturing rice is supported by the government.</w:t>
            </w:r>
          </w:p>
        </w:tc>
      </w:tr>
      <w:tr w:rsidR="001B4A7A" w:rsidRPr="007B787E" w14:paraId="79CA1F63" w14:textId="77777777" w:rsidTr="00EC357D">
        <w:trPr>
          <w:trHeight w:val="20"/>
        </w:trPr>
        <w:tc>
          <w:tcPr>
            <w:tcW w:w="0" w:type="auto"/>
            <w:vMerge/>
            <w:hideMark/>
          </w:tcPr>
          <w:p w14:paraId="59C491CD"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651A5CFB"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Q16</w:t>
            </w:r>
          </w:p>
        </w:tc>
        <w:tc>
          <w:tcPr>
            <w:tcW w:w="0" w:type="auto"/>
            <w:tcBorders>
              <w:top w:val="nil"/>
              <w:bottom w:val="nil"/>
            </w:tcBorders>
            <w:hideMark/>
          </w:tcPr>
          <w:p w14:paraId="3F6DFE86"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Early-maturing rice supports increased cropping intensity.</w:t>
            </w:r>
          </w:p>
        </w:tc>
      </w:tr>
      <w:tr w:rsidR="001B4A7A" w:rsidRPr="007B787E" w14:paraId="677D7439" w14:textId="77777777" w:rsidTr="00EC357D">
        <w:trPr>
          <w:trHeight w:val="20"/>
        </w:trPr>
        <w:tc>
          <w:tcPr>
            <w:tcW w:w="0" w:type="auto"/>
            <w:vMerge/>
            <w:hideMark/>
          </w:tcPr>
          <w:p w14:paraId="5A230875"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0D085523"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Q17</w:t>
            </w:r>
          </w:p>
        </w:tc>
        <w:tc>
          <w:tcPr>
            <w:tcW w:w="0" w:type="auto"/>
            <w:tcBorders>
              <w:top w:val="nil"/>
              <w:bottom w:val="nil"/>
            </w:tcBorders>
            <w:hideMark/>
          </w:tcPr>
          <w:p w14:paraId="13B6D105"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Early-maturing rice can increase local food production.</w:t>
            </w:r>
          </w:p>
        </w:tc>
      </w:tr>
      <w:tr w:rsidR="001B4A7A" w:rsidRPr="007B787E" w14:paraId="296DE115" w14:textId="77777777" w:rsidTr="00EC357D">
        <w:trPr>
          <w:trHeight w:val="20"/>
        </w:trPr>
        <w:tc>
          <w:tcPr>
            <w:tcW w:w="0" w:type="auto"/>
            <w:vMerge/>
            <w:hideMark/>
          </w:tcPr>
          <w:p w14:paraId="52E08C84"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0B7B8DAE"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Q18</w:t>
            </w:r>
          </w:p>
        </w:tc>
        <w:tc>
          <w:tcPr>
            <w:tcW w:w="0" w:type="auto"/>
            <w:tcBorders>
              <w:top w:val="nil"/>
              <w:bottom w:val="nil"/>
            </w:tcBorders>
            <w:hideMark/>
          </w:tcPr>
          <w:p w14:paraId="1DF70B01"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Early-maturing rice helps farmers adapt to climate change.</w:t>
            </w:r>
          </w:p>
        </w:tc>
      </w:tr>
      <w:tr w:rsidR="001B4A7A" w:rsidRPr="007B787E" w14:paraId="2CC041B0" w14:textId="77777777" w:rsidTr="00EC357D">
        <w:trPr>
          <w:trHeight w:val="20"/>
        </w:trPr>
        <w:tc>
          <w:tcPr>
            <w:tcW w:w="0" w:type="auto"/>
            <w:vMerge/>
            <w:hideMark/>
          </w:tcPr>
          <w:p w14:paraId="7760B38C"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tcBorders>
            <w:hideMark/>
          </w:tcPr>
          <w:p w14:paraId="53D508A8"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Q19</w:t>
            </w:r>
          </w:p>
        </w:tc>
        <w:tc>
          <w:tcPr>
            <w:tcW w:w="0" w:type="auto"/>
            <w:tcBorders>
              <w:top w:val="nil"/>
            </w:tcBorders>
            <w:hideMark/>
          </w:tcPr>
          <w:p w14:paraId="2EB9E62E"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Early-maturing rice is suitable for short growing seasons.</w:t>
            </w:r>
          </w:p>
        </w:tc>
      </w:tr>
      <w:tr w:rsidR="001B4A7A" w:rsidRPr="007B787E" w14:paraId="57258C4E" w14:textId="77777777" w:rsidTr="00EC357D">
        <w:trPr>
          <w:trHeight w:val="20"/>
        </w:trPr>
        <w:tc>
          <w:tcPr>
            <w:tcW w:w="0" w:type="auto"/>
            <w:vMerge w:val="restart"/>
            <w:hideMark/>
          </w:tcPr>
          <w:p w14:paraId="66A4C1A5" w14:textId="77777777" w:rsidR="001B4A7A" w:rsidRPr="007B787E" w:rsidRDefault="001B4A7A" w:rsidP="00EC357D">
            <w:pPr>
              <w:spacing w:line="259" w:lineRule="auto"/>
              <w:ind w:left="567" w:hanging="567"/>
              <w:jc w:val="left"/>
              <w:rPr>
                <w:rFonts w:cs="Times New Roman"/>
                <w:szCs w:val="24"/>
              </w:rPr>
            </w:pPr>
            <w:r w:rsidRPr="007B787E">
              <w:rPr>
                <w:rFonts w:cs="Times New Roman"/>
                <w:b/>
                <w:bCs/>
                <w:szCs w:val="24"/>
              </w:rPr>
              <w:t>Acceptance Aspect</w:t>
            </w:r>
          </w:p>
        </w:tc>
        <w:tc>
          <w:tcPr>
            <w:tcW w:w="0" w:type="auto"/>
            <w:tcBorders>
              <w:bottom w:val="nil"/>
            </w:tcBorders>
            <w:hideMark/>
          </w:tcPr>
          <w:p w14:paraId="59A5C66F"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Y01</w:t>
            </w:r>
          </w:p>
        </w:tc>
        <w:tc>
          <w:tcPr>
            <w:tcW w:w="0" w:type="auto"/>
            <w:tcBorders>
              <w:bottom w:val="nil"/>
            </w:tcBorders>
            <w:hideMark/>
          </w:tcPr>
          <w:p w14:paraId="47BA74F4"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I am interested in planting early-maturing rice in the next cropping season.</w:t>
            </w:r>
          </w:p>
        </w:tc>
      </w:tr>
      <w:tr w:rsidR="001B4A7A" w:rsidRPr="007B787E" w14:paraId="36F8B86A" w14:textId="77777777" w:rsidTr="00EC357D">
        <w:trPr>
          <w:trHeight w:val="20"/>
        </w:trPr>
        <w:tc>
          <w:tcPr>
            <w:tcW w:w="0" w:type="auto"/>
            <w:vMerge/>
            <w:hideMark/>
          </w:tcPr>
          <w:p w14:paraId="56847A1B"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bottom w:val="nil"/>
            </w:tcBorders>
            <w:hideMark/>
          </w:tcPr>
          <w:p w14:paraId="334D3B9F"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Y02</w:t>
            </w:r>
          </w:p>
        </w:tc>
        <w:tc>
          <w:tcPr>
            <w:tcW w:w="0" w:type="auto"/>
            <w:tcBorders>
              <w:top w:val="nil"/>
              <w:bottom w:val="nil"/>
            </w:tcBorders>
            <w:hideMark/>
          </w:tcPr>
          <w:p w14:paraId="34F50620"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I am willing to recommend early-maturing rice varieties to other farmers.</w:t>
            </w:r>
          </w:p>
        </w:tc>
      </w:tr>
      <w:tr w:rsidR="001B4A7A" w:rsidRPr="007B787E" w14:paraId="181E1FA5" w14:textId="77777777" w:rsidTr="00EC357D">
        <w:trPr>
          <w:trHeight w:val="20"/>
        </w:trPr>
        <w:tc>
          <w:tcPr>
            <w:tcW w:w="0" w:type="auto"/>
            <w:vMerge/>
            <w:hideMark/>
          </w:tcPr>
          <w:p w14:paraId="7EC79C96" w14:textId="77777777" w:rsidR="001B4A7A" w:rsidRPr="007B787E" w:rsidRDefault="001B4A7A" w:rsidP="00EC357D">
            <w:pPr>
              <w:spacing w:line="259" w:lineRule="auto"/>
              <w:ind w:left="567" w:hanging="567"/>
              <w:jc w:val="left"/>
              <w:rPr>
                <w:rFonts w:cs="Times New Roman"/>
                <w:szCs w:val="24"/>
              </w:rPr>
            </w:pPr>
          </w:p>
        </w:tc>
        <w:tc>
          <w:tcPr>
            <w:tcW w:w="0" w:type="auto"/>
            <w:tcBorders>
              <w:top w:val="nil"/>
            </w:tcBorders>
            <w:hideMark/>
          </w:tcPr>
          <w:p w14:paraId="4ACF1DC7" w14:textId="77777777" w:rsidR="001B4A7A" w:rsidRPr="007B787E" w:rsidRDefault="001B4A7A" w:rsidP="00EC357D">
            <w:pPr>
              <w:spacing w:line="259" w:lineRule="auto"/>
              <w:ind w:left="567" w:hanging="567"/>
              <w:jc w:val="left"/>
              <w:rPr>
                <w:rFonts w:cs="Times New Roman"/>
                <w:szCs w:val="24"/>
              </w:rPr>
            </w:pPr>
            <w:r w:rsidRPr="007B787E">
              <w:rPr>
                <w:rFonts w:cs="Times New Roman"/>
                <w:szCs w:val="24"/>
              </w:rPr>
              <w:t>Y03</w:t>
            </w:r>
          </w:p>
        </w:tc>
        <w:tc>
          <w:tcPr>
            <w:tcW w:w="0" w:type="auto"/>
            <w:tcBorders>
              <w:top w:val="nil"/>
            </w:tcBorders>
            <w:hideMark/>
          </w:tcPr>
          <w:p w14:paraId="06B63BBB" w14:textId="77777777" w:rsidR="001B4A7A" w:rsidRPr="007B787E" w:rsidRDefault="001B4A7A" w:rsidP="00EC357D">
            <w:pPr>
              <w:spacing w:line="259" w:lineRule="auto"/>
              <w:ind w:firstLine="8"/>
              <w:jc w:val="left"/>
              <w:rPr>
                <w:rFonts w:cs="Times New Roman"/>
                <w:szCs w:val="24"/>
              </w:rPr>
            </w:pPr>
            <w:r w:rsidRPr="007B787E">
              <w:rPr>
                <w:rFonts w:cs="Times New Roman"/>
                <w:szCs w:val="24"/>
              </w:rPr>
              <w:t>I am interested in expanding the cultivation area of early-maturing rice on my farm.</w:t>
            </w:r>
          </w:p>
        </w:tc>
      </w:tr>
    </w:tbl>
    <w:p w14:paraId="56B0C4F2" w14:textId="77777777" w:rsidR="001B4A7A" w:rsidRPr="000C756B" w:rsidRDefault="001B4A7A" w:rsidP="001B4A7A">
      <w:pPr>
        <w:ind w:left="567" w:hanging="567"/>
        <w:jc w:val="both"/>
        <w:rPr>
          <w:sz w:val="24"/>
          <w:szCs w:val="24"/>
        </w:rPr>
      </w:pPr>
      <w:r w:rsidRPr="000C756B">
        <w:rPr>
          <w:sz w:val="24"/>
          <w:szCs w:val="24"/>
        </w:rPr>
        <w:lastRenderedPageBreak/>
        <w:t xml:space="preserve">Supplementary </w:t>
      </w:r>
      <w:r>
        <w:rPr>
          <w:sz w:val="24"/>
          <w:szCs w:val="24"/>
        </w:rPr>
        <w:t>3 Descriptive Statistic of Each Construct</w:t>
      </w:r>
    </w:p>
    <w:tbl>
      <w:tblPr>
        <w:tblStyle w:val="OpenTable"/>
        <w:tblW w:w="5000" w:type="pct"/>
        <w:tblLook w:val="04A0" w:firstRow="1" w:lastRow="0" w:firstColumn="1" w:lastColumn="0" w:noHBand="0" w:noVBand="1"/>
      </w:tblPr>
      <w:tblGrid>
        <w:gridCol w:w="1472"/>
        <w:gridCol w:w="2893"/>
        <w:gridCol w:w="2103"/>
        <w:gridCol w:w="2892"/>
      </w:tblGrid>
      <w:tr w:rsidR="001B4A7A" w:rsidRPr="000C756B" w14:paraId="71AB786D" w14:textId="77777777" w:rsidTr="00EC357D">
        <w:trPr>
          <w:trHeight w:val="300"/>
          <w:tblHeader/>
        </w:trPr>
        <w:tc>
          <w:tcPr>
            <w:tcW w:w="786" w:type="pct"/>
            <w:noWrap/>
            <w:hideMark/>
          </w:tcPr>
          <w:p w14:paraId="5680671B" w14:textId="77777777" w:rsidR="001B4A7A" w:rsidRPr="000C756B" w:rsidRDefault="001B4A7A" w:rsidP="00EC357D">
            <w:pPr>
              <w:rPr>
                <w:rFonts w:eastAsia="Times New Roman" w:cs="Times New Roman"/>
                <w:b/>
                <w:bCs/>
                <w:color w:val="000000"/>
                <w:szCs w:val="24"/>
              </w:rPr>
            </w:pPr>
            <w:r w:rsidRPr="000C756B">
              <w:rPr>
                <w:rFonts w:eastAsia="Times New Roman" w:cs="Times New Roman"/>
                <w:b/>
                <w:bCs/>
                <w:color w:val="000000"/>
                <w:szCs w:val="24"/>
              </w:rPr>
              <w:t>Item</w:t>
            </w:r>
          </w:p>
        </w:tc>
        <w:tc>
          <w:tcPr>
            <w:tcW w:w="1545" w:type="pct"/>
            <w:noWrap/>
            <w:hideMark/>
          </w:tcPr>
          <w:p w14:paraId="170065EE" w14:textId="77777777" w:rsidR="001B4A7A" w:rsidRPr="000C756B" w:rsidRDefault="001B4A7A" w:rsidP="00EC357D">
            <w:pPr>
              <w:rPr>
                <w:rFonts w:eastAsia="Times New Roman" w:cs="Times New Roman"/>
                <w:b/>
                <w:bCs/>
                <w:color w:val="000000"/>
                <w:szCs w:val="24"/>
              </w:rPr>
            </w:pPr>
            <w:r w:rsidRPr="000C756B">
              <w:rPr>
                <w:rFonts w:eastAsia="Times New Roman" w:cs="Times New Roman"/>
                <w:b/>
                <w:bCs/>
                <w:color w:val="000000"/>
                <w:szCs w:val="24"/>
              </w:rPr>
              <w:t>Mean</w:t>
            </w:r>
          </w:p>
        </w:tc>
        <w:tc>
          <w:tcPr>
            <w:tcW w:w="1123" w:type="pct"/>
            <w:noWrap/>
            <w:hideMark/>
          </w:tcPr>
          <w:p w14:paraId="05531D40" w14:textId="77777777" w:rsidR="001B4A7A" w:rsidRPr="000C756B" w:rsidRDefault="001B4A7A" w:rsidP="00EC357D">
            <w:pPr>
              <w:rPr>
                <w:rFonts w:eastAsia="Times New Roman" w:cs="Times New Roman"/>
                <w:b/>
                <w:bCs/>
                <w:color w:val="000000"/>
                <w:szCs w:val="24"/>
              </w:rPr>
            </w:pPr>
            <w:r w:rsidRPr="000C756B">
              <w:rPr>
                <w:rFonts w:eastAsia="Times New Roman" w:cs="Times New Roman"/>
                <w:b/>
                <w:bCs/>
                <w:color w:val="000000"/>
                <w:szCs w:val="24"/>
              </w:rPr>
              <w:t>Median</w:t>
            </w:r>
          </w:p>
        </w:tc>
        <w:tc>
          <w:tcPr>
            <w:tcW w:w="1545" w:type="pct"/>
            <w:noWrap/>
            <w:hideMark/>
          </w:tcPr>
          <w:p w14:paraId="6095E628" w14:textId="77777777" w:rsidR="001B4A7A" w:rsidRPr="000C756B" w:rsidRDefault="001B4A7A" w:rsidP="00EC357D">
            <w:pPr>
              <w:rPr>
                <w:rFonts w:eastAsia="Times New Roman" w:cs="Times New Roman"/>
                <w:b/>
                <w:bCs/>
                <w:color w:val="000000"/>
                <w:szCs w:val="24"/>
              </w:rPr>
            </w:pPr>
            <w:r w:rsidRPr="000C756B">
              <w:rPr>
                <w:rFonts w:eastAsia="Times New Roman" w:cs="Times New Roman"/>
                <w:b/>
                <w:bCs/>
                <w:color w:val="000000"/>
                <w:szCs w:val="24"/>
              </w:rPr>
              <w:t>SD</w:t>
            </w:r>
          </w:p>
        </w:tc>
      </w:tr>
      <w:tr w:rsidR="001B4A7A" w:rsidRPr="000C756B" w14:paraId="575ACB9C" w14:textId="77777777" w:rsidTr="00EC357D">
        <w:trPr>
          <w:trHeight w:val="300"/>
        </w:trPr>
        <w:tc>
          <w:tcPr>
            <w:tcW w:w="786" w:type="pct"/>
            <w:noWrap/>
            <w:hideMark/>
          </w:tcPr>
          <w:p w14:paraId="5A37DD04"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Q01</w:t>
            </w:r>
          </w:p>
        </w:tc>
        <w:tc>
          <w:tcPr>
            <w:tcW w:w="1545" w:type="pct"/>
            <w:noWrap/>
            <w:hideMark/>
          </w:tcPr>
          <w:p w14:paraId="2C26C031"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3.785</w:t>
            </w:r>
          </w:p>
        </w:tc>
        <w:tc>
          <w:tcPr>
            <w:tcW w:w="1123" w:type="pct"/>
            <w:noWrap/>
            <w:hideMark/>
          </w:tcPr>
          <w:p w14:paraId="65A7D431"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72844513"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0.905</w:t>
            </w:r>
          </w:p>
        </w:tc>
      </w:tr>
      <w:tr w:rsidR="001B4A7A" w:rsidRPr="000C756B" w14:paraId="5F382514" w14:textId="77777777" w:rsidTr="00EC357D">
        <w:trPr>
          <w:trHeight w:val="300"/>
        </w:trPr>
        <w:tc>
          <w:tcPr>
            <w:tcW w:w="786" w:type="pct"/>
            <w:noWrap/>
            <w:hideMark/>
          </w:tcPr>
          <w:p w14:paraId="5141F41E"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Q02</w:t>
            </w:r>
          </w:p>
        </w:tc>
        <w:tc>
          <w:tcPr>
            <w:tcW w:w="1545" w:type="pct"/>
            <w:noWrap/>
            <w:hideMark/>
          </w:tcPr>
          <w:p w14:paraId="6A3EF192"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4.215</w:t>
            </w:r>
          </w:p>
        </w:tc>
        <w:tc>
          <w:tcPr>
            <w:tcW w:w="1123" w:type="pct"/>
            <w:noWrap/>
            <w:hideMark/>
          </w:tcPr>
          <w:p w14:paraId="0BC6639B"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54E7E48F"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0.801</w:t>
            </w:r>
          </w:p>
        </w:tc>
      </w:tr>
      <w:tr w:rsidR="001B4A7A" w:rsidRPr="000C756B" w14:paraId="778A6F69" w14:textId="77777777" w:rsidTr="00EC357D">
        <w:trPr>
          <w:trHeight w:val="300"/>
        </w:trPr>
        <w:tc>
          <w:tcPr>
            <w:tcW w:w="786" w:type="pct"/>
            <w:noWrap/>
            <w:hideMark/>
          </w:tcPr>
          <w:p w14:paraId="07F35606"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Q03</w:t>
            </w:r>
          </w:p>
        </w:tc>
        <w:tc>
          <w:tcPr>
            <w:tcW w:w="1545" w:type="pct"/>
            <w:noWrap/>
            <w:hideMark/>
          </w:tcPr>
          <w:p w14:paraId="1D37CAEC"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3.785</w:t>
            </w:r>
          </w:p>
        </w:tc>
        <w:tc>
          <w:tcPr>
            <w:tcW w:w="1123" w:type="pct"/>
            <w:noWrap/>
            <w:hideMark/>
          </w:tcPr>
          <w:p w14:paraId="00706FB1"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7479965D"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0.967</w:t>
            </w:r>
          </w:p>
        </w:tc>
      </w:tr>
      <w:tr w:rsidR="001B4A7A" w:rsidRPr="000C756B" w14:paraId="0FE46A7B" w14:textId="77777777" w:rsidTr="00EC357D">
        <w:trPr>
          <w:trHeight w:val="300"/>
        </w:trPr>
        <w:tc>
          <w:tcPr>
            <w:tcW w:w="786" w:type="pct"/>
            <w:noWrap/>
            <w:hideMark/>
          </w:tcPr>
          <w:p w14:paraId="14E0FDAB"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Q04</w:t>
            </w:r>
          </w:p>
        </w:tc>
        <w:tc>
          <w:tcPr>
            <w:tcW w:w="1545" w:type="pct"/>
            <w:noWrap/>
            <w:hideMark/>
          </w:tcPr>
          <w:p w14:paraId="1670399A"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3.481</w:t>
            </w:r>
          </w:p>
        </w:tc>
        <w:tc>
          <w:tcPr>
            <w:tcW w:w="1123" w:type="pct"/>
            <w:noWrap/>
            <w:hideMark/>
          </w:tcPr>
          <w:p w14:paraId="6A5E906D"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48D78A60"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1.069</w:t>
            </w:r>
          </w:p>
        </w:tc>
      </w:tr>
      <w:tr w:rsidR="001B4A7A" w:rsidRPr="000C756B" w14:paraId="076F10BD" w14:textId="77777777" w:rsidTr="00EC357D">
        <w:trPr>
          <w:trHeight w:val="300"/>
        </w:trPr>
        <w:tc>
          <w:tcPr>
            <w:tcW w:w="786" w:type="pct"/>
            <w:noWrap/>
            <w:hideMark/>
          </w:tcPr>
          <w:p w14:paraId="48D5AFD9"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Q05</w:t>
            </w:r>
          </w:p>
        </w:tc>
        <w:tc>
          <w:tcPr>
            <w:tcW w:w="1545" w:type="pct"/>
            <w:noWrap/>
            <w:hideMark/>
          </w:tcPr>
          <w:p w14:paraId="48C7F664"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3.949</w:t>
            </w:r>
          </w:p>
        </w:tc>
        <w:tc>
          <w:tcPr>
            <w:tcW w:w="1123" w:type="pct"/>
            <w:noWrap/>
            <w:hideMark/>
          </w:tcPr>
          <w:p w14:paraId="3A443D02"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66E55808"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0.880</w:t>
            </w:r>
          </w:p>
        </w:tc>
      </w:tr>
      <w:tr w:rsidR="001B4A7A" w:rsidRPr="000C756B" w14:paraId="3F5B6EDC" w14:textId="77777777" w:rsidTr="00EC357D">
        <w:trPr>
          <w:trHeight w:val="300"/>
        </w:trPr>
        <w:tc>
          <w:tcPr>
            <w:tcW w:w="786" w:type="pct"/>
            <w:noWrap/>
            <w:hideMark/>
          </w:tcPr>
          <w:p w14:paraId="4AE1D05E"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Q06</w:t>
            </w:r>
          </w:p>
        </w:tc>
        <w:tc>
          <w:tcPr>
            <w:tcW w:w="1545" w:type="pct"/>
            <w:noWrap/>
            <w:hideMark/>
          </w:tcPr>
          <w:p w14:paraId="54037858"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3.772</w:t>
            </w:r>
          </w:p>
        </w:tc>
        <w:tc>
          <w:tcPr>
            <w:tcW w:w="1123" w:type="pct"/>
            <w:noWrap/>
            <w:hideMark/>
          </w:tcPr>
          <w:p w14:paraId="242CABC6"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60C6A2AB"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0.957</w:t>
            </w:r>
          </w:p>
        </w:tc>
      </w:tr>
      <w:tr w:rsidR="001B4A7A" w:rsidRPr="000C756B" w14:paraId="252D2B29" w14:textId="77777777" w:rsidTr="00EC357D">
        <w:trPr>
          <w:trHeight w:val="300"/>
        </w:trPr>
        <w:tc>
          <w:tcPr>
            <w:tcW w:w="786" w:type="pct"/>
            <w:noWrap/>
            <w:hideMark/>
          </w:tcPr>
          <w:p w14:paraId="31B8C79D"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Q07</w:t>
            </w:r>
          </w:p>
        </w:tc>
        <w:tc>
          <w:tcPr>
            <w:tcW w:w="1545" w:type="pct"/>
            <w:noWrap/>
            <w:hideMark/>
          </w:tcPr>
          <w:p w14:paraId="18CE95C6"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3.665</w:t>
            </w:r>
          </w:p>
        </w:tc>
        <w:tc>
          <w:tcPr>
            <w:tcW w:w="1123" w:type="pct"/>
            <w:noWrap/>
            <w:hideMark/>
          </w:tcPr>
          <w:p w14:paraId="48548833"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6DF9DA00"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1.044</w:t>
            </w:r>
          </w:p>
        </w:tc>
      </w:tr>
      <w:tr w:rsidR="001B4A7A" w:rsidRPr="000C756B" w14:paraId="3D7DE54F" w14:textId="77777777" w:rsidTr="00EC357D">
        <w:trPr>
          <w:trHeight w:val="300"/>
        </w:trPr>
        <w:tc>
          <w:tcPr>
            <w:tcW w:w="786" w:type="pct"/>
            <w:noWrap/>
            <w:hideMark/>
          </w:tcPr>
          <w:p w14:paraId="50DD92CB"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Q08</w:t>
            </w:r>
          </w:p>
        </w:tc>
        <w:tc>
          <w:tcPr>
            <w:tcW w:w="1545" w:type="pct"/>
            <w:noWrap/>
            <w:hideMark/>
          </w:tcPr>
          <w:p w14:paraId="5F5559D9"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3.513</w:t>
            </w:r>
          </w:p>
        </w:tc>
        <w:tc>
          <w:tcPr>
            <w:tcW w:w="1123" w:type="pct"/>
            <w:noWrap/>
            <w:hideMark/>
          </w:tcPr>
          <w:p w14:paraId="6864CD72"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7E2A72AA"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0.995</w:t>
            </w:r>
          </w:p>
        </w:tc>
      </w:tr>
      <w:tr w:rsidR="001B4A7A" w:rsidRPr="000C756B" w14:paraId="43563395" w14:textId="77777777" w:rsidTr="00EC357D">
        <w:trPr>
          <w:trHeight w:val="300"/>
        </w:trPr>
        <w:tc>
          <w:tcPr>
            <w:tcW w:w="786" w:type="pct"/>
            <w:noWrap/>
            <w:hideMark/>
          </w:tcPr>
          <w:p w14:paraId="21D2E3CA"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Q09</w:t>
            </w:r>
          </w:p>
        </w:tc>
        <w:tc>
          <w:tcPr>
            <w:tcW w:w="1545" w:type="pct"/>
            <w:noWrap/>
            <w:hideMark/>
          </w:tcPr>
          <w:p w14:paraId="327978ED"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3.690</w:t>
            </w:r>
          </w:p>
        </w:tc>
        <w:tc>
          <w:tcPr>
            <w:tcW w:w="1123" w:type="pct"/>
            <w:noWrap/>
            <w:hideMark/>
          </w:tcPr>
          <w:p w14:paraId="7920ECF1"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7F2ED960"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0.983</w:t>
            </w:r>
          </w:p>
        </w:tc>
      </w:tr>
      <w:tr w:rsidR="001B4A7A" w:rsidRPr="000C756B" w14:paraId="459DB881" w14:textId="77777777" w:rsidTr="00EC357D">
        <w:trPr>
          <w:trHeight w:val="300"/>
        </w:trPr>
        <w:tc>
          <w:tcPr>
            <w:tcW w:w="786" w:type="pct"/>
            <w:noWrap/>
            <w:hideMark/>
          </w:tcPr>
          <w:p w14:paraId="5D05B0C5"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Q10</w:t>
            </w:r>
          </w:p>
        </w:tc>
        <w:tc>
          <w:tcPr>
            <w:tcW w:w="1545" w:type="pct"/>
            <w:noWrap/>
            <w:hideMark/>
          </w:tcPr>
          <w:p w14:paraId="3E5B6702"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3.513</w:t>
            </w:r>
          </w:p>
        </w:tc>
        <w:tc>
          <w:tcPr>
            <w:tcW w:w="1123" w:type="pct"/>
            <w:noWrap/>
            <w:hideMark/>
          </w:tcPr>
          <w:p w14:paraId="538B91B7"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2C61F917"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0.929</w:t>
            </w:r>
          </w:p>
        </w:tc>
      </w:tr>
      <w:tr w:rsidR="001B4A7A" w:rsidRPr="000C756B" w14:paraId="5DEE3725" w14:textId="77777777" w:rsidTr="00EC357D">
        <w:trPr>
          <w:trHeight w:val="300"/>
        </w:trPr>
        <w:tc>
          <w:tcPr>
            <w:tcW w:w="786" w:type="pct"/>
            <w:noWrap/>
            <w:hideMark/>
          </w:tcPr>
          <w:p w14:paraId="4EBBFBD6"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Q11</w:t>
            </w:r>
          </w:p>
        </w:tc>
        <w:tc>
          <w:tcPr>
            <w:tcW w:w="1545" w:type="pct"/>
            <w:noWrap/>
            <w:hideMark/>
          </w:tcPr>
          <w:p w14:paraId="1CB92BD1"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3.646</w:t>
            </w:r>
          </w:p>
        </w:tc>
        <w:tc>
          <w:tcPr>
            <w:tcW w:w="1123" w:type="pct"/>
            <w:noWrap/>
            <w:hideMark/>
          </w:tcPr>
          <w:p w14:paraId="06D2BA0F"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5D388FB7"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0.984</w:t>
            </w:r>
          </w:p>
        </w:tc>
      </w:tr>
      <w:tr w:rsidR="001B4A7A" w:rsidRPr="000C756B" w14:paraId="5925A9C8" w14:textId="77777777" w:rsidTr="00EC357D">
        <w:trPr>
          <w:trHeight w:val="300"/>
        </w:trPr>
        <w:tc>
          <w:tcPr>
            <w:tcW w:w="786" w:type="pct"/>
            <w:noWrap/>
            <w:hideMark/>
          </w:tcPr>
          <w:p w14:paraId="16C67437"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Q12</w:t>
            </w:r>
          </w:p>
        </w:tc>
        <w:tc>
          <w:tcPr>
            <w:tcW w:w="1545" w:type="pct"/>
            <w:noWrap/>
            <w:hideMark/>
          </w:tcPr>
          <w:p w14:paraId="5665196D"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3.108</w:t>
            </w:r>
          </w:p>
        </w:tc>
        <w:tc>
          <w:tcPr>
            <w:tcW w:w="1123" w:type="pct"/>
            <w:noWrap/>
            <w:hideMark/>
          </w:tcPr>
          <w:p w14:paraId="7F8D5451"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3.000</w:t>
            </w:r>
          </w:p>
        </w:tc>
        <w:tc>
          <w:tcPr>
            <w:tcW w:w="1545" w:type="pct"/>
            <w:noWrap/>
            <w:hideMark/>
          </w:tcPr>
          <w:p w14:paraId="6BE8B2F1"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1.080</w:t>
            </w:r>
          </w:p>
        </w:tc>
      </w:tr>
      <w:tr w:rsidR="001B4A7A" w:rsidRPr="000C756B" w14:paraId="510DEB79" w14:textId="77777777" w:rsidTr="00EC357D">
        <w:trPr>
          <w:trHeight w:val="300"/>
        </w:trPr>
        <w:tc>
          <w:tcPr>
            <w:tcW w:w="786" w:type="pct"/>
            <w:noWrap/>
            <w:hideMark/>
          </w:tcPr>
          <w:p w14:paraId="14EF3C98"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Q13</w:t>
            </w:r>
          </w:p>
        </w:tc>
        <w:tc>
          <w:tcPr>
            <w:tcW w:w="1545" w:type="pct"/>
            <w:noWrap/>
            <w:hideMark/>
          </w:tcPr>
          <w:p w14:paraId="38F44C04"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3.424</w:t>
            </w:r>
          </w:p>
        </w:tc>
        <w:tc>
          <w:tcPr>
            <w:tcW w:w="1123" w:type="pct"/>
            <w:noWrap/>
            <w:hideMark/>
          </w:tcPr>
          <w:p w14:paraId="0F150328"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3426D6DF"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1.048</w:t>
            </w:r>
          </w:p>
        </w:tc>
      </w:tr>
      <w:tr w:rsidR="001B4A7A" w:rsidRPr="000C756B" w14:paraId="3EF72604" w14:textId="77777777" w:rsidTr="00EC357D">
        <w:trPr>
          <w:trHeight w:val="300"/>
        </w:trPr>
        <w:tc>
          <w:tcPr>
            <w:tcW w:w="786" w:type="pct"/>
            <w:noWrap/>
            <w:hideMark/>
          </w:tcPr>
          <w:p w14:paraId="1E0F5F38"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Q14</w:t>
            </w:r>
          </w:p>
        </w:tc>
        <w:tc>
          <w:tcPr>
            <w:tcW w:w="1545" w:type="pct"/>
            <w:noWrap/>
            <w:hideMark/>
          </w:tcPr>
          <w:p w14:paraId="4EC4AE27"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3.595</w:t>
            </w:r>
          </w:p>
        </w:tc>
        <w:tc>
          <w:tcPr>
            <w:tcW w:w="1123" w:type="pct"/>
            <w:noWrap/>
            <w:hideMark/>
          </w:tcPr>
          <w:p w14:paraId="6A59DA98"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1423DD8D"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0.965</w:t>
            </w:r>
          </w:p>
        </w:tc>
      </w:tr>
      <w:tr w:rsidR="001B4A7A" w:rsidRPr="000C756B" w14:paraId="28F2EA7C" w14:textId="77777777" w:rsidTr="00EC357D">
        <w:trPr>
          <w:trHeight w:val="300"/>
        </w:trPr>
        <w:tc>
          <w:tcPr>
            <w:tcW w:w="786" w:type="pct"/>
            <w:noWrap/>
            <w:hideMark/>
          </w:tcPr>
          <w:p w14:paraId="2A7A3F58"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Q15</w:t>
            </w:r>
          </w:p>
        </w:tc>
        <w:tc>
          <w:tcPr>
            <w:tcW w:w="1545" w:type="pct"/>
            <w:noWrap/>
            <w:hideMark/>
          </w:tcPr>
          <w:p w14:paraId="2EDCEF48"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3.987</w:t>
            </w:r>
          </w:p>
        </w:tc>
        <w:tc>
          <w:tcPr>
            <w:tcW w:w="1123" w:type="pct"/>
            <w:noWrap/>
            <w:hideMark/>
          </w:tcPr>
          <w:p w14:paraId="6CD46E9A"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2CA3F4CB"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0.852</w:t>
            </w:r>
          </w:p>
        </w:tc>
      </w:tr>
      <w:tr w:rsidR="001B4A7A" w:rsidRPr="000C756B" w14:paraId="68877FBF" w14:textId="77777777" w:rsidTr="00EC357D">
        <w:trPr>
          <w:trHeight w:val="300"/>
        </w:trPr>
        <w:tc>
          <w:tcPr>
            <w:tcW w:w="786" w:type="pct"/>
            <w:noWrap/>
            <w:hideMark/>
          </w:tcPr>
          <w:p w14:paraId="0A1A6F9E"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Q16</w:t>
            </w:r>
          </w:p>
        </w:tc>
        <w:tc>
          <w:tcPr>
            <w:tcW w:w="1545" w:type="pct"/>
            <w:noWrap/>
            <w:hideMark/>
          </w:tcPr>
          <w:p w14:paraId="3338A856"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3.962</w:t>
            </w:r>
          </w:p>
        </w:tc>
        <w:tc>
          <w:tcPr>
            <w:tcW w:w="1123" w:type="pct"/>
            <w:noWrap/>
            <w:hideMark/>
          </w:tcPr>
          <w:p w14:paraId="1F9EBDF7"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27EA7497"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0.836</w:t>
            </w:r>
          </w:p>
        </w:tc>
      </w:tr>
      <w:tr w:rsidR="001B4A7A" w:rsidRPr="000C756B" w14:paraId="7D76BE6F" w14:textId="77777777" w:rsidTr="00EC357D">
        <w:trPr>
          <w:trHeight w:val="300"/>
        </w:trPr>
        <w:tc>
          <w:tcPr>
            <w:tcW w:w="786" w:type="pct"/>
            <w:noWrap/>
            <w:hideMark/>
          </w:tcPr>
          <w:p w14:paraId="313CB9C0"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Q17</w:t>
            </w:r>
          </w:p>
        </w:tc>
        <w:tc>
          <w:tcPr>
            <w:tcW w:w="1545" w:type="pct"/>
            <w:noWrap/>
            <w:hideMark/>
          </w:tcPr>
          <w:p w14:paraId="01AEBBCB"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3.728</w:t>
            </w:r>
          </w:p>
        </w:tc>
        <w:tc>
          <w:tcPr>
            <w:tcW w:w="1123" w:type="pct"/>
            <w:noWrap/>
            <w:hideMark/>
          </w:tcPr>
          <w:p w14:paraId="27670156"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35AB08A0"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1.007</w:t>
            </w:r>
          </w:p>
        </w:tc>
      </w:tr>
      <w:tr w:rsidR="001B4A7A" w:rsidRPr="000C756B" w14:paraId="07AE4CDE" w14:textId="77777777" w:rsidTr="00EC357D">
        <w:trPr>
          <w:trHeight w:val="300"/>
        </w:trPr>
        <w:tc>
          <w:tcPr>
            <w:tcW w:w="786" w:type="pct"/>
            <w:noWrap/>
            <w:hideMark/>
          </w:tcPr>
          <w:p w14:paraId="4F74A022"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Q18</w:t>
            </w:r>
          </w:p>
        </w:tc>
        <w:tc>
          <w:tcPr>
            <w:tcW w:w="1545" w:type="pct"/>
            <w:noWrap/>
            <w:hideMark/>
          </w:tcPr>
          <w:p w14:paraId="48302346"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3.854</w:t>
            </w:r>
          </w:p>
        </w:tc>
        <w:tc>
          <w:tcPr>
            <w:tcW w:w="1123" w:type="pct"/>
            <w:noWrap/>
            <w:hideMark/>
          </w:tcPr>
          <w:p w14:paraId="79C615FC"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3F46516B"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0.916</w:t>
            </w:r>
          </w:p>
        </w:tc>
      </w:tr>
      <w:tr w:rsidR="001B4A7A" w:rsidRPr="000C756B" w14:paraId="20CB7A0E" w14:textId="77777777" w:rsidTr="00EC357D">
        <w:trPr>
          <w:trHeight w:val="300"/>
        </w:trPr>
        <w:tc>
          <w:tcPr>
            <w:tcW w:w="786" w:type="pct"/>
            <w:noWrap/>
            <w:hideMark/>
          </w:tcPr>
          <w:p w14:paraId="44C78FB4"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Q19</w:t>
            </w:r>
          </w:p>
        </w:tc>
        <w:tc>
          <w:tcPr>
            <w:tcW w:w="1545" w:type="pct"/>
            <w:noWrap/>
            <w:hideMark/>
          </w:tcPr>
          <w:p w14:paraId="36E0C8EE"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4.152</w:t>
            </w:r>
          </w:p>
        </w:tc>
        <w:tc>
          <w:tcPr>
            <w:tcW w:w="1123" w:type="pct"/>
            <w:noWrap/>
            <w:hideMark/>
          </w:tcPr>
          <w:p w14:paraId="68891273"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6D95A442"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0.831</w:t>
            </w:r>
          </w:p>
        </w:tc>
      </w:tr>
      <w:tr w:rsidR="001B4A7A" w:rsidRPr="000C756B" w14:paraId="153C8841" w14:textId="77777777" w:rsidTr="00EC357D">
        <w:trPr>
          <w:trHeight w:val="300"/>
        </w:trPr>
        <w:tc>
          <w:tcPr>
            <w:tcW w:w="786" w:type="pct"/>
            <w:noWrap/>
            <w:hideMark/>
          </w:tcPr>
          <w:p w14:paraId="39162B26"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Y01</w:t>
            </w:r>
          </w:p>
        </w:tc>
        <w:tc>
          <w:tcPr>
            <w:tcW w:w="1545" w:type="pct"/>
            <w:noWrap/>
            <w:hideMark/>
          </w:tcPr>
          <w:p w14:paraId="22823642"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3.949</w:t>
            </w:r>
          </w:p>
        </w:tc>
        <w:tc>
          <w:tcPr>
            <w:tcW w:w="1123" w:type="pct"/>
            <w:noWrap/>
            <w:hideMark/>
          </w:tcPr>
          <w:p w14:paraId="78685991"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5640F67A"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1.021</w:t>
            </w:r>
          </w:p>
        </w:tc>
      </w:tr>
      <w:tr w:rsidR="001B4A7A" w:rsidRPr="000C756B" w14:paraId="047EF0F0" w14:textId="77777777" w:rsidTr="00EC357D">
        <w:trPr>
          <w:trHeight w:val="300"/>
        </w:trPr>
        <w:tc>
          <w:tcPr>
            <w:tcW w:w="786" w:type="pct"/>
            <w:noWrap/>
            <w:hideMark/>
          </w:tcPr>
          <w:p w14:paraId="4E43E899"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Y02</w:t>
            </w:r>
          </w:p>
        </w:tc>
        <w:tc>
          <w:tcPr>
            <w:tcW w:w="1545" w:type="pct"/>
            <w:noWrap/>
            <w:hideMark/>
          </w:tcPr>
          <w:p w14:paraId="1E3F1E42"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3.899</w:t>
            </w:r>
          </w:p>
        </w:tc>
        <w:tc>
          <w:tcPr>
            <w:tcW w:w="1123" w:type="pct"/>
            <w:noWrap/>
            <w:hideMark/>
          </w:tcPr>
          <w:p w14:paraId="76789A4C"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0BC44B07"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0.979</w:t>
            </w:r>
          </w:p>
        </w:tc>
      </w:tr>
      <w:tr w:rsidR="001B4A7A" w:rsidRPr="000C756B" w14:paraId="3982AD3A" w14:textId="77777777" w:rsidTr="00EC357D">
        <w:trPr>
          <w:trHeight w:val="300"/>
        </w:trPr>
        <w:tc>
          <w:tcPr>
            <w:tcW w:w="786" w:type="pct"/>
            <w:noWrap/>
            <w:hideMark/>
          </w:tcPr>
          <w:p w14:paraId="14EDCCCE" w14:textId="77777777" w:rsidR="001B4A7A" w:rsidRPr="000C756B" w:rsidRDefault="001B4A7A" w:rsidP="00EC357D">
            <w:pPr>
              <w:rPr>
                <w:rFonts w:eastAsia="Times New Roman" w:cs="Times New Roman"/>
                <w:color w:val="000000"/>
                <w:szCs w:val="24"/>
              </w:rPr>
            </w:pPr>
            <w:r w:rsidRPr="000C756B">
              <w:rPr>
                <w:rFonts w:eastAsia="Times New Roman" w:cs="Times New Roman"/>
                <w:color w:val="000000"/>
                <w:szCs w:val="24"/>
              </w:rPr>
              <w:t>Y03</w:t>
            </w:r>
          </w:p>
        </w:tc>
        <w:tc>
          <w:tcPr>
            <w:tcW w:w="1545" w:type="pct"/>
            <w:noWrap/>
            <w:hideMark/>
          </w:tcPr>
          <w:p w14:paraId="01D6B55C"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3.899</w:t>
            </w:r>
          </w:p>
        </w:tc>
        <w:tc>
          <w:tcPr>
            <w:tcW w:w="1123" w:type="pct"/>
            <w:noWrap/>
            <w:hideMark/>
          </w:tcPr>
          <w:p w14:paraId="24F83894"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4.000</w:t>
            </w:r>
          </w:p>
        </w:tc>
        <w:tc>
          <w:tcPr>
            <w:tcW w:w="1545" w:type="pct"/>
            <w:noWrap/>
            <w:hideMark/>
          </w:tcPr>
          <w:p w14:paraId="619F5B69" w14:textId="77777777" w:rsidR="001B4A7A" w:rsidRPr="000C756B" w:rsidRDefault="001B4A7A" w:rsidP="00EC357D">
            <w:pPr>
              <w:jc w:val="right"/>
              <w:rPr>
                <w:rFonts w:eastAsia="Times New Roman" w:cs="Times New Roman"/>
                <w:color w:val="000000"/>
                <w:szCs w:val="24"/>
              </w:rPr>
            </w:pPr>
            <w:r w:rsidRPr="000C756B">
              <w:rPr>
                <w:rFonts w:eastAsia="Times New Roman" w:cs="Times New Roman"/>
                <w:color w:val="000000"/>
                <w:szCs w:val="24"/>
              </w:rPr>
              <w:t>0.979</w:t>
            </w:r>
          </w:p>
        </w:tc>
      </w:tr>
    </w:tbl>
    <w:p w14:paraId="653C5AFE" w14:textId="77777777" w:rsidR="001B4A7A" w:rsidRDefault="001B4A7A" w:rsidP="001B4A7A"/>
    <w:p w14:paraId="18E1A89C" w14:textId="77777777" w:rsidR="00752291" w:rsidRPr="00752291" w:rsidRDefault="00752291" w:rsidP="00464DBB">
      <w:pPr>
        <w:tabs>
          <w:tab w:val="left" w:pos="5205"/>
        </w:tabs>
        <w:spacing w:before="40" w:after="40"/>
        <w:jc w:val="both"/>
      </w:pPr>
    </w:p>
    <w:sectPr w:rsidR="00752291" w:rsidRPr="00752291" w:rsidSect="001B4A7A">
      <w:type w:val="continuous"/>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A9EEC" w14:textId="77777777" w:rsidR="002E7D7E" w:rsidRDefault="002E7D7E">
      <w:r>
        <w:separator/>
      </w:r>
    </w:p>
  </w:endnote>
  <w:endnote w:type="continuationSeparator" w:id="0">
    <w:p w14:paraId="39460438" w14:textId="77777777" w:rsidR="002E7D7E" w:rsidRDefault="002E7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258F" w14:textId="77777777" w:rsidR="00093DB0" w:rsidRDefault="00093DB0">
    <w:pPr>
      <w:pBdr>
        <w:bottom w:val="single" w:sz="6" w:space="1" w:color="C00000"/>
      </w:pBdr>
      <w:spacing w:before="20" w:after="20"/>
    </w:pPr>
  </w:p>
  <w:p w14:paraId="385A7D39" w14:textId="77777777" w:rsidR="00093DB0" w:rsidRDefault="00000000">
    <w:pPr>
      <w:spacing w:before="40"/>
      <w:jc w:val="center"/>
    </w:pPr>
    <w:r>
      <w:rPr>
        <w:i/>
        <w:iCs/>
        <w:color w:val="555555"/>
        <w:sz w:val="15"/>
        <w:szCs w:val="15"/>
      </w:rPr>
      <w:t>Citation: [Author1 Surname Initials], [Author2 Surname Initials], et al., [Year]. [Article title]. Agrobiological Records [Vol]: [Pages]. https://doi.org/10.47278/journal.abr/[year].[number]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95D91" w14:textId="77777777" w:rsidR="002E7D7E" w:rsidRDefault="002E7D7E">
      <w:r>
        <w:separator/>
      </w:r>
    </w:p>
  </w:footnote>
  <w:footnote w:type="continuationSeparator" w:id="0">
    <w:p w14:paraId="0EAF4168" w14:textId="77777777" w:rsidR="002E7D7E" w:rsidRDefault="002E7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53374"/>
    <w:multiLevelType w:val="hybridMultilevel"/>
    <w:tmpl w:val="71427736"/>
    <w:lvl w:ilvl="0" w:tplc="CF9AEEE8">
      <w:start w:val="1"/>
      <w:numFmt w:val="bullet"/>
      <w:lvlText w:val="●"/>
      <w:lvlJc w:val="left"/>
      <w:pPr>
        <w:ind w:left="720" w:hanging="360"/>
      </w:pPr>
    </w:lvl>
    <w:lvl w:ilvl="1" w:tplc="F466A86E">
      <w:start w:val="1"/>
      <w:numFmt w:val="bullet"/>
      <w:lvlText w:val="○"/>
      <w:lvlJc w:val="left"/>
      <w:pPr>
        <w:ind w:left="1440" w:hanging="360"/>
      </w:pPr>
    </w:lvl>
    <w:lvl w:ilvl="2" w:tplc="100E3FC2">
      <w:start w:val="1"/>
      <w:numFmt w:val="bullet"/>
      <w:lvlText w:val="■"/>
      <w:lvlJc w:val="left"/>
      <w:pPr>
        <w:ind w:left="2160" w:hanging="360"/>
      </w:pPr>
    </w:lvl>
    <w:lvl w:ilvl="3" w:tplc="6CC2D8BC">
      <w:start w:val="1"/>
      <w:numFmt w:val="bullet"/>
      <w:lvlText w:val="●"/>
      <w:lvlJc w:val="left"/>
      <w:pPr>
        <w:ind w:left="2880" w:hanging="360"/>
      </w:pPr>
    </w:lvl>
    <w:lvl w:ilvl="4" w:tplc="4CC230D0">
      <w:start w:val="1"/>
      <w:numFmt w:val="bullet"/>
      <w:lvlText w:val="○"/>
      <w:lvlJc w:val="left"/>
      <w:pPr>
        <w:ind w:left="3600" w:hanging="360"/>
      </w:pPr>
    </w:lvl>
    <w:lvl w:ilvl="5" w:tplc="E70A302A">
      <w:start w:val="1"/>
      <w:numFmt w:val="bullet"/>
      <w:lvlText w:val="■"/>
      <w:lvlJc w:val="left"/>
      <w:pPr>
        <w:ind w:left="4320" w:hanging="360"/>
      </w:pPr>
    </w:lvl>
    <w:lvl w:ilvl="6" w:tplc="2626E60C">
      <w:start w:val="1"/>
      <w:numFmt w:val="bullet"/>
      <w:lvlText w:val="●"/>
      <w:lvlJc w:val="left"/>
      <w:pPr>
        <w:ind w:left="5040" w:hanging="360"/>
      </w:pPr>
    </w:lvl>
    <w:lvl w:ilvl="7" w:tplc="EEC6E0D0">
      <w:start w:val="1"/>
      <w:numFmt w:val="bullet"/>
      <w:lvlText w:val="●"/>
      <w:lvlJc w:val="left"/>
      <w:pPr>
        <w:ind w:left="5760" w:hanging="360"/>
      </w:pPr>
    </w:lvl>
    <w:lvl w:ilvl="8" w:tplc="26FACFEC">
      <w:start w:val="1"/>
      <w:numFmt w:val="bullet"/>
      <w:lvlText w:val="●"/>
      <w:lvlJc w:val="left"/>
      <w:pPr>
        <w:ind w:left="6480" w:hanging="360"/>
      </w:pPr>
    </w:lvl>
  </w:abstractNum>
  <w:abstractNum w:abstractNumId="1" w15:restartNumberingAfterBreak="0">
    <w:nsid w:val="2A925522"/>
    <w:multiLevelType w:val="hybridMultilevel"/>
    <w:tmpl w:val="7D2C890E"/>
    <w:lvl w:ilvl="0" w:tplc="7D522A7A">
      <w:start w:val="1"/>
      <w:numFmt w:val="bullet"/>
      <w:lvlText w:val="•"/>
      <w:lvlJc w:val="left"/>
      <w:pPr>
        <w:ind w:left="720" w:hanging="360"/>
      </w:pPr>
    </w:lvl>
    <w:lvl w:ilvl="1" w:tplc="FD4A83B0">
      <w:numFmt w:val="decimal"/>
      <w:lvlText w:val=""/>
      <w:lvlJc w:val="left"/>
    </w:lvl>
    <w:lvl w:ilvl="2" w:tplc="675EF4BC">
      <w:numFmt w:val="decimal"/>
      <w:lvlText w:val=""/>
      <w:lvlJc w:val="left"/>
    </w:lvl>
    <w:lvl w:ilvl="3" w:tplc="88B40886">
      <w:numFmt w:val="decimal"/>
      <w:lvlText w:val=""/>
      <w:lvlJc w:val="left"/>
    </w:lvl>
    <w:lvl w:ilvl="4" w:tplc="68109AB0">
      <w:numFmt w:val="decimal"/>
      <w:lvlText w:val=""/>
      <w:lvlJc w:val="left"/>
    </w:lvl>
    <w:lvl w:ilvl="5" w:tplc="BF163EF4">
      <w:numFmt w:val="decimal"/>
      <w:lvlText w:val=""/>
      <w:lvlJc w:val="left"/>
    </w:lvl>
    <w:lvl w:ilvl="6" w:tplc="7B084BAA">
      <w:numFmt w:val="decimal"/>
      <w:lvlText w:val=""/>
      <w:lvlJc w:val="left"/>
    </w:lvl>
    <w:lvl w:ilvl="7" w:tplc="3FAE66E6">
      <w:numFmt w:val="decimal"/>
      <w:lvlText w:val=""/>
      <w:lvlJc w:val="left"/>
    </w:lvl>
    <w:lvl w:ilvl="8" w:tplc="F510EFF4">
      <w:numFmt w:val="decimal"/>
      <w:lvlText w:val=""/>
      <w:lvlJc w:val="left"/>
    </w:lvl>
  </w:abstractNum>
  <w:num w:numId="1" w16cid:durableId="116846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DB0"/>
    <w:rsid w:val="00082128"/>
    <w:rsid w:val="00092494"/>
    <w:rsid w:val="00093DB0"/>
    <w:rsid w:val="000D55BE"/>
    <w:rsid w:val="00123538"/>
    <w:rsid w:val="001A4692"/>
    <w:rsid w:val="001B4A7A"/>
    <w:rsid w:val="001B5FA5"/>
    <w:rsid w:val="001D54FD"/>
    <w:rsid w:val="002679AA"/>
    <w:rsid w:val="00281546"/>
    <w:rsid w:val="002975C4"/>
    <w:rsid w:val="002B6203"/>
    <w:rsid w:val="002D3BF1"/>
    <w:rsid w:val="002E7D7E"/>
    <w:rsid w:val="003109CF"/>
    <w:rsid w:val="00323529"/>
    <w:rsid w:val="0035324F"/>
    <w:rsid w:val="00365062"/>
    <w:rsid w:val="003B4BFE"/>
    <w:rsid w:val="003C73BD"/>
    <w:rsid w:val="003E73EA"/>
    <w:rsid w:val="0040436A"/>
    <w:rsid w:val="00426E90"/>
    <w:rsid w:val="00454346"/>
    <w:rsid w:val="00460F94"/>
    <w:rsid w:val="00464DBB"/>
    <w:rsid w:val="00491A22"/>
    <w:rsid w:val="004C5E4E"/>
    <w:rsid w:val="005A068B"/>
    <w:rsid w:val="005B2B12"/>
    <w:rsid w:val="005B697D"/>
    <w:rsid w:val="006141BE"/>
    <w:rsid w:val="00620F40"/>
    <w:rsid w:val="00647EEB"/>
    <w:rsid w:val="00651730"/>
    <w:rsid w:val="006555B9"/>
    <w:rsid w:val="00662EC5"/>
    <w:rsid w:val="006C5C81"/>
    <w:rsid w:val="006E368A"/>
    <w:rsid w:val="006F337D"/>
    <w:rsid w:val="00704CDA"/>
    <w:rsid w:val="00751A0E"/>
    <w:rsid w:val="00752291"/>
    <w:rsid w:val="00784A5C"/>
    <w:rsid w:val="007B01F0"/>
    <w:rsid w:val="007B5E6E"/>
    <w:rsid w:val="00812A1A"/>
    <w:rsid w:val="00861979"/>
    <w:rsid w:val="008B40CE"/>
    <w:rsid w:val="008C534E"/>
    <w:rsid w:val="008C6E47"/>
    <w:rsid w:val="00905A8F"/>
    <w:rsid w:val="00927E87"/>
    <w:rsid w:val="00982285"/>
    <w:rsid w:val="009E76A6"/>
    <w:rsid w:val="00A00A8F"/>
    <w:rsid w:val="00AE6B8C"/>
    <w:rsid w:val="00B46CA5"/>
    <w:rsid w:val="00B679B4"/>
    <w:rsid w:val="00B90298"/>
    <w:rsid w:val="00BE23BE"/>
    <w:rsid w:val="00C0652D"/>
    <w:rsid w:val="00C07EE0"/>
    <w:rsid w:val="00C351D5"/>
    <w:rsid w:val="00CA5136"/>
    <w:rsid w:val="00CD175C"/>
    <w:rsid w:val="00CF1BA9"/>
    <w:rsid w:val="00CF29AD"/>
    <w:rsid w:val="00D06962"/>
    <w:rsid w:val="00D2701F"/>
    <w:rsid w:val="00D36624"/>
    <w:rsid w:val="00D92A5B"/>
    <w:rsid w:val="00DB5996"/>
    <w:rsid w:val="00DE3901"/>
    <w:rsid w:val="00E101F3"/>
    <w:rsid w:val="00E72F36"/>
    <w:rsid w:val="00E81406"/>
    <w:rsid w:val="00E83920"/>
    <w:rsid w:val="00E95ACB"/>
    <w:rsid w:val="00F37C85"/>
    <w:rsid w:val="00FE3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6FF9C"/>
  <w15:docId w15:val="{91D8DE4A-6E96-4BD4-B6EA-FE6D28584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979"/>
  </w:style>
  <w:style w:type="paragraph" w:styleId="Heading1">
    <w:name w:val="heading 1"/>
    <w:link w:val="Heading1Char"/>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00A8F"/>
    <w:pPr>
      <w:tabs>
        <w:tab w:val="center" w:pos="4680"/>
        <w:tab w:val="right" w:pos="9360"/>
      </w:tabs>
    </w:pPr>
  </w:style>
  <w:style w:type="character" w:customStyle="1" w:styleId="HeaderChar">
    <w:name w:val="Header Char"/>
    <w:basedOn w:val="DefaultParagraphFont"/>
    <w:link w:val="Header"/>
    <w:uiPriority w:val="99"/>
    <w:rsid w:val="00A00A8F"/>
  </w:style>
  <w:style w:type="paragraph" w:styleId="Footer">
    <w:name w:val="footer"/>
    <w:basedOn w:val="Normal"/>
    <w:link w:val="FooterChar"/>
    <w:uiPriority w:val="99"/>
    <w:unhideWhenUsed/>
    <w:rsid w:val="00A00A8F"/>
    <w:pPr>
      <w:tabs>
        <w:tab w:val="center" w:pos="4680"/>
        <w:tab w:val="right" w:pos="9360"/>
      </w:tabs>
    </w:pPr>
  </w:style>
  <w:style w:type="character" w:customStyle="1" w:styleId="FooterChar">
    <w:name w:val="Footer Char"/>
    <w:basedOn w:val="DefaultParagraphFont"/>
    <w:link w:val="Footer"/>
    <w:uiPriority w:val="99"/>
    <w:rsid w:val="00A00A8F"/>
  </w:style>
  <w:style w:type="character" w:styleId="LineNumber">
    <w:name w:val="line number"/>
    <w:basedOn w:val="DefaultParagraphFont"/>
    <w:uiPriority w:val="99"/>
    <w:semiHidden/>
    <w:unhideWhenUsed/>
    <w:rsid w:val="002679AA"/>
  </w:style>
  <w:style w:type="character" w:styleId="PlaceholderText">
    <w:name w:val="Placeholder Text"/>
    <w:basedOn w:val="DefaultParagraphFont"/>
    <w:uiPriority w:val="99"/>
    <w:semiHidden/>
    <w:rsid w:val="00D92A5B"/>
    <w:rPr>
      <w:color w:val="666666"/>
    </w:rPr>
  </w:style>
  <w:style w:type="character" w:styleId="UnresolvedMention">
    <w:name w:val="Unresolved Mention"/>
    <w:basedOn w:val="DefaultParagraphFont"/>
    <w:uiPriority w:val="99"/>
    <w:semiHidden/>
    <w:unhideWhenUsed/>
    <w:rsid w:val="00E95ACB"/>
    <w:rPr>
      <w:color w:val="605E5C"/>
      <w:shd w:val="clear" w:color="auto" w:fill="E1DFDD"/>
    </w:rPr>
  </w:style>
  <w:style w:type="character" w:customStyle="1" w:styleId="Heading1Char">
    <w:name w:val="Heading 1 Char"/>
    <w:basedOn w:val="DefaultParagraphFont"/>
    <w:link w:val="Heading1"/>
    <w:uiPriority w:val="9"/>
    <w:rsid w:val="001B4A7A"/>
    <w:rPr>
      <w:color w:val="2E74B5"/>
      <w:sz w:val="32"/>
      <w:szCs w:val="32"/>
    </w:rPr>
  </w:style>
  <w:style w:type="paragraph" w:customStyle="1" w:styleId="PalatinoBody">
    <w:name w:val="Palatino Body"/>
    <w:basedOn w:val="Normal"/>
    <w:qFormat/>
    <w:rsid w:val="001B4A7A"/>
    <w:pPr>
      <w:keepNext/>
      <w:keepLines/>
      <w:spacing w:line="276" w:lineRule="auto"/>
      <w:ind w:left="540"/>
      <w:jc w:val="both"/>
      <w:outlineLvl w:val="0"/>
    </w:pPr>
    <w:rPr>
      <w:rFonts w:ascii="Palatino Linotype" w:eastAsiaTheme="majorEastAsia" w:hAnsi="Palatino Linotype" w:cstheme="majorBidi"/>
      <w:bCs/>
      <w:color w:val="000000" w:themeColor="text1"/>
      <w:sz w:val="24"/>
      <w:szCs w:val="32"/>
    </w:rPr>
  </w:style>
  <w:style w:type="table" w:customStyle="1" w:styleId="OpenTable">
    <w:name w:val="Open Table"/>
    <w:basedOn w:val="TableNormal"/>
    <w:uiPriority w:val="99"/>
    <w:rsid w:val="001B4A7A"/>
    <w:pPr>
      <w:jc w:val="center"/>
    </w:pPr>
    <w:rPr>
      <w:rFonts w:eastAsiaTheme="minorHAnsi" w:cstheme="minorBidi"/>
      <w:sz w:val="24"/>
      <w:szCs w:val="22"/>
    </w:rPr>
    <w:tblPr>
      <w:tblBorders>
        <w:top w:val="single" w:sz="4" w:space="0" w:color="000000" w:themeColor="text1"/>
        <w:bottom w:val="single" w:sz="4" w:space="0" w:color="000000" w:themeColor="text1"/>
        <w:insideH w:val="single" w:sz="4" w:space="0" w:color="000000" w:themeColor="text1"/>
      </w:tblBorders>
    </w:tblPr>
    <w:tcPr>
      <w:shd w:val="clear" w:color="auto" w:fill="auto"/>
      <w:vAlign w:val="center"/>
    </w:tcPr>
  </w:style>
  <w:style w:type="character" w:styleId="FollowedHyperlink">
    <w:name w:val="FollowedHyperlink"/>
    <w:basedOn w:val="DefaultParagraphFont"/>
    <w:uiPriority w:val="99"/>
    <w:semiHidden/>
    <w:unhideWhenUsed/>
    <w:rsid w:val="001B4A7A"/>
    <w:rPr>
      <w:color w:val="1155CC"/>
      <w:u w:val="single"/>
    </w:rPr>
  </w:style>
  <w:style w:type="paragraph" w:customStyle="1" w:styleId="msonormal0">
    <w:name w:val="msonormal"/>
    <w:basedOn w:val="Normal"/>
    <w:rsid w:val="001B4A7A"/>
    <w:pPr>
      <w:spacing w:before="100" w:beforeAutospacing="1" w:after="100" w:afterAutospacing="1"/>
    </w:pPr>
    <w:rPr>
      <w:sz w:val="24"/>
      <w:szCs w:val="24"/>
    </w:rPr>
  </w:style>
  <w:style w:type="paragraph" w:customStyle="1" w:styleId="xl65">
    <w:name w:val="xl65"/>
    <w:basedOn w:val="Normal"/>
    <w:rsid w:val="001B4A7A"/>
    <w:pPr>
      <w:pBdr>
        <w:top w:val="single" w:sz="4" w:space="0" w:color="5B3F86"/>
      </w:pBdr>
      <w:spacing w:before="100" w:beforeAutospacing="1" w:after="100" w:afterAutospacing="1"/>
      <w:textAlignment w:val="center"/>
    </w:pPr>
    <w:rPr>
      <w:color w:val="000000"/>
      <w:sz w:val="24"/>
      <w:szCs w:val="24"/>
    </w:rPr>
  </w:style>
  <w:style w:type="paragraph" w:customStyle="1" w:styleId="xl66">
    <w:name w:val="xl66"/>
    <w:basedOn w:val="Normal"/>
    <w:rsid w:val="001B4A7A"/>
    <w:pPr>
      <w:spacing w:before="100" w:beforeAutospacing="1" w:after="100" w:afterAutospacing="1"/>
      <w:textAlignment w:val="center"/>
    </w:pPr>
    <w:rPr>
      <w:color w:val="000000"/>
      <w:sz w:val="24"/>
      <w:szCs w:val="24"/>
    </w:rPr>
  </w:style>
  <w:style w:type="paragraph" w:customStyle="1" w:styleId="xl67">
    <w:name w:val="xl67"/>
    <w:basedOn w:val="Normal"/>
    <w:rsid w:val="001B4A7A"/>
    <w:pPr>
      <w:pBdr>
        <w:bottom w:val="single" w:sz="4" w:space="0" w:color="5B3F86"/>
      </w:pBdr>
      <w:spacing w:before="100" w:beforeAutospacing="1" w:after="100" w:afterAutospacing="1"/>
      <w:textAlignment w:val="center"/>
    </w:pPr>
    <w:rPr>
      <w:color w:val="000000"/>
      <w:sz w:val="24"/>
      <w:szCs w:val="24"/>
    </w:rPr>
  </w:style>
  <w:style w:type="paragraph" w:customStyle="1" w:styleId="xl68">
    <w:name w:val="xl68"/>
    <w:basedOn w:val="Normal"/>
    <w:rsid w:val="001B4A7A"/>
    <w:pPr>
      <w:pBdr>
        <w:right w:val="single" w:sz="4" w:space="0" w:color="5B3F86"/>
      </w:pBdr>
      <w:spacing w:before="100" w:beforeAutospacing="1" w:after="100" w:afterAutospacing="1"/>
      <w:textAlignment w:val="center"/>
    </w:pPr>
    <w:rPr>
      <w:color w:val="000000"/>
      <w:sz w:val="24"/>
      <w:szCs w:val="24"/>
    </w:rPr>
  </w:style>
  <w:style w:type="paragraph" w:customStyle="1" w:styleId="xl69">
    <w:name w:val="xl69"/>
    <w:basedOn w:val="Normal"/>
    <w:rsid w:val="001B4A7A"/>
    <w:pPr>
      <w:pBdr>
        <w:bottom w:val="single" w:sz="4" w:space="0" w:color="5B3F86"/>
        <w:right w:val="single" w:sz="4" w:space="0" w:color="5B3F86"/>
      </w:pBdr>
      <w:spacing w:before="100" w:beforeAutospacing="1" w:after="100" w:afterAutospacing="1"/>
      <w:textAlignment w:val="center"/>
    </w:pPr>
    <w:rPr>
      <w:color w:val="000000"/>
      <w:sz w:val="24"/>
      <w:szCs w:val="24"/>
    </w:rPr>
  </w:style>
  <w:style w:type="paragraph" w:customStyle="1" w:styleId="xl70">
    <w:name w:val="xl70"/>
    <w:basedOn w:val="Normal"/>
    <w:rsid w:val="001B4A7A"/>
    <w:pPr>
      <w:pBdr>
        <w:top w:val="single" w:sz="4" w:space="0" w:color="5B3F86"/>
        <w:right w:val="single" w:sz="4" w:space="0" w:color="5B3F86"/>
      </w:pBdr>
      <w:spacing w:before="100" w:beforeAutospacing="1" w:after="100" w:afterAutospacing="1"/>
      <w:textAlignment w:val="center"/>
    </w:pPr>
    <w:rPr>
      <w:color w:val="000000"/>
      <w:sz w:val="24"/>
      <w:szCs w:val="24"/>
    </w:rPr>
  </w:style>
  <w:style w:type="table" w:styleId="TableGrid">
    <w:name w:val="Table Grid"/>
    <w:basedOn w:val="TableNormal"/>
    <w:uiPriority w:val="39"/>
    <w:rsid w:val="001B4A7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s@unhas.ac.id"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4244E9-E384-4BD6-97AE-D841D2ACC3DB}">
  <we:reference id="wa200001361" version="2.129.3.0" store="en-US" storeType="OMEX"/>
  <we:alternateReferences>
    <we:reference id="WA200001361" version="2.129.3.0" store="" storeType="OMEX"/>
  </we:alternateReferences>
  <we:properties>
    <we:property name="paperpal-document-id" value="&quot;37727a3f-fb35-40d2-b28c-418bb8e1bf3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5A570-032F-4BA3-9D08-E5749B067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48</Pages>
  <Words>124790</Words>
  <Characters>711305</Characters>
  <Application>Microsoft Office Word</Application>
  <DocSecurity>0</DocSecurity>
  <Lines>5927</Lines>
  <Paragraphs>1668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LENOVO</cp:lastModifiedBy>
  <cp:revision>20</cp:revision>
  <dcterms:created xsi:type="dcterms:W3CDTF">2026-06-06T17:14:00Z</dcterms:created>
  <dcterms:modified xsi:type="dcterms:W3CDTF">2026-06-07T07:21:00Z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http://www.zotero.org/styles/agronomy</vt:lpwstr>
  </property>
  <property fmtid="{D5CDD505-2E9C-101B-9397-08002B2CF9AE}" pid="3" name="Mendeley Recent Style Name 0_1">
    <vt:lpwstr>Agronomy</vt:lpwstr>
  </property>
  <property fmtid="{D5CDD505-2E9C-101B-9397-08002B2CF9AE}" pid="4" name="Mendeley Recent Style Id 1_1">
    <vt:lpwstr>http://www.zotero.org/styles/american-chemical-society</vt:lpwstr>
  </property>
  <property fmtid="{D5CDD505-2E9C-101B-9397-08002B2CF9AE}" pid="5" name="Mendeley Recent Style Name 1_1">
    <vt:lpwstr>American Chemical Society</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 11th edition</vt:lpwstr>
  </property>
  <property fmtid="{D5CDD505-2E9C-101B-9397-08002B2CF9AE}" pid="8" name="Mendeley Recent Style Id 3_1">
    <vt:lpwstr>http://www.zotero.org/styles/american-political-science-association</vt:lpwstr>
  </property>
  <property fmtid="{D5CDD505-2E9C-101B-9397-08002B2CF9AE}" pid="9" name="Mendeley Recent Style Name 3_1">
    <vt:lpwstr>American Political Science Association</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7th edition</vt:lpwstr>
  </property>
  <property fmtid="{D5CDD505-2E9C-101B-9397-08002B2CF9AE}" pid="12" name="Mendeley Recent Style Id 5_1">
    <vt:lpwstr>http://www.zotero.org/styles/american-sociological-association</vt:lpwstr>
  </property>
  <property fmtid="{D5CDD505-2E9C-101B-9397-08002B2CF9AE}" pid="13" name="Mendeley Recent Style Name 5_1">
    <vt:lpwstr>American Sociological Association 6th/7th edition</vt:lpwstr>
  </property>
  <property fmtid="{D5CDD505-2E9C-101B-9397-08002B2CF9AE}" pid="14" name="Mendeley Recent Style Id 6_1">
    <vt:lpwstr>http://www.zotero.org/styles/elsevier-with-titles</vt:lpwstr>
  </property>
  <property fmtid="{D5CDD505-2E9C-101B-9397-08002B2CF9AE}" pid="15" name="Mendeley Recent Style Name 6_1">
    <vt:lpwstr>Elsevier (numeric, with titles)</vt:lpwstr>
  </property>
  <property fmtid="{D5CDD505-2E9C-101B-9397-08002B2CF9AE}" pid="16" name="Mendeley Recent Style Id 7_1">
    <vt:lpwstr>http://csl.mendeley.com/styles/491552201/multidisciplinary-digital-publishing-institute-2</vt:lpwstr>
  </property>
  <property fmtid="{D5CDD505-2E9C-101B-9397-08002B2CF9AE}" pid="17" name="Mendeley Recent Style Name 7_1">
    <vt:lpwstr>Foods Journal - Andi Fadiah Ainani</vt:lpwstr>
  </property>
  <property fmtid="{D5CDD505-2E9C-101B-9397-08002B2CF9AE}" pid="18" name="Mendeley Recent Style Id 8_1">
    <vt:lpwstr>http://www.zotero.org/styles/frontiers</vt:lpwstr>
  </property>
  <property fmtid="{D5CDD505-2E9C-101B-9397-08002B2CF9AE}" pid="19" name="Mendeley Recent Style Name 8_1">
    <vt:lpwstr>Frontiers journals</vt:lpwstr>
  </property>
  <property fmtid="{D5CDD505-2E9C-101B-9397-08002B2CF9AE}" pid="20" name="Mendeley Recent Style Id 9_1">
    <vt:lpwstr>http://www.zotero.org/styles/pakistan-journal-of-agricultural-sciences</vt:lpwstr>
  </property>
  <property fmtid="{D5CDD505-2E9C-101B-9397-08002B2CF9AE}" pid="21" name="Mendeley Recent Style Name 9_1">
    <vt:lpwstr>Pakistan Journal of Agricultural Sciences</vt:lpwstr>
  </property>
  <property fmtid="{D5CDD505-2E9C-101B-9397-08002B2CF9AE}" pid="22" name="Mendeley Document_1">
    <vt:lpwstr>True</vt:lpwstr>
  </property>
  <property fmtid="{D5CDD505-2E9C-101B-9397-08002B2CF9AE}" pid="23" name="Mendeley Unique User Id_1">
    <vt:lpwstr>960cb269-ff0e-3d7e-9d2e-0d677b278218</vt:lpwstr>
  </property>
  <property fmtid="{D5CDD505-2E9C-101B-9397-08002B2CF9AE}" pid="24" name="Mendeley Citation Style_1">
    <vt:lpwstr>http://www.zotero.org/styles/apa</vt:lpwstr>
  </property>
  <property fmtid="{D5CDD505-2E9C-101B-9397-08002B2CF9AE}" pid="25" name="GrammarlyDocumentId">
    <vt:lpwstr>4447921e-4c7f-44a7-b250-439730bae0b0</vt:lpwstr>
  </property>
</Properties>
</file>