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ECD5F" w14:textId="540F23C0" w:rsidR="004B461B" w:rsidRPr="00B845F9" w:rsidRDefault="0090699B" w:rsidP="00BB2249">
      <w:pPr>
        <w:pStyle w:val="MDPI13authornames"/>
        <w:spacing w:after="0" w:line="360" w:lineRule="auto"/>
        <w:jc w:val="center"/>
        <w:rPr>
          <w:rFonts w:ascii="Times New Roman" w:hAnsi="Times New Roman"/>
          <w:snapToGrid w:val="0"/>
          <w:color w:val="auto"/>
          <w:sz w:val="24"/>
          <w:szCs w:val="24"/>
        </w:rPr>
      </w:pPr>
      <w:r w:rsidRPr="0090699B">
        <w:rPr>
          <w:rFonts w:ascii="Times New Roman" w:hAnsi="Times New Roman"/>
          <w:color w:val="auto"/>
          <w:sz w:val="24"/>
          <w:szCs w:val="24"/>
        </w:rPr>
        <w:t>ENRICHMENT OF GLUTINOUS RICE BREAD USING ASPARAGUS OFFICINALIS</w:t>
      </w:r>
    </w:p>
    <w:p w14:paraId="2639A4EA" w14:textId="77777777" w:rsidR="00BB2249" w:rsidRDefault="00BB2249" w:rsidP="00BB2249">
      <w:pPr>
        <w:pStyle w:val="MDPI13authornames"/>
        <w:spacing w:after="0" w:line="360" w:lineRule="auto"/>
        <w:jc w:val="both"/>
        <w:rPr>
          <w:rFonts w:ascii="Times New Roman" w:hAnsi="Times New Roman"/>
          <w:bCs/>
          <w:sz w:val="24"/>
          <w:szCs w:val="24"/>
        </w:rPr>
      </w:pPr>
    </w:p>
    <w:p w14:paraId="0C786706" w14:textId="76C2ACF1" w:rsidR="00BB2249" w:rsidRPr="004B52C4" w:rsidRDefault="005446DB" w:rsidP="00B5071B">
      <w:pPr>
        <w:pStyle w:val="MDPI13authornames"/>
        <w:spacing w:after="0" w:line="360" w:lineRule="auto"/>
        <w:jc w:val="center"/>
        <w:rPr>
          <w:rFonts w:ascii="Times New Roman" w:hAnsi="Times New Roman"/>
          <w:sz w:val="24"/>
          <w:szCs w:val="24"/>
        </w:rPr>
      </w:pPr>
      <w:r w:rsidRPr="005446DB">
        <w:rPr>
          <w:rFonts w:ascii="Times New Roman" w:hAnsi="Times New Roman"/>
          <w:sz w:val="24"/>
          <w:szCs w:val="24"/>
          <w:lang w:val="sv-SE"/>
        </w:rPr>
        <w:t>Taira Kurbangaliyeva</w:t>
      </w:r>
      <w:r w:rsidR="00A833C9" w:rsidRPr="004B52C4">
        <w:rPr>
          <w:rFonts w:ascii="Times New Roman" w:hAnsi="Times New Roman"/>
          <w:sz w:val="24"/>
          <w:szCs w:val="24"/>
        </w:rPr>
        <w:t xml:space="preserve"> </w:t>
      </w:r>
      <w:r w:rsidR="00A833C9" w:rsidRPr="004B52C4">
        <w:rPr>
          <w:noProof/>
          <w:lang w:val="ru-RU" w:eastAsia="ru-RU" w:bidi="ar-SA"/>
        </w:rPr>
        <w:drawing>
          <wp:inline distT="0" distB="0" distL="0" distR="0" wp14:anchorId="50FC9458" wp14:editId="554F613D">
            <wp:extent cx="99695" cy="98425"/>
            <wp:effectExtent l="0" t="0" r="0" b="0"/>
            <wp:docPr id="1" name="Imagem 34" descr="C:\Users\Elite705g3Mini\OneDrive\Malque\orcid.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34" descr="C:\Users\Elite705g3Mini\OneDrive\Malque\orcid.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00A833C9" w:rsidRPr="004B52C4">
        <w:rPr>
          <w:rFonts w:ascii="Times New Roman" w:hAnsi="Times New Roman"/>
          <w:sz w:val="24"/>
          <w:szCs w:val="24"/>
          <w:vertAlign w:val="superscript"/>
          <w:lang w:val="sv-SE"/>
        </w:rPr>
        <w:t>1</w:t>
      </w:r>
      <w:r>
        <w:rPr>
          <w:rFonts w:ascii="Times New Roman" w:hAnsi="Times New Roman"/>
          <w:sz w:val="24"/>
          <w:szCs w:val="24"/>
          <w:vertAlign w:val="superscript"/>
          <w:lang w:val="sv-SE"/>
        </w:rPr>
        <w:t>,2</w:t>
      </w:r>
      <w:r w:rsidR="00A833C9" w:rsidRPr="004B52C4">
        <w:rPr>
          <w:rFonts w:ascii="Times New Roman" w:hAnsi="Times New Roman"/>
          <w:sz w:val="24"/>
          <w:szCs w:val="24"/>
          <w:lang w:val="sv-SE"/>
        </w:rPr>
        <w:t xml:space="preserve">, </w:t>
      </w:r>
      <w:r w:rsidRPr="005446DB">
        <w:rPr>
          <w:rFonts w:ascii="Times New Roman" w:hAnsi="Times New Roman"/>
          <w:sz w:val="24"/>
          <w:szCs w:val="24"/>
          <w:lang w:val="sv-SE"/>
        </w:rPr>
        <w:t>Aigul Amirova</w:t>
      </w:r>
      <w:r w:rsidR="00E94727" w:rsidRPr="00857336">
        <w:rPr>
          <w:rFonts w:ascii="Times New Roman" w:hAnsi="Times New Roman"/>
          <w:sz w:val="24"/>
          <w:szCs w:val="24"/>
        </w:rPr>
        <w:t xml:space="preserve"> </w:t>
      </w:r>
      <w:r w:rsidR="00E94727" w:rsidRPr="00857336">
        <w:rPr>
          <w:noProof/>
          <w:lang w:val="ru-RU" w:eastAsia="ru-RU" w:bidi="ar-SA"/>
        </w:rPr>
        <w:drawing>
          <wp:inline distT="0" distB="0" distL="0" distR="0" wp14:anchorId="7341043D" wp14:editId="272626BB">
            <wp:extent cx="99695" cy="98425"/>
            <wp:effectExtent l="0" t="0" r="0" b="0"/>
            <wp:docPr id="11" name="Imagem 34" descr="C:\Users\Elite705g3Mini\OneDrive\Malque\orcid.p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34" descr="C:\Users\Elite705g3Mini\OneDrive\Malque\orcid.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Pr>
          <w:rFonts w:ascii="Times New Roman" w:hAnsi="Times New Roman"/>
          <w:sz w:val="24"/>
          <w:szCs w:val="24"/>
          <w:vertAlign w:val="superscript"/>
          <w:lang w:val="sv-SE"/>
        </w:rPr>
        <w:t>3</w:t>
      </w:r>
      <w:r w:rsidRPr="00D95B76">
        <w:rPr>
          <w:rFonts w:ascii="Times New Roman" w:hAnsi="Times New Roman"/>
          <w:sz w:val="24"/>
          <w:szCs w:val="24"/>
          <w:lang w:val="sv-SE"/>
        </w:rPr>
        <w:t>*</w:t>
      </w:r>
      <w:r w:rsidR="00E94727" w:rsidRPr="00D95B76">
        <w:rPr>
          <w:rFonts w:ascii="Times New Roman" w:hAnsi="Times New Roman"/>
          <w:sz w:val="24"/>
          <w:szCs w:val="24"/>
          <w:lang w:val="sv-SE"/>
        </w:rPr>
        <w:t xml:space="preserve">, </w:t>
      </w:r>
      <w:r w:rsidRPr="00D95B76">
        <w:rPr>
          <w:rFonts w:ascii="Times New Roman" w:hAnsi="Times New Roman"/>
          <w:sz w:val="24"/>
          <w:szCs w:val="24"/>
          <w:lang w:val="sv-SE"/>
        </w:rPr>
        <w:t>Bakdaulet Usenbekov</w:t>
      </w:r>
      <w:r w:rsidR="00E94727" w:rsidRPr="00D95B76">
        <w:rPr>
          <w:rFonts w:ascii="Times New Roman" w:hAnsi="Times New Roman"/>
          <w:sz w:val="24"/>
          <w:szCs w:val="24"/>
        </w:rPr>
        <w:t xml:space="preserve"> </w:t>
      </w:r>
      <w:r w:rsidR="00E94727" w:rsidRPr="00D95B76">
        <w:rPr>
          <w:noProof/>
          <w:lang w:val="ru-RU" w:eastAsia="ru-RU" w:bidi="ar-SA"/>
        </w:rPr>
        <w:drawing>
          <wp:inline distT="0" distB="0" distL="0" distR="0" wp14:anchorId="11DA26A2" wp14:editId="1C6313E4">
            <wp:extent cx="99695" cy="98425"/>
            <wp:effectExtent l="0" t="0" r="0" b="0"/>
            <wp:docPr id="14" name="Imagem 34" descr="C:\Users\Elite705g3Mini\OneDrive\Malque\orcid.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34" descr="C:\Users\Elite705g3Mini\OneDrive\Malque\orcid.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00E94727" w:rsidRPr="00D95B76">
        <w:rPr>
          <w:rFonts w:ascii="Times New Roman" w:hAnsi="Times New Roman"/>
          <w:sz w:val="24"/>
          <w:szCs w:val="24"/>
          <w:vertAlign w:val="superscript"/>
          <w:lang w:val="sv-SE"/>
        </w:rPr>
        <w:t>1</w:t>
      </w:r>
      <w:r w:rsidRPr="00D95B76">
        <w:rPr>
          <w:rFonts w:ascii="Times New Roman" w:hAnsi="Times New Roman"/>
          <w:sz w:val="24"/>
          <w:szCs w:val="24"/>
          <w:vertAlign w:val="superscript"/>
          <w:lang w:val="sv-SE"/>
        </w:rPr>
        <w:t>,3</w:t>
      </w:r>
      <w:r w:rsidR="00E94727" w:rsidRPr="00D95B76">
        <w:rPr>
          <w:rFonts w:ascii="Times New Roman" w:hAnsi="Times New Roman"/>
          <w:sz w:val="24"/>
          <w:szCs w:val="24"/>
          <w:lang w:val="sv-SE"/>
        </w:rPr>
        <w:t xml:space="preserve">, </w:t>
      </w:r>
      <w:r w:rsidRPr="00D95B76">
        <w:rPr>
          <w:rFonts w:ascii="Times New Roman" w:hAnsi="Times New Roman"/>
          <w:sz w:val="24"/>
          <w:szCs w:val="24"/>
          <w:lang w:val="sv-SE"/>
        </w:rPr>
        <w:t>Zhanar Nabiyeva</w:t>
      </w:r>
      <w:r w:rsidR="00E94727" w:rsidRPr="00D95B76">
        <w:rPr>
          <w:rFonts w:ascii="Times New Roman" w:hAnsi="Times New Roman"/>
          <w:sz w:val="24"/>
          <w:szCs w:val="24"/>
        </w:rPr>
        <w:t xml:space="preserve"> </w:t>
      </w:r>
      <w:r w:rsidR="00E94727" w:rsidRPr="00D95B76">
        <w:rPr>
          <w:noProof/>
          <w:lang w:val="ru-RU" w:eastAsia="ru-RU" w:bidi="ar-SA"/>
        </w:rPr>
        <w:drawing>
          <wp:inline distT="0" distB="0" distL="0" distR="0" wp14:anchorId="5ECE2A6B" wp14:editId="27D12C60">
            <wp:extent cx="99695" cy="98425"/>
            <wp:effectExtent l="0" t="0" r="0" b="0"/>
            <wp:docPr id="15" name="Imagem 34" descr="C:\Users\Elite705g3Mini\OneDrive\Malque\orcid.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34" descr="C:\Users\Elite705g3Mini\OneDrive\Malque\orcid.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Pr="00D95B76">
        <w:rPr>
          <w:rFonts w:ascii="Times New Roman" w:hAnsi="Times New Roman"/>
          <w:sz w:val="24"/>
          <w:szCs w:val="24"/>
          <w:vertAlign w:val="superscript"/>
          <w:lang w:val="sv-SE"/>
        </w:rPr>
        <w:t>2</w:t>
      </w:r>
      <w:r w:rsidR="00E94727" w:rsidRPr="00D95B76">
        <w:rPr>
          <w:rFonts w:ascii="Times New Roman" w:hAnsi="Times New Roman"/>
          <w:sz w:val="24"/>
          <w:szCs w:val="24"/>
          <w:lang w:val="sv-SE"/>
        </w:rPr>
        <w:t xml:space="preserve">, </w:t>
      </w:r>
      <w:r w:rsidRPr="00D95B76">
        <w:rPr>
          <w:rFonts w:ascii="Times New Roman" w:hAnsi="Times New Roman"/>
          <w:sz w:val="24"/>
          <w:szCs w:val="24"/>
          <w:lang w:val="sv-SE"/>
        </w:rPr>
        <w:t>Sergey Garkusha</w:t>
      </w:r>
      <w:r w:rsidR="00E94727" w:rsidRPr="00D95B76">
        <w:rPr>
          <w:rFonts w:ascii="Times New Roman" w:hAnsi="Times New Roman"/>
          <w:sz w:val="24"/>
          <w:szCs w:val="24"/>
        </w:rPr>
        <w:t xml:space="preserve"> </w:t>
      </w:r>
      <w:r w:rsidR="00E94727" w:rsidRPr="00D95B76">
        <w:rPr>
          <w:noProof/>
          <w:lang w:val="ru-RU" w:eastAsia="ru-RU" w:bidi="ar-SA"/>
        </w:rPr>
        <w:drawing>
          <wp:inline distT="0" distB="0" distL="0" distR="0" wp14:anchorId="62DE82F6" wp14:editId="0128ED4F">
            <wp:extent cx="99695" cy="98425"/>
            <wp:effectExtent l="0" t="0" r="0" b="0"/>
            <wp:docPr id="17" name="Imagem 34" descr="C:\Users\Elite705g3Mini\OneDrive\Malque\orcid.pn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34" descr="C:\Users\Elite705g3Mini\OneDrive\Malque\orcid.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Pr="00D95B76">
        <w:rPr>
          <w:rFonts w:ascii="Times New Roman" w:hAnsi="Times New Roman"/>
          <w:sz w:val="24"/>
          <w:szCs w:val="24"/>
          <w:vertAlign w:val="superscript"/>
          <w:lang w:val="sv-SE"/>
        </w:rPr>
        <w:t>4</w:t>
      </w:r>
      <w:r w:rsidR="00E94727" w:rsidRPr="00D95B76">
        <w:rPr>
          <w:rFonts w:ascii="Times New Roman" w:hAnsi="Times New Roman"/>
          <w:sz w:val="24"/>
          <w:szCs w:val="24"/>
          <w:lang w:val="sv-SE"/>
        </w:rPr>
        <w:t xml:space="preserve">, </w:t>
      </w:r>
      <w:r w:rsidRPr="00D95B76">
        <w:rPr>
          <w:rFonts w:ascii="Times New Roman" w:hAnsi="Times New Roman"/>
          <w:sz w:val="24"/>
          <w:szCs w:val="24"/>
          <w:lang w:val="sv-SE"/>
        </w:rPr>
        <w:t>Zhanna Mukhina</w:t>
      </w:r>
      <w:r w:rsidR="00E94727" w:rsidRPr="00D95B76">
        <w:rPr>
          <w:rFonts w:ascii="Times New Roman" w:hAnsi="Times New Roman"/>
          <w:sz w:val="24"/>
          <w:szCs w:val="24"/>
        </w:rPr>
        <w:t xml:space="preserve"> </w:t>
      </w:r>
      <w:r w:rsidR="00E94727" w:rsidRPr="00D95B76">
        <w:rPr>
          <w:noProof/>
          <w:lang w:val="ru-RU" w:eastAsia="ru-RU" w:bidi="ar-SA"/>
        </w:rPr>
        <w:drawing>
          <wp:inline distT="0" distB="0" distL="0" distR="0" wp14:anchorId="6C6B604C" wp14:editId="32698FE9">
            <wp:extent cx="99695" cy="98425"/>
            <wp:effectExtent l="0" t="0" r="0" b="0"/>
            <wp:docPr id="18" name="Imagem 34" descr="C:\Users\Elite705g3Mini\OneDrive\Malque\orcid.pn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34" descr="C:\Users\Elite705g3Mini\OneDrive\Malque\orcid.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Pr="00D95B76">
        <w:rPr>
          <w:rFonts w:ascii="Times New Roman" w:hAnsi="Times New Roman"/>
          <w:sz w:val="24"/>
          <w:szCs w:val="24"/>
          <w:vertAlign w:val="superscript"/>
          <w:lang w:val="sv-SE"/>
        </w:rPr>
        <w:t>4</w:t>
      </w:r>
      <w:r w:rsidR="00E94727" w:rsidRPr="00D95B76">
        <w:rPr>
          <w:rFonts w:ascii="Times New Roman" w:hAnsi="Times New Roman"/>
          <w:sz w:val="24"/>
          <w:szCs w:val="24"/>
          <w:lang w:val="sv-SE"/>
        </w:rPr>
        <w:t xml:space="preserve">, </w:t>
      </w:r>
      <w:r w:rsidRPr="00D95B76">
        <w:rPr>
          <w:rFonts w:ascii="Times New Roman" w:hAnsi="Times New Roman"/>
          <w:sz w:val="24"/>
          <w:szCs w:val="24"/>
          <w:lang w:val="sv-SE"/>
        </w:rPr>
        <w:t>Grigoriy Zelensky</w:t>
      </w:r>
      <w:r w:rsidR="00E94727" w:rsidRPr="00D95B76">
        <w:rPr>
          <w:rFonts w:ascii="Times New Roman" w:hAnsi="Times New Roman"/>
          <w:sz w:val="24"/>
          <w:szCs w:val="24"/>
        </w:rPr>
        <w:t xml:space="preserve"> </w:t>
      </w:r>
      <w:r w:rsidR="00E94727" w:rsidRPr="00D95B76">
        <w:rPr>
          <w:noProof/>
          <w:lang w:val="ru-RU" w:eastAsia="ru-RU" w:bidi="ar-SA"/>
        </w:rPr>
        <w:drawing>
          <wp:inline distT="0" distB="0" distL="0" distR="0" wp14:anchorId="18C56CBD" wp14:editId="21098FB2">
            <wp:extent cx="99695" cy="98425"/>
            <wp:effectExtent l="0" t="0" r="0" b="0"/>
            <wp:docPr id="19" name="Imagem 34" descr="C:\Users\Elite705g3Mini\OneDrive\Malque\orcid.pn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34" descr="C:\Users\Elite705g3Mini\OneDrive\Malque\orcid.png">
                      <a:hlinkClick r:id="rId15"/>
                    </pic:cNvPr>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Pr="00D95B76">
        <w:rPr>
          <w:rFonts w:ascii="Times New Roman" w:hAnsi="Times New Roman"/>
          <w:sz w:val="24"/>
          <w:szCs w:val="24"/>
          <w:vertAlign w:val="superscript"/>
          <w:lang w:val="sv-SE"/>
        </w:rPr>
        <w:t>4</w:t>
      </w:r>
      <w:r w:rsidR="00E94727" w:rsidRPr="00D95B76">
        <w:rPr>
          <w:rFonts w:ascii="Times New Roman" w:hAnsi="Times New Roman"/>
          <w:sz w:val="24"/>
          <w:szCs w:val="24"/>
          <w:lang w:val="sv-SE"/>
        </w:rPr>
        <w:t xml:space="preserve">, </w:t>
      </w:r>
      <w:r w:rsidRPr="00D95B76">
        <w:rPr>
          <w:rFonts w:ascii="Times New Roman" w:hAnsi="Times New Roman"/>
          <w:sz w:val="24"/>
          <w:szCs w:val="24"/>
          <w:lang w:val="sv-SE"/>
        </w:rPr>
        <w:t>Saule Atabayeva</w:t>
      </w:r>
      <w:r w:rsidR="00E94727" w:rsidRPr="00D95B76">
        <w:rPr>
          <w:rFonts w:ascii="Times New Roman" w:hAnsi="Times New Roman"/>
          <w:sz w:val="24"/>
          <w:szCs w:val="24"/>
        </w:rPr>
        <w:t xml:space="preserve"> </w:t>
      </w:r>
      <w:r w:rsidR="00E94727" w:rsidRPr="00D95B76">
        <w:rPr>
          <w:noProof/>
          <w:lang w:val="ru-RU" w:eastAsia="ru-RU" w:bidi="ar-SA"/>
        </w:rPr>
        <w:drawing>
          <wp:inline distT="0" distB="0" distL="0" distR="0" wp14:anchorId="3A09C364" wp14:editId="040958B7">
            <wp:extent cx="99695" cy="98425"/>
            <wp:effectExtent l="0" t="0" r="0" b="0"/>
            <wp:docPr id="20" name="Imagem 34" descr="C:\Users\Elite705g3Mini\OneDrive\Malque\orcid.pn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34" descr="C:\Users\Elite705g3Mini\OneDrive\Malque\orcid.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Pr="00D95B76">
        <w:rPr>
          <w:rFonts w:ascii="Times New Roman" w:hAnsi="Times New Roman"/>
          <w:sz w:val="24"/>
          <w:szCs w:val="24"/>
          <w:vertAlign w:val="superscript"/>
          <w:lang w:val="sv-SE"/>
        </w:rPr>
        <w:t>5</w:t>
      </w:r>
      <w:r w:rsidR="00E94727" w:rsidRPr="00D95B76">
        <w:rPr>
          <w:rFonts w:ascii="Times New Roman" w:hAnsi="Times New Roman"/>
          <w:sz w:val="24"/>
          <w:szCs w:val="24"/>
          <w:lang w:val="sv-SE"/>
        </w:rPr>
        <w:t xml:space="preserve">, </w:t>
      </w:r>
      <w:r w:rsidRPr="00D95B76">
        <w:rPr>
          <w:rFonts w:ascii="Times New Roman" w:hAnsi="Times New Roman"/>
          <w:sz w:val="24"/>
          <w:szCs w:val="24"/>
          <w:lang w:val="sv-SE"/>
        </w:rPr>
        <w:t>Saule Kenzhebayeva</w:t>
      </w:r>
      <w:r w:rsidR="00E94727" w:rsidRPr="00D95B76">
        <w:rPr>
          <w:rFonts w:ascii="Times New Roman" w:hAnsi="Times New Roman"/>
          <w:sz w:val="24"/>
          <w:szCs w:val="24"/>
        </w:rPr>
        <w:t xml:space="preserve"> </w:t>
      </w:r>
      <w:r w:rsidR="00E94727" w:rsidRPr="00D95B76">
        <w:rPr>
          <w:noProof/>
          <w:lang w:val="ru-RU" w:eastAsia="ru-RU" w:bidi="ar-SA"/>
        </w:rPr>
        <w:drawing>
          <wp:inline distT="0" distB="0" distL="0" distR="0" wp14:anchorId="6C76CA35" wp14:editId="55CD49E2">
            <wp:extent cx="99695" cy="98425"/>
            <wp:effectExtent l="0" t="0" r="0" b="0"/>
            <wp:docPr id="21" name="Imagem 34" descr="C:\Users\Elite705g3Mini\OneDrive\Malque\orcid.p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34" descr="C:\Users\Elite705g3Mini\OneDrive\Malque\orcid.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Pr="00D95B76">
        <w:rPr>
          <w:rFonts w:ascii="Times New Roman" w:hAnsi="Times New Roman"/>
          <w:sz w:val="24"/>
          <w:szCs w:val="24"/>
          <w:vertAlign w:val="superscript"/>
          <w:lang w:val="sv-SE"/>
        </w:rPr>
        <w:t>5</w:t>
      </w:r>
      <w:r w:rsidR="00E94727" w:rsidRPr="00D95B76">
        <w:rPr>
          <w:rFonts w:ascii="Times New Roman" w:hAnsi="Times New Roman"/>
          <w:sz w:val="24"/>
          <w:szCs w:val="24"/>
          <w:lang w:val="sv-SE"/>
        </w:rPr>
        <w:t xml:space="preserve"> </w:t>
      </w:r>
      <w:r w:rsidRPr="00D95B76">
        <w:rPr>
          <w:rFonts w:ascii="Times New Roman" w:hAnsi="Times New Roman"/>
          <w:sz w:val="24"/>
          <w:szCs w:val="24"/>
        </w:rPr>
        <w:t xml:space="preserve">and </w:t>
      </w:r>
      <w:r w:rsidRPr="00D95B76">
        <w:rPr>
          <w:rFonts w:ascii="Times New Roman" w:hAnsi="Times New Roman"/>
          <w:sz w:val="24"/>
          <w:szCs w:val="24"/>
          <w:lang w:val="sv-SE"/>
        </w:rPr>
        <w:t>Zeinal Zeinalov</w:t>
      </w:r>
      <w:r w:rsidR="004B52C4" w:rsidRPr="00D95B76">
        <w:rPr>
          <w:rFonts w:ascii="Times New Roman" w:hAnsi="Times New Roman"/>
          <w:sz w:val="24"/>
          <w:szCs w:val="24"/>
        </w:rPr>
        <w:t xml:space="preserve"> </w:t>
      </w:r>
      <w:r w:rsidR="004B52C4" w:rsidRPr="00D95B76">
        <w:rPr>
          <w:noProof/>
          <w:lang w:val="ru-RU" w:eastAsia="ru-RU" w:bidi="ar-SA"/>
        </w:rPr>
        <w:drawing>
          <wp:inline distT="0" distB="0" distL="0" distR="0" wp14:anchorId="05B7AA08" wp14:editId="73E1AB41">
            <wp:extent cx="99695" cy="98425"/>
            <wp:effectExtent l="0" t="0" r="0" b="0"/>
            <wp:docPr id="6" name="Imagem 34" descr="C:\Users\Elite705g3Mini\OneDrive\Malque\orcid.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34" descr="C:\Users\Elite705g3Mini\OneDrive\Malque\orcid.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Pr="00D95B76">
        <w:rPr>
          <w:rFonts w:ascii="Times New Roman" w:hAnsi="Times New Roman"/>
          <w:sz w:val="24"/>
          <w:szCs w:val="24"/>
          <w:vertAlign w:val="superscript"/>
          <w:lang w:val="sv-SE"/>
        </w:rPr>
        <w:t>3</w:t>
      </w:r>
    </w:p>
    <w:p w14:paraId="021505A2" w14:textId="77777777" w:rsidR="00BB2249" w:rsidRPr="00BB2249" w:rsidRDefault="00BB2249" w:rsidP="00BB2249">
      <w:pPr>
        <w:spacing w:line="360" w:lineRule="auto"/>
        <w:rPr>
          <w:szCs w:val="24"/>
          <w:lang w:eastAsia="de-DE" w:bidi="en-US"/>
        </w:rPr>
      </w:pPr>
    </w:p>
    <w:p w14:paraId="7B85D105" w14:textId="6277DA8B" w:rsidR="00BB2249" w:rsidRDefault="00A833C9" w:rsidP="00BB2249">
      <w:pPr>
        <w:pStyle w:val="MDPI16affiliation"/>
        <w:spacing w:line="360" w:lineRule="auto"/>
        <w:ind w:left="0" w:firstLine="0"/>
        <w:jc w:val="center"/>
        <w:rPr>
          <w:rFonts w:ascii="Times New Roman" w:hAnsi="Times New Roman"/>
          <w:bCs/>
          <w:iCs/>
          <w:sz w:val="24"/>
          <w:szCs w:val="24"/>
          <w:lang w:val="kk-KZ" w:eastAsia="ru-RU"/>
        </w:rPr>
      </w:pPr>
      <w:r>
        <w:rPr>
          <w:rFonts w:ascii="Times New Roman" w:hAnsi="Times New Roman"/>
          <w:bCs/>
          <w:iCs/>
          <w:sz w:val="24"/>
          <w:szCs w:val="24"/>
          <w:vertAlign w:val="superscript"/>
          <w:lang w:eastAsia="ru-RU"/>
        </w:rPr>
        <w:t>1</w:t>
      </w:r>
      <w:r w:rsidR="009004A7" w:rsidRPr="009004A7">
        <w:rPr>
          <w:rFonts w:ascii="Times New Roman" w:hAnsi="Times New Roman"/>
          <w:bCs/>
          <w:iCs/>
          <w:sz w:val="24"/>
          <w:szCs w:val="24"/>
          <w:lang w:val="kk-KZ" w:eastAsia="ru-RU"/>
        </w:rPr>
        <w:t>Institute of Plant Biology and Biotechnology – IPBB, Almaty</w:t>
      </w:r>
      <w:r w:rsidRPr="00A833C9">
        <w:rPr>
          <w:rFonts w:ascii="Times New Roman" w:hAnsi="Times New Roman"/>
          <w:bCs/>
          <w:iCs/>
          <w:sz w:val="24"/>
          <w:szCs w:val="24"/>
          <w:lang w:val="kk-KZ" w:eastAsia="ru-RU"/>
        </w:rPr>
        <w:t>, Kazakhstan</w:t>
      </w:r>
    </w:p>
    <w:p w14:paraId="64E7EA95" w14:textId="1983B949" w:rsidR="00857336" w:rsidRDefault="00857336" w:rsidP="00857336">
      <w:pPr>
        <w:pStyle w:val="MDPI16affiliation"/>
        <w:spacing w:line="360" w:lineRule="auto"/>
        <w:ind w:left="0" w:firstLine="0"/>
        <w:jc w:val="center"/>
        <w:rPr>
          <w:rFonts w:ascii="Times New Roman" w:hAnsi="Times New Roman"/>
          <w:iCs/>
          <w:color w:val="auto"/>
          <w:sz w:val="24"/>
          <w:szCs w:val="24"/>
          <w:shd w:val="clear" w:color="auto" w:fill="FFFFFF"/>
        </w:rPr>
      </w:pPr>
      <w:r>
        <w:rPr>
          <w:rFonts w:ascii="Times New Roman" w:hAnsi="Times New Roman"/>
          <w:iCs/>
          <w:color w:val="auto"/>
          <w:sz w:val="24"/>
          <w:szCs w:val="24"/>
          <w:shd w:val="clear" w:color="auto" w:fill="FFFFFF"/>
          <w:vertAlign w:val="superscript"/>
        </w:rPr>
        <w:t>2</w:t>
      </w:r>
      <w:r w:rsidR="009004A7" w:rsidRPr="009004A7">
        <w:rPr>
          <w:rFonts w:ascii="Times New Roman" w:hAnsi="Times New Roman"/>
          <w:iCs/>
          <w:color w:val="auto"/>
          <w:sz w:val="24"/>
          <w:szCs w:val="24"/>
          <w:shd w:val="clear" w:color="auto" w:fill="FFFFFF"/>
        </w:rPr>
        <w:t>Department of Applied Biotechnology</w:t>
      </w:r>
      <w:r w:rsidR="009004A7">
        <w:rPr>
          <w:rFonts w:ascii="Times New Roman" w:hAnsi="Times New Roman"/>
          <w:iCs/>
          <w:color w:val="auto"/>
          <w:sz w:val="24"/>
          <w:szCs w:val="24"/>
          <w:shd w:val="clear" w:color="auto" w:fill="FFFFFF"/>
        </w:rPr>
        <w:t>,</w:t>
      </w:r>
      <w:r w:rsidR="009004A7" w:rsidRPr="009004A7">
        <w:rPr>
          <w:rFonts w:ascii="Times New Roman" w:hAnsi="Times New Roman"/>
          <w:iCs/>
          <w:color w:val="auto"/>
          <w:sz w:val="24"/>
          <w:szCs w:val="24"/>
          <w:shd w:val="clear" w:color="auto" w:fill="FFFFFF"/>
        </w:rPr>
        <w:t xml:space="preserve"> Almaty Technological University, Almaty, Kazakhstan</w:t>
      </w:r>
    </w:p>
    <w:p w14:paraId="032D3D3D" w14:textId="26A2FCA2" w:rsidR="00857336" w:rsidRDefault="00857336" w:rsidP="00857336">
      <w:pPr>
        <w:pStyle w:val="MDPI16affiliation"/>
        <w:spacing w:line="360" w:lineRule="auto"/>
        <w:ind w:left="0" w:firstLine="0"/>
        <w:jc w:val="center"/>
        <w:rPr>
          <w:rFonts w:ascii="Times New Roman" w:hAnsi="Times New Roman"/>
          <w:iCs/>
          <w:color w:val="auto"/>
          <w:sz w:val="24"/>
          <w:szCs w:val="24"/>
          <w:shd w:val="clear" w:color="auto" w:fill="FFFFFF"/>
        </w:rPr>
      </w:pPr>
      <w:r>
        <w:rPr>
          <w:rFonts w:ascii="Times New Roman" w:hAnsi="Times New Roman"/>
          <w:iCs/>
          <w:color w:val="auto"/>
          <w:sz w:val="24"/>
          <w:szCs w:val="24"/>
          <w:shd w:val="clear" w:color="auto" w:fill="FFFFFF"/>
          <w:vertAlign w:val="superscript"/>
        </w:rPr>
        <w:t>3</w:t>
      </w:r>
      <w:r w:rsidR="009004A7" w:rsidRPr="009004A7">
        <w:rPr>
          <w:rFonts w:ascii="Times New Roman" w:hAnsi="Times New Roman"/>
          <w:iCs/>
          <w:color w:val="auto"/>
          <w:sz w:val="24"/>
          <w:szCs w:val="24"/>
          <w:shd w:val="clear" w:color="auto" w:fill="FFFFFF"/>
        </w:rPr>
        <w:t>Department of Molecular Biology and Genetics, Al-Farabi Kazakh National University, Almaty, Kazakhstan</w:t>
      </w:r>
    </w:p>
    <w:p w14:paraId="5DE3DA01" w14:textId="7AFCF91F" w:rsidR="009004A7" w:rsidRPr="006F7FDA" w:rsidRDefault="009004A7" w:rsidP="009004A7">
      <w:pPr>
        <w:pStyle w:val="MDPI16affiliation"/>
        <w:spacing w:line="360" w:lineRule="auto"/>
        <w:ind w:left="0" w:firstLine="0"/>
        <w:jc w:val="center"/>
        <w:rPr>
          <w:rFonts w:ascii="Times New Roman" w:hAnsi="Times New Roman"/>
          <w:sz w:val="24"/>
          <w:szCs w:val="24"/>
        </w:rPr>
      </w:pPr>
      <w:r>
        <w:rPr>
          <w:rFonts w:ascii="Times New Roman" w:hAnsi="Times New Roman"/>
          <w:iCs/>
          <w:color w:val="auto"/>
          <w:sz w:val="24"/>
          <w:szCs w:val="24"/>
          <w:shd w:val="clear" w:color="auto" w:fill="FFFFFF"/>
          <w:vertAlign w:val="superscript"/>
        </w:rPr>
        <w:t>4</w:t>
      </w:r>
      <w:r w:rsidR="007A197A" w:rsidRPr="007A197A">
        <w:rPr>
          <w:rFonts w:ascii="Times New Roman" w:hAnsi="Times New Roman"/>
          <w:iCs/>
          <w:color w:val="auto"/>
          <w:sz w:val="24"/>
          <w:szCs w:val="24"/>
          <w:shd w:val="clear" w:color="auto" w:fill="FFFFFF"/>
        </w:rPr>
        <w:t>Federal Scientific Rice Centre, Krasnodar</w:t>
      </w:r>
      <w:r w:rsidRPr="00053D31">
        <w:rPr>
          <w:rFonts w:ascii="Times New Roman" w:hAnsi="Times New Roman"/>
          <w:iCs/>
          <w:color w:val="auto"/>
          <w:sz w:val="24"/>
          <w:szCs w:val="24"/>
          <w:shd w:val="clear" w:color="auto" w:fill="FFFFFF"/>
        </w:rPr>
        <w:t xml:space="preserve">, </w:t>
      </w:r>
      <w:r w:rsidR="007A197A">
        <w:rPr>
          <w:rFonts w:ascii="Times New Roman" w:hAnsi="Times New Roman"/>
          <w:iCs/>
          <w:color w:val="auto"/>
          <w:sz w:val="24"/>
          <w:szCs w:val="24"/>
          <w:shd w:val="clear" w:color="auto" w:fill="FFFFFF"/>
        </w:rPr>
        <w:t>Russia</w:t>
      </w:r>
    </w:p>
    <w:p w14:paraId="745F4AB0" w14:textId="316C9D8B" w:rsidR="00A833C9" w:rsidRPr="006F7FDA" w:rsidRDefault="009004A7" w:rsidP="00053D31">
      <w:pPr>
        <w:pStyle w:val="MDPI16affiliation"/>
        <w:spacing w:line="360" w:lineRule="auto"/>
        <w:ind w:left="0" w:firstLine="0"/>
        <w:jc w:val="center"/>
        <w:rPr>
          <w:rFonts w:ascii="Times New Roman" w:hAnsi="Times New Roman"/>
          <w:sz w:val="24"/>
          <w:szCs w:val="24"/>
        </w:rPr>
      </w:pPr>
      <w:r>
        <w:rPr>
          <w:rFonts w:ascii="Times New Roman" w:hAnsi="Times New Roman"/>
          <w:iCs/>
          <w:color w:val="auto"/>
          <w:sz w:val="24"/>
          <w:szCs w:val="24"/>
          <w:shd w:val="clear" w:color="auto" w:fill="FFFFFF"/>
          <w:vertAlign w:val="superscript"/>
        </w:rPr>
        <w:t>5</w:t>
      </w:r>
      <w:r w:rsidR="007A197A" w:rsidRPr="007A197A">
        <w:rPr>
          <w:rFonts w:ascii="Times New Roman" w:hAnsi="Times New Roman"/>
          <w:iCs/>
          <w:color w:val="auto"/>
          <w:sz w:val="24"/>
          <w:szCs w:val="24"/>
          <w:shd w:val="clear" w:color="auto" w:fill="FFFFFF"/>
        </w:rPr>
        <w:t>Department of Biotechnology</w:t>
      </w:r>
      <w:r w:rsidR="00B720D7">
        <w:rPr>
          <w:rFonts w:ascii="Times New Roman" w:hAnsi="Times New Roman"/>
          <w:iCs/>
          <w:color w:val="auto"/>
          <w:sz w:val="24"/>
          <w:szCs w:val="24"/>
          <w:shd w:val="clear" w:color="auto" w:fill="FFFFFF"/>
        </w:rPr>
        <w:t>,</w:t>
      </w:r>
      <w:r w:rsidR="007A197A" w:rsidRPr="007A197A">
        <w:rPr>
          <w:rFonts w:ascii="Times New Roman" w:hAnsi="Times New Roman"/>
          <w:iCs/>
          <w:color w:val="auto"/>
          <w:sz w:val="24"/>
          <w:szCs w:val="24"/>
          <w:shd w:val="clear" w:color="auto" w:fill="FFFFFF"/>
        </w:rPr>
        <w:t xml:space="preserve"> Al-Farabi Kazakh National University, Almaty</w:t>
      </w:r>
      <w:r w:rsidR="00053D31" w:rsidRPr="00053D31">
        <w:rPr>
          <w:rFonts w:ascii="Times New Roman" w:hAnsi="Times New Roman"/>
          <w:iCs/>
          <w:color w:val="auto"/>
          <w:sz w:val="24"/>
          <w:szCs w:val="24"/>
          <w:shd w:val="clear" w:color="auto" w:fill="FFFFFF"/>
        </w:rPr>
        <w:t>, Kazak</w:t>
      </w:r>
      <w:r w:rsidR="007A197A">
        <w:rPr>
          <w:rFonts w:ascii="Times New Roman" w:hAnsi="Times New Roman"/>
          <w:iCs/>
          <w:color w:val="auto"/>
          <w:sz w:val="24"/>
          <w:szCs w:val="24"/>
          <w:shd w:val="clear" w:color="auto" w:fill="FFFFFF"/>
        </w:rPr>
        <w:t>h</w:t>
      </w:r>
      <w:r w:rsidR="00053D31" w:rsidRPr="00053D31">
        <w:rPr>
          <w:rFonts w:ascii="Times New Roman" w:hAnsi="Times New Roman"/>
          <w:iCs/>
          <w:color w:val="auto"/>
          <w:sz w:val="24"/>
          <w:szCs w:val="24"/>
          <w:shd w:val="clear" w:color="auto" w:fill="FFFFFF"/>
        </w:rPr>
        <w:t>stan</w:t>
      </w:r>
    </w:p>
    <w:p w14:paraId="57B09D5C" w14:textId="2A21794B" w:rsidR="00BB2249" w:rsidRPr="00A833C9" w:rsidRDefault="00BB2249" w:rsidP="00BB2249">
      <w:pPr>
        <w:pStyle w:val="MDPI16affiliation"/>
        <w:spacing w:line="360" w:lineRule="auto"/>
        <w:ind w:left="0" w:firstLine="0"/>
        <w:jc w:val="center"/>
        <w:rPr>
          <w:rFonts w:ascii="Times New Roman" w:hAnsi="Times New Roman"/>
          <w:color w:val="auto"/>
          <w:sz w:val="24"/>
          <w:szCs w:val="24"/>
        </w:rPr>
      </w:pPr>
      <w:r w:rsidRPr="00A833C9">
        <w:rPr>
          <w:rFonts w:ascii="Times New Roman" w:hAnsi="Times New Roman"/>
          <w:i/>
          <w:color w:val="auto"/>
          <w:sz w:val="24"/>
          <w:szCs w:val="24"/>
        </w:rPr>
        <w:t>*Corresponding author:</w:t>
      </w:r>
      <w:r w:rsidR="00A833C9" w:rsidRPr="00A833C9">
        <w:rPr>
          <w:rFonts w:ascii="Times New Roman" w:hAnsi="Times New Roman"/>
          <w:i/>
          <w:color w:val="auto"/>
          <w:sz w:val="24"/>
          <w:szCs w:val="24"/>
        </w:rPr>
        <w:t xml:space="preserve"> </w:t>
      </w:r>
      <w:hyperlink r:id="rId19" w:history="1">
        <w:r w:rsidR="00D95B76" w:rsidRPr="009E1964">
          <w:rPr>
            <w:rStyle w:val="af1"/>
            <w:rFonts w:ascii="Times New Roman" w:hAnsi="Times New Roman"/>
            <w:i/>
            <w:sz w:val="24"/>
            <w:szCs w:val="24"/>
          </w:rPr>
          <w:t>aiamirova@mymail.academy</w:t>
        </w:r>
      </w:hyperlink>
      <w:r w:rsidR="00D95B76">
        <w:rPr>
          <w:rFonts w:ascii="Times New Roman" w:hAnsi="Times New Roman"/>
          <w:i/>
          <w:color w:val="auto"/>
          <w:sz w:val="24"/>
          <w:szCs w:val="24"/>
        </w:rPr>
        <w:t xml:space="preserve"> </w:t>
      </w:r>
    </w:p>
    <w:p w14:paraId="2D91BC99" w14:textId="77777777" w:rsidR="00BB2249" w:rsidRPr="00287377" w:rsidRDefault="00BB2249" w:rsidP="00BB2249">
      <w:pPr>
        <w:pStyle w:val="MDPI16affiliation"/>
        <w:spacing w:line="360" w:lineRule="auto"/>
        <w:ind w:left="0" w:firstLine="0"/>
        <w:jc w:val="both"/>
        <w:rPr>
          <w:rFonts w:ascii="Times New Roman" w:hAnsi="Times New Roman"/>
          <w:color w:val="FF0000"/>
          <w:sz w:val="24"/>
          <w:szCs w:val="24"/>
        </w:rPr>
      </w:pPr>
    </w:p>
    <w:p w14:paraId="4AFCFBD1" w14:textId="77777777" w:rsidR="00BB2249" w:rsidRPr="00287377" w:rsidRDefault="00BB2249" w:rsidP="00BB2249">
      <w:pPr>
        <w:pStyle w:val="MDPI17abstract"/>
        <w:spacing w:before="0" w:line="360" w:lineRule="auto"/>
        <w:ind w:left="0"/>
        <w:jc w:val="center"/>
        <w:rPr>
          <w:rFonts w:ascii="Times New Roman" w:hAnsi="Times New Roman"/>
          <w:b/>
          <w:sz w:val="24"/>
          <w:szCs w:val="24"/>
        </w:rPr>
      </w:pPr>
      <w:r w:rsidRPr="00462C06">
        <w:rPr>
          <w:rFonts w:ascii="Times New Roman" w:hAnsi="Times New Roman"/>
          <w:b/>
          <w:sz w:val="24"/>
          <w:szCs w:val="24"/>
        </w:rPr>
        <w:t>ABSTRACT</w:t>
      </w:r>
    </w:p>
    <w:p w14:paraId="665570A4" w14:textId="64387179" w:rsidR="00BB2249" w:rsidRPr="00CE2104" w:rsidRDefault="00462C06" w:rsidP="00CE2104">
      <w:pPr>
        <w:pStyle w:val="MDPI31text"/>
        <w:spacing w:line="360" w:lineRule="auto"/>
        <w:ind w:left="0" w:firstLine="0"/>
        <w:rPr>
          <w:rFonts w:ascii="Times New Roman" w:hAnsi="Times New Roman"/>
          <w:color w:val="auto"/>
          <w:sz w:val="24"/>
          <w:szCs w:val="24"/>
        </w:rPr>
      </w:pPr>
      <w:r w:rsidRPr="00462C06">
        <w:rPr>
          <w:rFonts w:ascii="Times New Roman" w:eastAsia="Calibri" w:hAnsi="Times New Roman"/>
          <w:noProof/>
          <w:snapToGrid/>
          <w:color w:val="auto"/>
          <w:sz w:val="24"/>
          <w:szCs w:val="24"/>
          <w:lang w:eastAsia="ar-SA" w:bidi="ar-SA"/>
        </w:rPr>
        <w:t>Developing gluten-free food products is an important direction in the creation of functional and health-oriented foods. The aim of this study was to evaluate the sensory properties, chemical composition (protein, fat, carbohydrates, amino acid profile, antioxidant activity), and energy value of bread produced from white, brown, and black glutinous rice with the addition of asparagus powder. A comparative analysis was performed using control samples and samples fortified with Asparagus officinalis at 3%, 5%, 10%, 15%, and 20% (15 formulations). Based on sensory evaluation, nine formulations (control, 3%, and 5%) were selected for detailed analysis. Black rice bread showed the highest baseline protein content; however, fortification at 3–5% reduced protein by 6.64–10.14%. The highest fat content (1.20 ± 0.006 g) was observed in white rice with 5% supplementation, while other samples ranged from 0.27 to 0.48 g. Carbohydrates increased in white (+32.32%) and black (+5.11%) rice breads at 3%, but decreased in brown rice (−12.07%). Antioxidant activity in-creased significantly in white rice with 5% supplementation (+21.95%). The highest energy value was recorded for white rice with 3% addition (212.71 kcal). Samples with 5% asparagus increased the content of key amino acids, particularly arginine, proline, serine, and alanine</w:t>
      </w:r>
      <w:r w:rsidR="00BB2249" w:rsidRPr="00CE2104">
        <w:rPr>
          <w:rFonts w:ascii="Times New Roman" w:hAnsi="Times New Roman"/>
          <w:color w:val="auto"/>
          <w:sz w:val="24"/>
          <w:szCs w:val="24"/>
        </w:rPr>
        <w:t>.</w:t>
      </w:r>
    </w:p>
    <w:p w14:paraId="76CF3D1C" w14:textId="77777777" w:rsidR="00BB2249" w:rsidRPr="00CE2104" w:rsidRDefault="00BB2249" w:rsidP="00CE2104">
      <w:pPr>
        <w:pStyle w:val="MDPI31text"/>
        <w:spacing w:line="360" w:lineRule="auto"/>
        <w:ind w:left="0" w:firstLine="0"/>
        <w:rPr>
          <w:rFonts w:ascii="Times New Roman" w:hAnsi="Times New Roman"/>
          <w:color w:val="auto"/>
          <w:sz w:val="24"/>
          <w:szCs w:val="24"/>
        </w:rPr>
      </w:pPr>
    </w:p>
    <w:p w14:paraId="07684CD8" w14:textId="63620E54" w:rsidR="00BB2249" w:rsidRPr="00CE2104" w:rsidRDefault="00BB2249" w:rsidP="00AE5B70">
      <w:pPr>
        <w:pStyle w:val="MDPI31text"/>
        <w:spacing w:line="360" w:lineRule="auto"/>
        <w:ind w:left="0" w:firstLine="0"/>
        <w:rPr>
          <w:rFonts w:ascii="Times New Roman" w:hAnsi="Times New Roman"/>
          <w:color w:val="auto"/>
          <w:sz w:val="24"/>
          <w:szCs w:val="24"/>
          <w:lang w:eastAsia="ar-SA"/>
        </w:rPr>
      </w:pPr>
      <w:r w:rsidRPr="00D95B76">
        <w:rPr>
          <w:rFonts w:ascii="Times New Roman" w:hAnsi="Times New Roman"/>
          <w:b/>
          <w:color w:val="auto"/>
          <w:sz w:val="24"/>
          <w:szCs w:val="24"/>
        </w:rPr>
        <w:lastRenderedPageBreak/>
        <w:t xml:space="preserve">Keywords: </w:t>
      </w:r>
      <w:r w:rsidR="00462C06" w:rsidRPr="00D95B76">
        <w:rPr>
          <w:rFonts w:ascii="Times New Roman" w:hAnsi="Times New Roman"/>
          <w:color w:val="auto"/>
          <w:sz w:val="24"/>
          <w:szCs w:val="24"/>
          <w:lang w:eastAsia="ar-SA"/>
        </w:rPr>
        <w:t>Glutinous</w:t>
      </w:r>
      <w:r w:rsidR="00462C06" w:rsidRPr="00462C06">
        <w:rPr>
          <w:rFonts w:ascii="Times New Roman" w:hAnsi="Times New Roman"/>
          <w:color w:val="auto"/>
          <w:sz w:val="24"/>
          <w:szCs w:val="24"/>
          <w:lang w:eastAsia="ar-SA"/>
        </w:rPr>
        <w:t xml:space="preserve"> rice, </w:t>
      </w:r>
      <w:r w:rsidR="00462C06" w:rsidRPr="00462C06">
        <w:rPr>
          <w:rFonts w:ascii="Times New Roman" w:hAnsi="Times New Roman"/>
          <w:i/>
          <w:color w:val="auto"/>
          <w:sz w:val="24"/>
          <w:szCs w:val="24"/>
          <w:lang w:eastAsia="ar-SA"/>
        </w:rPr>
        <w:t>Asparagus officinalis</w:t>
      </w:r>
      <w:r w:rsidR="00462C06" w:rsidRPr="00462C06">
        <w:rPr>
          <w:rFonts w:ascii="Times New Roman" w:hAnsi="Times New Roman"/>
          <w:color w:val="auto"/>
          <w:sz w:val="24"/>
          <w:szCs w:val="24"/>
          <w:lang w:eastAsia="ar-SA"/>
        </w:rPr>
        <w:t>, Antioxidant activity, Fortified bread, Capillary electrophoresis</w:t>
      </w:r>
      <w:r w:rsidR="00397A3C" w:rsidRPr="00CE2104">
        <w:rPr>
          <w:rFonts w:ascii="Times New Roman" w:hAnsi="Times New Roman"/>
          <w:color w:val="auto"/>
          <w:sz w:val="24"/>
          <w:szCs w:val="24"/>
          <w:lang w:eastAsia="ar-SA"/>
        </w:rPr>
        <w:t>.</w:t>
      </w:r>
    </w:p>
    <w:p w14:paraId="29C3ED42" w14:textId="77777777" w:rsidR="00397A3C" w:rsidRPr="00873D97" w:rsidRDefault="00397A3C" w:rsidP="00AE5B70">
      <w:pPr>
        <w:pStyle w:val="MDPI31text"/>
        <w:spacing w:line="360" w:lineRule="auto"/>
        <w:ind w:left="0" w:firstLine="0"/>
        <w:rPr>
          <w:rFonts w:ascii="Times New Roman" w:hAnsi="Times New Roman"/>
          <w:color w:val="FF0000"/>
          <w:sz w:val="24"/>
          <w:szCs w:val="24"/>
        </w:rPr>
      </w:pPr>
    </w:p>
    <w:p w14:paraId="107930D9" w14:textId="3C5F8EC8" w:rsidR="00397A3C" w:rsidRPr="00CE2104" w:rsidRDefault="00397A3C" w:rsidP="00FA7CBF">
      <w:pPr>
        <w:pStyle w:val="MDPI21heading1"/>
        <w:numPr>
          <w:ilvl w:val="0"/>
          <w:numId w:val="6"/>
        </w:numPr>
        <w:tabs>
          <w:tab w:val="left" w:pos="567"/>
        </w:tabs>
        <w:spacing w:before="0" w:after="0" w:line="360" w:lineRule="auto"/>
        <w:ind w:left="0" w:firstLine="0"/>
        <w:jc w:val="both"/>
        <w:rPr>
          <w:rFonts w:ascii="Times New Roman" w:hAnsi="Times New Roman"/>
          <w:color w:val="auto"/>
          <w:sz w:val="24"/>
          <w:szCs w:val="24"/>
          <w:lang w:eastAsia="zh-CN"/>
        </w:rPr>
      </w:pPr>
      <w:r w:rsidRPr="00CE2104">
        <w:rPr>
          <w:rFonts w:ascii="Times New Roman" w:hAnsi="Times New Roman"/>
          <w:color w:val="auto"/>
          <w:sz w:val="24"/>
          <w:szCs w:val="24"/>
          <w:lang w:eastAsia="zh-CN"/>
        </w:rPr>
        <w:t>INTRODUCTION</w:t>
      </w:r>
    </w:p>
    <w:p w14:paraId="410956B6" w14:textId="18F890F0" w:rsidR="001950B0" w:rsidRPr="00BB3C6F" w:rsidRDefault="001950B0" w:rsidP="001950B0">
      <w:pPr>
        <w:pStyle w:val="Papersection"/>
        <w:numPr>
          <w:ilvl w:val="0"/>
          <w:numId w:val="0"/>
        </w:numPr>
        <w:spacing w:line="360" w:lineRule="auto"/>
        <w:ind w:firstLine="567"/>
        <w:jc w:val="both"/>
        <w:rPr>
          <w:b w:val="0"/>
          <w:bCs/>
          <w:color w:val="auto"/>
        </w:rPr>
      </w:pPr>
      <w:r w:rsidRPr="00BB3C6F">
        <w:rPr>
          <w:b w:val="0"/>
          <w:bCs/>
          <w:color w:val="auto"/>
        </w:rPr>
        <w:t xml:space="preserve">The development of gluten-free bakery products as functional foods is becoming increasingly important. The use of rice in bread production has recently become one of the most promising approaches in the development of gluten-free functional food technologies. The importance and relevance of this trend are driven by the increasing prevalence of gluten-related disorders and allergies, as well as by growing consumer interest in a healthy lifestyle and products with improved physiological benefits </w:t>
      </w:r>
      <w:r w:rsidR="0082199F">
        <w:rPr>
          <w:b w:val="0"/>
          <w:bCs/>
          <w:color w:val="auto"/>
        </w:rPr>
        <w:t>(</w:t>
      </w:r>
      <w:proofErr w:type="spellStart"/>
      <w:r w:rsidR="00DC2662" w:rsidRPr="00DC2662">
        <w:rPr>
          <w:b w:val="0"/>
          <w:szCs w:val="24"/>
        </w:rPr>
        <w:t>C</w:t>
      </w:r>
      <w:r w:rsidR="00DC2662" w:rsidRPr="00DC2662">
        <w:rPr>
          <w:b w:val="0"/>
        </w:rPr>
        <w:t>uletu</w:t>
      </w:r>
      <w:proofErr w:type="spellEnd"/>
      <w:r w:rsidR="00DC2662" w:rsidRPr="00DC2662">
        <w:rPr>
          <w:b w:val="0"/>
          <w:szCs w:val="24"/>
        </w:rPr>
        <w:t xml:space="preserve"> </w:t>
      </w:r>
      <w:r w:rsidR="00DC2662">
        <w:rPr>
          <w:b w:val="0"/>
          <w:szCs w:val="24"/>
        </w:rPr>
        <w:t xml:space="preserve">et al. 2021; </w:t>
      </w:r>
      <w:proofErr w:type="spellStart"/>
      <w:r w:rsidR="006C4518" w:rsidRPr="006C4518">
        <w:rPr>
          <w:b w:val="0"/>
          <w:szCs w:val="24"/>
        </w:rPr>
        <w:t>S</w:t>
      </w:r>
      <w:r w:rsidR="006C4518" w:rsidRPr="006C4518">
        <w:rPr>
          <w:b w:val="0"/>
        </w:rPr>
        <w:t>iminiuc</w:t>
      </w:r>
      <w:proofErr w:type="spellEnd"/>
      <w:r w:rsidR="006C4518" w:rsidRPr="006C4518">
        <w:rPr>
          <w:b w:val="0"/>
          <w:szCs w:val="24"/>
        </w:rPr>
        <w:t xml:space="preserve"> and </w:t>
      </w:r>
      <w:proofErr w:type="spellStart"/>
      <w:r w:rsidR="006C4518" w:rsidRPr="006C4518">
        <w:rPr>
          <w:b w:val="0"/>
          <w:szCs w:val="24"/>
        </w:rPr>
        <w:t>T</w:t>
      </w:r>
      <w:r w:rsidR="006C4518" w:rsidRPr="006C4518">
        <w:rPr>
          <w:b w:val="0"/>
        </w:rPr>
        <w:t>urcanu</w:t>
      </w:r>
      <w:proofErr w:type="spellEnd"/>
      <w:r w:rsidR="006C4518" w:rsidRPr="006C4518">
        <w:rPr>
          <w:b w:val="0"/>
          <w:szCs w:val="24"/>
        </w:rPr>
        <w:t xml:space="preserve"> 2023;</w:t>
      </w:r>
      <w:r w:rsidR="006C4518">
        <w:rPr>
          <w:szCs w:val="24"/>
        </w:rPr>
        <w:t xml:space="preserve"> </w:t>
      </w:r>
      <w:proofErr w:type="spellStart"/>
      <w:r w:rsidR="0082199F" w:rsidRPr="0082199F">
        <w:rPr>
          <w:b w:val="0"/>
          <w:szCs w:val="24"/>
        </w:rPr>
        <w:t>S</w:t>
      </w:r>
      <w:r w:rsidR="0082199F" w:rsidRPr="0082199F">
        <w:rPr>
          <w:b w:val="0"/>
        </w:rPr>
        <w:t>hevkani</w:t>
      </w:r>
      <w:proofErr w:type="spellEnd"/>
      <w:r w:rsidR="0082199F" w:rsidRPr="0082199F">
        <w:rPr>
          <w:b w:val="0"/>
          <w:szCs w:val="24"/>
        </w:rPr>
        <w:t xml:space="preserve"> and S</w:t>
      </w:r>
      <w:r w:rsidR="0082199F" w:rsidRPr="0082199F">
        <w:rPr>
          <w:b w:val="0"/>
        </w:rPr>
        <w:t>ingh</w:t>
      </w:r>
      <w:r w:rsidR="0082199F" w:rsidRPr="0082199F">
        <w:rPr>
          <w:b w:val="0"/>
          <w:szCs w:val="24"/>
        </w:rPr>
        <w:t xml:space="preserve"> 2014</w:t>
      </w:r>
      <w:r w:rsidR="0082199F">
        <w:rPr>
          <w:b w:val="0"/>
          <w:bCs/>
          <w:color w:val="auto"/>
        </w:rPr>
        <w:t>)</w:t>
      </w:r>
      <w:r w:rsidRPr="00BB3C6F">
        <w:rPr>
          <w:b w:val="0"/>
          <w:bCs/>
          <w:color w:val="auto"/>
        </w:rPr>
        <w:t xml:space="preserve">. However, conventionally produced gluten-free products are often characterized by low nutritional value </w:t>
      </w:r>
      <w:r w:rsidR="004A17F9">
        <w:rPr>
          <w:b w:val="0"/>
          <w:bCs/>
          <w:color w:val="auto"/>
        </w:rPr>
        <w:t>(</w:t>
      </w:r>
      <w:r w:rsidR="004A17F9" w:rsidRPr="004A17F9">
        <w:rPr>
          <w:b w:val="0"/>
        </w:rPr>
        <w:t>Man et al. 2014</w:t>
      </w:r>
      <w:r w:rsidR="001B26A1">
        <w:rPr>
          <w:b w:val="0"/>
        </w:rPr>
        <w:t xml:space="preserve">; </w:t>
      </w:r>
      <w:proofErr w:type="spellStart"/>
      <w:r w:rsidR="00502A28" w:rsidRPr="00502A28">
        <w:rPr>
          <w:b w:val="0"/>
          <w:szCs w:val="24"/>
        </w:rPr>
        <w:t>R</w:t>
      </w:r>
      <w:r w:rsidR="00502A28" w:rsidRPr="00502A28">
        <w:rPr>
          <w:b w:val="0"/>
        </w:rPr>
        <w:t>ondanelli</w:t>
      </w:r>
      <w:proofErr w:type="spellEnd"/>
      <w:r w:rsidR="00502A28" w:rsidRPr="00502A28">
        <w:rPr>
          <w:b w:val="0"/>
          <w:szCs w:val="24"/>
        </w:rPr>
        <w:t xml:space="preserve"> et al. 2019;</w:t>
      </w:r>
      <w:r w:rsidR="00502A28">
        <w:rPr>
          <w:szCs w:val="24"/>
        </w:rPr>
        <w:t xml:space="preserve"> </w:t>
      </w:r>
      <w:proofErr w:type="spellStart"/>
      <w:r w:rsidR="001B26A1" w:rsidRPr="00502A28">
        <w:rPr>
          <w:b w:val="0"/>
          <w:szCs w:val="24"/>
        </w:rPr>
        <w:t>S</w:t>
      </w:r>
      <w:r w:rsidR="001B26A1" w:rsidRPr="001B26A1">
        <w:rPr>
          <w:b w:val="0"/>
        </w:rPr>
        <w:t>attaka</w:t>
      </w:r>
      <w:proofErr w:type="spellEnd"/>
      <w:r w:rsidR="001B26A1" w:rsidRPr="001B26A1">
        <w:rPr>
          <w:b w:val="0"/>
          <w:szCs w:val="24"/>
        </w:rPr>
        <w:t xml:space="preserve"> 2016</w:t>
      </w:r>
      <w:r w:rsidR="004A17F9">
        <w:rPr>
          <w:b w:val="0"/>
          <w:bCs/>
          <w:color w:val="auto"/>
        </w:rPr>
        <w:t>)</w:t>
      </w:r>
      <w:r w:rsidRPr="00BB3C6F">
        <w:rPr>
          <w:b w:val="0"/>
          <w:bCs/>
          <w:color w:val="auto"/>
        </w:rPr>
        <w:t xml:space="preserve">. They are typically deficient in dietary fiber and protein, B vitamins, and essential minerals </w:t>
      </w:r>
      <w:r w:rsidR="00E27F23">
        <w:rPr>
          <w:b w:val="0"/>
          <w:bCs/>
          <w:color w:val="auto"/>
        </w:rPr>
        <w:t>(</w:t>
      </w:r>
      <w:r w:rsidR="00E27F23" w:rsidRPr="00E27F23">
        <w:rPr>
          <w:b w:val="0"/>
          <w:szCs w:val="24"/>
        </w:rPr>
        <w:t>B</w:t>
      </w:r>
      <w:r w:rsidR="00E27F23" w:rsidRPr="00E27F23">
        <w:rPr>
          <w:b w:val="0"/>
        </w:rPr>
        <w:t>ao et al. 2004</w:t>
      </w:r>
      <w:r w:rsidR="005F32F0">
        <w:rPr>
          <w:b w:val="0"/>
        </w:rPr>
        <w:t xml:space="preserve">; </w:t>
      </w:r>
      <w:r w:rsidR="005F32F0" w:rsidRPr="005F32F0">
        <w:rPr>
          <w:b w:val="0"/>
          <w:szCs w:val="24"/>
        </w:rPr>
        <w:t>B</w:t>
      </w:r>
      <w:r w:rsidR="005F32F0" w:rsidRPr="005F32F0">
        <w:rPr>
          <w:b w:val="0"/>
        </w:rPr>
        <w:t>ardella et al. 2000</w:t>
      </w:r>
      <w:r w:rsidR="00894DB6">
        <w:rPr>
          <w:b w:val="0"/>
        </w:rPr>
        <w:t xml:space="preserve">; </w:t>
      </w:r>
      <w:proofErr w:type="spellStart"/>
      <w:r w:rsidR="00894DB6" w:rsidRPr="00894DB6">
        <w:rPr>
          <w:b w:val="0"/>
          <w:szCs w:val="24"/>
        </w:rPr>
        <w:t>F</w:t>
      </w:r>
      <w:r w:rsidR="00894DB6" w:rsidRPr="00894DB6">
        <w:rPr>
          <w:b w:val="0"/>
        </w:rPr>
        <w:t>alguera</w:t>
      </w:r>
      <w:proofErr w:type="spellEnd"/>
      <w:r w:rsidR="00894DB6" w:rsidRPr="00894DB6">
        <w:rPr>
          <w:b w:val="0"/>
        </w:rPr>
        <w:t xml:space="preserve"> et al. 2012</w:t>
      </w:r>
      <w:r w:rsidR="003E535A">
        <w:rPr>
          <w:b w:val="0"/>
        </w:rPr>
        <w:t xml:space="preserve">; </w:t>
      </w:r>
      <w:proofErr w:type="spellStart"/>
      <w:r w:rsidR="00BF3FCF" w:rsidRPr="00BF3FCF">
        <w:rPr>
          <w:b w:val="0"/>
          <w:szCs w:val="24"/>
        </w:rPr>
        <w:t>J</w:t>
      </w:r>
      <w:r w:rsidR="00BF3FCF" w:rsidRPr="00BF3FCF">
        <w:rPr>
          <w:b w:val="0"/>
        </w:rPr>
        <w:t>uliano</w:t>
      </w:r>
      <w:proofErr w:type="spellEnd"/>
      <w:r w:rsidR="00BF3FCF" w:rsidRPr="00BF3FCF">
        <w:rPr>
          <w:b w:val="0"/>
          <w:szCs w:val="24"/>
        </w:rPr>
        <w:t xml:space="preserve"> 1998;</w:t>
      </w:r>
      <w:r w:rsidR="00BF3FCF">
        <w:rPr>
          <w:szCs w:val="24"/>
        </w:rPr>
        <w:t xml:space="preserve"> </w:t>
      </w:r>
      <w:proofErr w:type="spellStart"/>
      <w:r w:rsidR="003E535A" w:rsidRPr="003E535A">
        <w:rPr>
          <w:b w:val="0"/>
          <w:szCs w:val="24"/>
        </w:rPr>
        <w:t>O</w:t>
      </w:r>
      <w:r w:rsidR="003E535A" w:rsidRPr="003E535A">
        <w:rPr>
          <w:b w:val="0"/>
        </w:rPr>
        <w:t>mary</w:t>
      </w:r>
      <w:proofErr w:type="spellEnd"/>
      <w:r w:rsidR="003E535A" w:rsidRPr="003E535A">
        <w:rPr>
          <w:b w:val="0"/>
        </w:rPr>
        <w:t xml:space="preserve"> et al. 2012</w:t>
      </w:r>
      <w:r w:rsidR="00E27F23">
        <w:rPr>
          <w:b w:val="0"/>
          <w:bCs/>
          <w:color w:val="auto"/>
        </w:rPr>
        <w:t>)</w:t>
      </w:r>
      <w:r w:rsidRPr="00BB3C6F">
        <w:rPr>
          <w:b w:val="0"/>
          <w:bCs/>
          <w:color w:val="auto"/>
        </w:rPr>
        <w:t xml:space="preserve">, and their sensory properties, including taste and texture, are often unsatisfactory. Therefore, the search for new raw materials and enrichment ingredients capable of overcoming these limitations remains highly relevant </w:t>
      </w:r>
      <w:r w:rsidR="00C544D5">
        <w:rPr>
          <w:b w:val="0"/>
          <w:bCs/>
          <w:color w:val="auto"/>
        </w:rPr>
        <w:t>(</w:t>
      </w:r>
      <w:proofErr w:type="spellStart"/>
      <w:r w:rsidR="00993D91" w:rsidRPr="00993D91">
        <w:rPr>
          <w:b w:val="0"/>
          <w:szCs w:val="24"/>
        </w:rPr>
        <w:t>D</w:t>
      </w:r>
      <w:r w:rsidR="00993D91" w:rsidRPr="00993D91">
        <w:rPr>
          <w:b w:val="0"/>
        </w:rPr>
        <w:t>emirkesen</w:t>
      </w:r>
      <w:proofErr w:type="spellEnd"/>
      <w:r w:rsidR="00993D91" w:rsidRPr="00C544D5">
        <w:rPr>
          <w:b w:val="0"/>
          <w:szCs w:val="24"/>
        </w:rPr>
        <w:t xml:space="preserve"> </w:t>
      </w:r>
      <w:r w:rsidR="00993D91">
        <w:rPr>
          <w:b w:val="0"/>
          <w:szCs w:val="24"/>
        </w:rPr>
        <w:t xml:space="preserve">et al. 2010; </w:t>
      </w:r>
      <w:proofErr w:type="spellStart"/>
      <w:r w:rsidR="00892C3C" w:rsidRPr="00892C3C">
        <w:rPr>
          <w:b w:val="0"/>
          <w:szCs w:val="24"/>
        </w:rPr>
        <w:t>L</w:t>
      </w:r>
      <w:r w:rsidR="00892C3C" w:rsidRPr="00892C3C">
        <w:rPr>
          <w:b w:val="0"/>
        </w:rPr>
        <w:t>addha</w:t>
      </w:r>
      <w:proofErr w:type="spellEnd"/>
      <w:r w:rsidR="00892C3C" w:rsidRPr="00C544D5">
        <w:rPr>
          <w:b w:val="0"/>
          <w:szCs w:val="24"/>
        </w:rPr>
        <w:t xml:space="preserve"> </w:t>
      </w:r>
      <w:r w:rsidR="00892C3C">
        <w:rPr>
          <w:b w:val="0"/>
          <w:szCs w:val="24"/>
        </w:rPr>
        <w:t xml:space="preserve">et al. 2021; </w:t>
      </w:r>
      <w:proofErr w:type="spellStart"/>
      <w:r w:rsidR="0032305D" w:rsidRPr="0032305D">
        <w:rPr>
          <w:b w:val="0"/>
          <w:szCs w:val="24"/>
        </w:rPr>
        <w:t>N</w:t>
      </w:r>
      <w:r w:rsidR="0032305D" w:rsidRPr="0032305D">
        <w:rPr>
          <w:b w:val="0"/>
        </w:rPr>
        <w:t>guyin</w:t>
      </w:r>
      <w:proofErr w:type="spellEnd"/>
      <w:r w:rsidR="0032305D" w:rsidRPr="0032305D">
        <w:rPr>
          <w:b w:val="0"/>
          <w:szCs w:val="24"/>
        </w:rPr>
        <w:t xml:space="preserve"> 2001;</w:t>
      </w:r>
      <w:r w:rsidR="0032305D">
        <w:rPr>
          <w:szCs w:val="24"/>
        </w:rPr>
        <w:t xml:space="preserve"> </w:t>
      </w:r>
      <w:proofErr w:type="spellStart"/>
      <w:r w:rsidR="00C544D5" w:rsidRPr="00C544D5">
        <w:rPr>
          <w:b w:val="0"/>
          <w:szCs w:val="24"/>
        </w:rPr>
        <w:t>Š</w:t>
      </w:r>
      <w:r w:rsidR="00C544D5" w:rsidRPr="00C544D5">
        <w:rPr>
          <w:b w:val="0"/>
        </w:rPr>
        <w:t>mídová</w:t>
      </w:r>
      <w:proofErr w:type="spellEnd"/>
      <w:r w:rsidR="00C544D5" w:rsidRPr="00C544D5">
        <w:rPr>
          <w:b w:val="0"/>
          <w:szCs w:val="24"/>
        </w:rPr>
        <w:t xml:space="preserve"> and </w:t>
      </w:r>
      <w:proofErr w:type="spellStart"/>
      <w:r w:rsidR="00C544D5" w:rsidRPr="00C544D5">
        <w:rPr>
          <w:b w:val="0"/>
          <w:szCs w:val="24"/>
        </w:rPr>
        <w:t>R</w:t>
      </w:r>
      <w:r w:rsidR="00C544D5" w:rsidRPr="00C544D5">
        <w:rPr>
          <w:b w:val="0"/>
        </w:rPr>
        <w:t>ysová</w:t>
      </w:r>
      <w:proofErr w:type="spellEnd"/>
      <w:r w:rsidR="00C544D5" w:rsidRPr="00C544D5">
        <w:rPr>
          <w:b w:val="0"/>
          <w:szCs w:val="24"/>
        </w:rPr>
        <w:t xml:space="preserve"> 2022</w:t>
      </w:r>
      <w:r w:rsidR="008A4467">
        <w:rPr>
          <w:b w:val="0"/>
          <w:szCs w:val="24"/>
        </w:rPr>
        <w:t xml:space="preserve">; </w:t>
      </w:r>
      <w:proofErr w:type="spellStart"/>
      <w:r w:rsidR="008A4467" w:rsidRPr="008A4467">
        <w:rPr>
          <w:b w:val="0"/>
          <w:szCs w:val="24"/>
        </w:rPr>
        <w:t>U</w:t>
      </w:r>
      <w:r w:rsidR="008A4467" w:rsidRPr="008A4467">
        <w:rPr>
          <w:b w:val="0"/>
        </w:rPr>
        <w:t>tarova</w:t>
      </w:r>
      <w:proofErr w:type="spellEnd"/>
      <w:r w:rsidR="008A4467" w:rsidRPr="008A4467">
        <w:rPr>
          <w:b w:val="0"/>
        </w:rPr>
        <w:t xml:space="preserve"> et al. 2024</w:t>
      </w:r>
      <w:r w:rsidR="00C544D5">
        <w:rPr>
          <w:b w:val="0"/>
          <w:bCs/>
          <w:color w:val="auto"/>
        </w:rPr>
        <w:t>)</w:t>
      </w:r>
      <w:r w:rsidRPr="00BB3C6F">
        <w:rPr>
          <w:b w:val="0"/>
          <w:bCs/>
          <w:color w:val="auto"/>
        </w:rPr>
        <w:t>.</w:t>
      </w:r>
    </w:p>
    <w:p w14:paraId="1E505C4F" w14:textId="49600D3E" w:rsidR="001950B0" w:rsidRPr="00BB3C6F" w:rsidRDefault="001950B0" w:rsidP="001950B0">
      <w:pPr>
        <w:pStyle w:val="Papersection"/>
        <w:numPr>
          <w:ilvl w:val="0"/>
          <w:numId w:val="0"/>
        </w:numPr>
        <w:spacing w:line="360" w:lineRule="auto"/>
        <w:ind w:firstLine="567"/>
        <w:jc w:val="both"/>
        <w:rPr>
          <w:b w:val="0"/>
          <w:bCs/>
          <w:color w:val="auto"/>
        </w:rPr>
      </w:pPr>
      <w:r w:rsidRPr="00BB3C6F">
        <w:rPr>
          <w:b w:val="0"/>
          <w:bCs/>
          <w:color w:val="auto"/>
        </w:rPr>
        <w:t xml:space="preserve">Glutinous rice represents a promising basis for the production of gluten-free functional bakery products </w:t>
      </w:r>
      <w:r w:rsidR="00090EA8">
        <w:rPr>
          <w:b w:val="0"/>
          <w:bCs/>
          <w:color w:val="auto"/>
        </w:rPr>
        <w:t>(</w:t>
      </w:r>
      <w:r w:rsidR="00441BCD" w:rsidRPr="00441BCD">
        <w:rPr>
          <w:b w:val="0"/>
          <w:szCs w:val="24"/>
        </w:rPr>
        <w:t>G</w:t>
      </w:r>
      <w:r w:rsidR="00441BCD" w:rsidRPr="00441BCD">
        <w:rPr>
          <w:b w:val="0"/>
        </w:rPr>
        <w:t>ujral</w:t>
      </w:r>
      <w:r w:rsidR="00441BCD" w:rsidRPr="00F026A3">
        <w:rPr>
          <w:b w:val="0"/>
          <w:color w:val="auto"/>
        </w:rPr>
        <w:t xml:space="preserve"> </w:t>
      </w:r>
      <w:r w:rsidR="00441BCD">
        <w:rPr>
          <w:b w:val="0"/>
          <w:color w:val="auto"/>
        </w:rPr>
        <w:t xml:space="preserve">et al. 2012; </w:t>
      </w:r>
      <w:r w:rsidR="00F026A3" w:rsidRPr="00F026A3">
        <w:rPr>
          <w:b w:val="0"/>
          <w:color w:val="auto"/>
        </w:rPr>
        <w:t>King</w:t>
      </w:r>
      <w:r w:rsidR="00F026A3" w:rsidRPr="00090EA8">
        <w:rPr>
          <w:b w:val="0"/>
          <w:szCs w:val="24"/>
        </w:rPr>
        <w:t xml:space="preserve"> </w:t>
      </w:r>
      <w:r w:rsidR="00F026A3">
        <w:rPr>
          <w:b w:val="0"/>
          <w:szCs w:val="24"/>
        </w:rPr>
        <w:t xml:space="preserve">et al. 2020; </w:t>
      </w:r>
      <w:proofErr w:type="spellStart"/>
      <w:r w:rsidR="00090EA8" w:rsidRPr="00090EA8">
        <w:rPr>
          <w:b w:val="0"/>
          <w:szCs w:val="24"/>
        </w:rPr>
        <w:t>K</w:t>
      </w:r>
      <w:r w:rsidR="00090EA8" w:rsidRPr="00090EA8">
        <w:rPr>
          <w:b w:val="0"/>
        </w:rPr>
        <w:t>rólak</w:t>
      </w:r>
      <w:proofErr w:type="spellEnd"/>
      <w:r w:rsidR="00090EA8" w:rsidRPr="00090EA8">
        <w:rPr>
          <w:b w:val="0"/>
        </w:rPr>
        <w:t xml:space="preserve"> et al. 2017</w:t>
      </w:r>
      <w:r w:rsidR="00090EA8">
        <w:rPr>
          <w:b w:val="0"/>
        </w:rPr>
        <w:t xml:space="preserve">; </w:t>
      </w:r>
      <w:proofErr w:type="spellStart"/>
      <w:r w:rsidR="00090EA8" w:rsidRPr="00090EA8">
        <w:rPr>
          <w:b w:val="0"/>
          <w:szCs w:val="24"/>
        </w:rPr>
        <w:t>S</w:t>
      </w:r>
      <w:r w:rsidR="00090EA8" w:rsidRPr="00090EA8">
        <w:rPr>
          <w:b w:val="0"/>
        </w:rPr>
        <w:t>edej</w:t>
      </w:r>
      <w:proofErr w:type="spellEnd"/>
      <w:r w:rsidR="00090EA8" w:rsidRPr="00090EA8">
        <w:rPr>
          <w:b w:val="0"/>
        </w:rPr>
        <w:t xml:space="preserve"> et al. 2011</w:t>
      </w:r>
      <w:r w:rsidR="008E1ED0">
        <w:rPr>
          <w:b w:val="0"/>
        </w:rPr>
        <w:t xml:space="preserve">; </w:t>
      </w:r>
      <w:r w:rsidR="008E1ED0" w:rsidRPr="008E1ED0">
        <w:rPr>
          <w:b w:val="0"/>
          <w:szCs w:val="24"/>
        </w:rPr>
        <w:t>W</w:t>
      </w:r>
      <w:r w:rsidR="008E1ED0" w:rsidRPr="008E1ED0">
        <w:rPr>
          <w:b w:val="0"/>
        </w:rPr>
        <w:t>ang et al. 2022</w:t>
      </w:r>
      <w:r w:rsidR="00090EA8">
        <w:rPr>
          <w:b w:val="0"/>
          <w:bCs/>
          <w:color w:val="auto"/>
        </w:rPr>
        <w:t>)</w:t>
      </w:r>
      <w:r w:rsidRPr="00BB3C6F">
        <w:rPr>
          <w:b w:val="0"/>
          <w:bCs/>
          <w:color w:val="auto"/>
        </w:rPr>
        <w:t xml:space="preserve">. Waxy (glutinous) rice has a fundamentally different starch structure compared with </w:t>
      </w:r>
      <w:r w:rsidRPr="00E302E9">
        <w:rPr>
          <w:b w:val="0"/>
          <w:bCs/>
          <w:color w:val="auto"/>
        </w:rPr>
        <w:t xml:space="preserve">traditional rice types </w:t>
      </w:r>
      <w:r w:rsidR="00E302E9" w:rsidRPr="00E302E9">
        <w:rPr>
          <w:b w:val="0"/>
          <w:bCs/>
          <w:color w:val="auto"/>
        </w:rPr>
        <w:t>(</w:t>
      </w:r>
      <w:r w:rsidR="00E302E9" w:rsidRPr="00E302E9">
        <w:rPr>
          <w:b w:val="0"/>
          <w:szCs w:val="24"/>
          <w:lang w:val="pt-BR"/>
        </w:rPr>
        <w:t>H</w:t>
      </w:r>
      <w:r w:rsidR="00E302E9" w:rsidRPr="00E302E9">
        <w:rPr>
          <w:b w:val="0"/>
          <w:lang w:val="pt-BR"/>
        </w:rPr>
        <w:t xml:space="preserve">eberle et al. 2022; </w:t>
      </w:r>
      <w:r w:rsidR="00E302E9" w:rsidRPr="00E302E9">
        <w:rPr>
          <w:b w:val="0"/>
          <w:szCs w:val="24"/>
        </w:rPr>
        <w:t>L</w:t>
      </w:r>
      <w:r w:rsidR="00E302E9" w:rsidRPr="00E302E9">
        <w:rPr>
          <w:b w:val="0"/>
        </w:rPr>
        <w:t xml:space="preserve">ocke et al. 2019; Olsen and </w:t>
      </w:r>
      <w:proofErr w:type="spellStart"/>
      <w:r w:rsidR="00E302E9" w:rsidRPr="00E302E9">
        <w:rPr>
          <w:b w:val="0"/>
        </w:rPr>
        <w:t>Purugganan</w:t>
      </w:r>
      <w:proofErr w:type="spellEnd"/>
      <w:r w:rsidR="00E302E9" w:rsidRPr="00E302E9">
        <w:rPr>
          <w:b w:val="0"/>
        </w:rPr>
        <w:t xml:space="preserve"> 2002</w:t>
      </w:r>
      <w:r w:rsidR="00E302E9" w:rsidRPr="00E302E9">
        <w:rPr>
          <w:b w:val="0"/>
          <w:bCs/>
          <w:color w:val="auto"/>
        </w:rPr>
        <w:t>)</w:t>
      </w:r>
      <w:r w:rsidRPr="00E302E9">
        <w:rPr>
          <w:b w:val="0"/>
          <w:bCs/>
          <w:color w:val="auto"/>
        </w:rPr>
        <w:t>. It</w:t>
      </w:r>
      <w:r w:rsidRPr="00BB3C6F">
        <w:rPr>
          <w:b w:val="0"/>
          <w:bCs/>
          <w:color w:val="auto"/>
        </w:rPr>
        <w:t xml:space="preserve">s starch consists almost entirely of amylopectin and contains minimal amounts of amylose, which explains its high water-binding capacity, viscosity, and ability to form a stable structured system </w:t>
      </w:r>
      <w:r w:rsidR="00E302E9">
        <w:rPr>
          <w:b w:val="0"/>
          <w:bCs/>
          <w:color w:val="auto"/>
        </w:rPr>
        <w:t>(</w:t>
      </w:r>
      <w:r w:rsidR="00E302E9" w:rsidRPr="00E302E9">
        <w:rPr>
          <w:b w:val="0"/>
          <w:szCs w:val="24"/>
        </w:rPr>
        <w:t>P</w:t>
      </w:r>
      <w:r w:rsidR="00E302E9" w:rsidRPr="00E302E9">
        <w:rPr>
          <w:b w:val="0"/>
        </w:rPr>
        <w:t>az et al. 2021</w:t>
      </w:r>
      <w:r w:rsidR="00E302E9">
        <w:rPr>
          <w:b w:val="0"/>
          <w:bCs/>
          <w:color w:val="auto"/>
        </w:rPr>
        <w:t>)</w:t>
      </w:r>
      <w:r w:rsidRPr="00BB3C6F">
        <w:rPr>
          <w:b w:val="0"/>
          <w:bCs/>
          <w:color w:val="auto"/>
        </w:rPr>
        <w:t xml:space="preserve">. These properties enable glutinous rice to compensate for the lack of a gluten framework and facilitate the formation of a soft, uniform, and elastic crumb without the addition of gluten-containing ingredients </w:t>
      </w:r>
      <w:r w:rsidR="00E302E9">
        <w:rPr>
          <w:b w:val="0"/>
          <w:bCs/>
          <w:color w:val="auto"/>
        </w:rPr>
        <w:t>(</w:t>
      </w:r>
      <w:r w:rsidR="00E302E9" w:rsidRPr="00E302E9">
        <w:rPr>
          <w:b w:val="0"/>
        </w:rPr>
        <w:t>Rai et al. 2014</w:t>
      </w:r>
      <w:r w:rsidR="00E302E9">
        <w:rPr>
          <w:b w:val="0"/>
          <w:bCs/>
          <w:color w:val="auto"/>
        </w:rPr>
        <w:t>)</w:t>
      </w:r>
      <w:r w:rsidRPr="00BB3C6F">
        <w:rPr>
          <w:b w:val="0"/>
          <w:bCs/>
          <w:color w:val="auto"/>
        </w:rPr>
        <w:t xml:space="preserve">. Bakery products made from glutinous rice are characterized by a soft and sticky texture </w:t>
      </w:r>
      <w:r w:rsidR="00E302E9">
        <w:rPr>
          <w:b w:val="0"/>
          <w:bCs/>
          <w:color w:val="auto"/>
        </w:rPr>
        <w:t>(</w:t>
      </w:r>
      <w:r w:rsidR="00E302E9" w:rsidRPr="00E302E9">
        <w:rPr>
          <w:b w:val="0"/>
          <w:szCs w:val="24"/>
        </w:rPr>
        <w:t>P</w:t>
      </w:r>
      <w:r w:rsidR="00E302E9" w:rsidRPr="00E302E9">
        <w:rPr>
          <w:b w:val="0"/>
        </w:rPr>
        <w:t>ark et al. 2012</w:t>
      </w:r>
      <w:r w:rsidR="00E302E9" w:rsidRPr="00E302E9">
        <w:rPr>
          <w:b w:val="0"/>
          <w:bCs/>
          <w:color w:val="auto"/>
        </w:rPr>
        <w:t>)</w:t>
      </w:r>
      <w:r w:rsidRPr="00E302E9">
        <w:rPr>
          <w:b w:val="0"/>
          <w:bCs/>
          <w:color w:val="auto"/>
        </w:rPr>
        <w:t>. In ad</w:t>
      </w:r>
      <w:r w:rsidRPr="00BB3C6F">
        <w:rPr>
          <w:b w:val="0"/>
          <w:bCs/>
          <w:color w:val="auto"/>
        </w:rPr>
        <w:t xml:space="preserve">dition, its starch grains are small, which pro-motes efficient gelatinization and high hydration capacity of the dough </w:t>
      </w:r>
      <w:r w:rsidR="00470F65">
        <w:rPr>
          <w:b w:val="0"/>
          <w:bCs/>
          <w:color w:val="auto"/>
        </w:rPr>
        <w:t>(</w:t>
      </w:r>
      <w:r w:rsidR="00470F65" w:rsidRPr="00470F65">
        <w:rPr>
          <w:b w:val="0"/>
          <w:szCs w:val="24"/>
        </w:rPr>
        <w:t>M</w:t>
      </w:r>
      <w:r w:rsidR="00470F65" w:rsidRPr="00470F65">
        <w:rPr>
          <w:b w:val="0"/>
        </w:rPr>
        <w:t>elini et al. 2019</w:t>
      </w:r>
      <w:r w:rsidR="00470F65">
        <w:rPr>
          <w:b w:val="0"/>
          <w:bCs/>
          <w:color w:val="auto"/>
        </w:rPr>
        <w:t>)</w:t>
      </w:r>
      <w:r w:rsidRPr="00BB3C6F">
        <w:rPr>
          <w:b w:val="0"/>
          <w:bCs/>
          <w:color w:val="auto"/>
        </w:rPr>
        <w:t xml:space="preserve">. Another important advantage of glutinous rice is its hypoallergenic properties </w:t>
      </w:r>
      <w:r w:rsidR="00470F65">
        <w:rPr>
          <w:b w:val="0"/>
          <w:bCs/>
          <w:color w:val="auto"/>
        </w:rPr>
        <w:t>(</w:t>
      </w:r>
      <w:proofErr w:type="spellStart"/>
      <w:r w:rsidR="00470F65" w:rsidRPr="00470F65">
        <w:rPr>
          <w:b w:val="0"/>
          <w:szCs w:val="24"/>
        </w:rPr>
        <w:t>B</w:t>
      </w:r>
      <w:r w:rsidR="00470F65" w:rsidRPr="00470F65">
        <w:rPr>
          <w:b w:val="0"/>
        </w:rPr>
        <w:t>ordiga</w:t>
      </w:r>
      <w:proofErr w:type="spellEnd"/>
      <w:r w:rsidR="00470F65" w:rsidRPr="00470F65">
        <w:rPr>
          <w:b w:val="0"/>
        </w:rPr>
        <w:t xml:space="preserve"> et al. 2014</w:t>
      </w:r>
      <w:r w:rsidR="00470F65">
        <w:rPr>
          <w:b w:val="0"/>
        </w:rPr>
        <w:t xml:space="preserve">; </w:t>
      </w:r>
      <w:proofErr w:type="spellStart"/>
      <w:r w:rsidR="00470F65" w:rsidRPr="00470F65">
        <w:rPr>
          <w:b w:val="0"/>
        </w:rPr>
        <w:t>Yawadio</w:t>
      </w:r>
      <w:proofErr w:type="spellEnd"/>
      <w:r w:rsidR="00470F65" w:rsidRPr="00470F65">
        <w:rPr>
          <w:b w:val="0"/>
        </w:rPr>
        <w:t xml:space="preserve"> and Morita 2007</w:t>
      </w:r>
      <w:r w:rsidR="00470F65">
        <w:rPr>
          <w:b w:val="0"/>
          <w:bCs/>
          <w:color w:val="auto"/>
        </w:rPr>
        <w:t>)</w:t>
      </w:r>
      <w:r w:rsidRPr="00BB3C6F">
        <w:rPr>
          <w:b w:val="0"/>
          <w:bCs/>
          <w:color w:val="auto"/>
        </w:rPr>
        <w:t xml:space="preserve">. Therefore, glutinous rice is considered an important potential ingredient for the development of specialized bakery products applicable for functional, dietary, and therapeutic nutrition </w:t>
      </w:r>
      <w:r w:rsidR="00C34825">
        <w:rPr>
          <w:b w:val="0"/>
          <w:bCs/>
          <w:color w:val="auto"/>
        </w:rPr>
        <w:t>(</w:t>
      </w:r>
      <w:r w:rsidR="00C34825" w:rsidRPr="00C34825">
        <w:rPr>
          <w:b w:val="0"/>
          <w:szCs w:val="24"/>
        </w:rPr>
        <w:t>A</w:t>
      </w:r>
      <w:r w:rsidR="00C34825" w:rsidRPr="00C34825">
        <w:rPr>
          <w:b w:val="0"/>
        </w:rPr>
        <w:t>dom</w:t>
      </w:r>
      <w:r w:rsidR="00C34825" w:rsidRPr="00C34825">
        <w:rPr>
          <w:b w:val="0"/>
          <w:szCs w:val="24"/>
        </w:rPr>
        <w:t xml:space="preserve"> and L</w:t>
      </w:r>
      <w:r w:rsidR="00C34825" w:rsidRPr="00C34825">
        <w:rPr>
          <w:b w:val="0"/>
        </w:rPr>
        <w:t>iu</w:t>
      </w:r>
      <w:r w:rsidR="00C34825" w:rsidRPr="00C34825">
        <w:rPr>
          <w:b w:val="0"/>
          <w:szCs w:val="24"/>
        </w:rPr>
        <w:t xml:space="preserve"> 2002;</w:t>
      </w:r>
      <w:r w:rsidR="00C34825">
        <w:rPr>
          <w:szCs w:val="24"/>
        </w:rPr>
        <w:t xml:space="preserve"> </w:t>
      </w:r>
      <w:r w:rsidR="00470F65" w:rsidRPr="00470F65">
        <w:rPr>
          <w:b w:val="0"/>
          <w:szCs w:val="24"/>
          <w:lang w:val="es-ES"/>
        </w:rPr>
        <w:t>G</w:t>
      </w:r>
      <w:r w:rsidR="00470F65" w:rsidRPr="00470F65">
        <w:rPr>
          <w:b w:val="0"/>
          <w:lang w:val="es-ES"/>
        </w:rPr>
        <w:t>ularte</w:t>
      </w:r>
      <w:r w:rsidR="00470F65" w:rsidRPr="00C34825">
        <w:rPr>
          <w:b w:val="0"/>
          <w:szCs w:val="24"/>
        </w:rPr>
        <w:t xml:space="preserve"> </w:t>
      </w:r>
      <w:r w:rsidR="00470F65">
        <w:rPr>
          <w:b w:val="0"/>
          <w:szCs w:val="24"/>
        </w:rPr>
        <w:t xml:space="preserve">et al. 2012; </w:t>
      </w:r>
      <w:proofErr w:type="spellStart"/>
      <w:r w:rsidR="00C34825" w:rsidRPr="00C34825">
        <w:rPr>
          <w:b w:val="0"/>
          <w:szCs w:val="24"/>
        </w:rPr>
        <w:t>S</w:t>
      </w:r>
      <w:r w:rsidR="00C34825" w:rsidRPr="00C34825">
        <w:rPr>
          <w:b w:val="0"/>
        </w:rPr>
        <w:t>akač</w:t>
      </w:r>
      <w:proofErr w:type="spellEnd"/>
      <w:r w:rsidR="00C34825" w:rsidRPr="00C34825">
        <w:rPr>
          <w:b w:val="0"/>
        </w:rPr>
        <w:t xml:space="preserve"> et al. 2011</w:t>
      </w:r>
      <w:r w:rsidR="00C34825">
        <w:rPr>
          <w:b w:val="0"/>
          <w:bCs/>
          <w:color w:val="auto"/>
        </w:rPr>
        <w:t>)</w:t>
      </w:r>
      <w:r w:rsidRPr="00BB3C6F">
        <w:rPr>
          <w:b w:val="0"/>
          <w:bCs/>
          <w:color w:val="auto"/>
        </w:rPr>
        <w:t xml:space="preserve">. Different types of glutinous rice </w:t>
      </w:r>
      <w:r w:rsidRPr="00BB3C6F">
        <w:rPr>
          <w:b w:val="0"/>
          <w:bCs/>
          <w:color w:val="auto"/>
        </w:rPr>
        <w:lastRenderedPageBreak/>
        <w:t xml:space="preserve">exhibit significant biochemical differences </w:t>
      </w:r>
      <w:r w:rsidR="00C34825">
        <w:rPr>
          <w:b w:val="0"/>
          <w:bCs/>
          <w:color w:val="auto"/>
        </w:rPr>
        <w:t>(</w:t>
      </w:r>
      <w:r w:rsidR="00C34825" w:rsidRPr="00C34825">
        <w:rPr>
          <w:b w:val="0"/>
          <w:szCs w:val="24"/>
        </w:rPr>
        <w:t>K</w:t>
      </w:r>
      <w:r w:rsidR="00C34825" w:rsidRPr="00C34825">
        <w:rPr>
          <w:b w:val="0"/>
        </w:rPr>
        <w:t>ing et al. 2020</w:t>
      </w:r>
      <w:r w:rsidR="00C34825">
        <w:rPr>
          <w:b w:val="0"/>
          <w:bCs/>
          <w:color w:val="auto"/>
        </w:rPr>
        <w:t>)</w:t>
      </w:r>
      <w:r w:rsidRPr="00BB3C6F">
        <w:rPr>
          <w:b w:val="0"/>
          <w:bCs/>
          <w:color w:val="auto"/>
        </w:rPr>
        <w:t xml:space="preserve">. Polished white rice contains low levels of fiber and loses some of its biologically active substances </w:t>
      </w:r>
      <w:r w:rsidR="00C34825">
        <w:rPr>
          <w:b w:val="0"/>
          <w:bCs/>
          <w:color w:val="auto"/>
        </w:rPr>
        <w:t>(</w:t>
      </w:r>
      <w:r w:rsidR="00C34825" w:rsidRPr="00C34825">
        <w:rPr>
          <w:b w:val="0"/>
          <w:szCs w:val="24"/>
        </w:rPr>
        <w:t>G</w:t>
      </w:r>
      <w:r w:rsidR="00C34825" w:rsidRPr="00C34825">
        <w:rPr>
          <w:b w:val="0"/>
        </w:rPr>
        <w:t>lover</w:t>
      </w:r>
      <w:r w:rsidR="00C34825" w:rsidRPr="00C34825">
        <w:rPr>
          <w:b w:val="0"/>
          <w:szCs w:val="24"/>
        </w:rPr>
        <w:t xml:space="preserve"> and M</w:t>
      </w:r>
      <w:r w:rsidR="00C34825" w:rsidRPr="00C34825">
        <w:rPr>
          <w:b w:val="0"/>
        </w:rPr>
        <w:t>artin</w:t>
      </w:r>
      <w:r w:rsidR="00C34825" w:rsidRPr="00C34825">
        <w:rPr>
          <w:b w:val="0"/>
          <w:szCs w:val="24"/>
        </w:rPr>
        <w:t xml:space="preserve"> 2012;</w:t>
      </w:r>
      <w:r w:rsidR="00C34825">
        <w:rPr>
          <w:szCs w:val="24"/>
        </w:rPr>
        <w:t xml:space="preserve"> </w:t>
      </w:r>
      <w:r w:rsidR="00C34825" w:rsidRPr="00C34825">
        <w:rPr>
          <w:b w:val="0"/>
          <w:szCs w:val="24"/>
        </w:rPr>
        <w:t>K</w:t>
      </w:r>
      <w:r w:rsidR="00C34825" w:rsidRPr="00C34825">
        <w:rPr>
          <w:b w:val="0"/>
        </w:rPr>
        <w:t>ushwaha</w:t>
      </w:r>
      <w:r w:rsidR="00C34825" w:rsidRPr="00C34825">
        <w:rPr>
          <w:b w:val="0"/>
          <w:szCs w:val="24"/>
        </w:rPr>
        <w:t xml:space="preserve"> 2016</w:t>
      </w:r>
      <w:r w:rsidR="00C34825">
        <w:rPr>
          <w:b w:val="0"/>
          <w:szCs w:val="24"/>
        </w:rPr>
        <w:t xml:space="preserve">; </w:t>
      </w:r>
      <w:r w:rsidR="00C34825" w:rsidRPr="00C34825">
        <w:rPr>
          <w:b w:val="0"/>
          <w:szCs w:val="24"/>
        </w:rPr>
        <w:t>L</w:t>
      </w:r>
      <w:r w:rsidR="00C34825" w:rsidRPr="00C34825">
        <w:rPr>
          <w:b w:val="0"/>
        </w:rPr>
        <w:t>uo et al. 2021</w:t>
      </w:r>
      <w:r w:rsidR="00C34825">
        <w:rPr>
          <w:b w:val="0"/>
          <w:bCs/>
          <w:color w:val="auto"/>
        </w:rPr>
        <w:t>)</w:t>
      </w:r>
      <w:r w:rsidRPr="00BB3C6F">
        <w:rPr>
          <w:b w:val="0"/>
          <w:bCs/>
          <w:color w:val="auto"/>
        </w:rPr>
        <w:t xml:space="preserve">. In contrast, brown rice retains its germ and bran layers and is rich in dietary fiber, vitamins, and minerals, while also exhibiting a lower glycemic index. Black glutinous rice contains higher levels of anthocyanins, flavonoids, and more than 23 other compounds with pronounced antioxidant activity </w:t>
      </w:r>
      <w:r w:rsidR="00C34825">
        <w:rPr>
          <w:b w:val="0"/>
          <w:bCs/>
          <w:color w:val="auto"/>
        </w:rPr>
        <w:t>(Kim et al. 2010)</w:t>
      </w:r>
      <w:r w:rsidRPr="00BB3C6F">
        <w:rPr>
          <w:b w:val="0"/>
          <w:bCs/>
          <w:color w:val="auto"/>
        </w:rPr>
        <w:t xml:space="preserve">. Such compounds are capable of neutralizing free radicals and reducing oxidative stress in the body cells, which plays an important preventive role in nutrition-related diseases </w:t>
      </w:r>
      <w:r w:rsidR="00B51D60">
        <w:rPr>
          <w:b w:val="0"/>
          <w:bCs/>
          <w:color w:val="auto"/>
        </w:rPr>
        <w:t>(</w:t>
      </w:r>
      <w:r w:rsidR="00B51D60" w:rsidRPr="00B51D60">
        <w:rPr>
          <w:b w:val="0"/>
          <w:szCs w:val="24"/>
        </w:rPr>
        <w:t>K</w:t>
      </w:r>
      <w:r w:rsidR="00B51D60" w:rsidRPr="00B51D60">
        <w:rPr>
          <w:b w:val="0"/>
        </w:rPr>
        <w:t>im et al. 2010</w:t>
      </w:r>
      <w:r w:rsidR="00B51D60">
        <w:rPr>
          <w:b w:val="0"/>
        </w:rPr>
        <w:t xml:space="preserve">; </w:t>
      </w:r>
      <w:r w:rsidR="00B51D60" w:rsidRPr="00B51D60">
        <w:rPr>
          <w:b w:val="0"/>
          <w:szCs w:val="24"/>
        </w:rPr>
        <w:t>Z</w:t>
      </w:r>
      <w:r w:rsidR="00B51D60" w:rsidRPr="00B51D60">
        <w:rPr>
          <w:b w:val="0"/>
        </w:rPr>
        <w:t>hang et al. 2006</w:t>
      </w:r>
      <w:r w:rsidR="00B51D60">
        <w:rPr>
          <w:b w:val="0"/>
          <w:bCs/>
          <w:color w:val="auto"/>
        </w:rPr>
        <w:t>)</w:t>
      </w:r>
      <w:r w:rsidRPr="00BB3C6F">
        <w:rPr>
          <w:b w:val="0"/>
          <w:bCs/>
          <w:color w:val="auto"/>
        </w:rPr>
        <w:t xml:space="preserve">. In addition, black rice generally contains higher levels of fiber, protein, and minerals compared with white and brown types </w:t>
      </w:r>
      <w:r w:rsidR="00B51D60">
        <w:rPr>
          <w:b w:val="0"/>
          <w:bCs/>
          <w:color w:val="auto"/>
        </w:rPr>
        <w:t>(</w:t>
      </w:r>
      <w:r w:rsidR="00B51D60" w:rsidRPr="00B51D60">
        <w:rPr>
          <w:b w:val="0"/>
          <w:szCs w:val="24"/>
        </w:rPr>
        <w:t>H</w:t>
      </w:r>
      <w:r w:rsidR="00B51D60" w:rsidRPr="00B51D60">
        <w:rPr>
          <w:b w:val="0"/>
        </w:rPr>
        <w:t>ou et al. 2013</w:t>
      </w:r>
      <w:r w:rsidR="00B51D60">
        <w:rPr>
          <w:b w:val="0"/>
          <w:bCs/>
          <w:color w:val="auto"/>
        </w:rPr>
        <w:t>)</w:t>
      </w:r>
      <w:r w:rsidRPr="00BB3C6F">
        <w:rPr>
          <w:b w:val="0"/>
          <w:bCs/>
          <w:color w:val="auto"/>
        </w:rPr>
        <w:t xml:space="preserve">. However, black rice has a distinctive taste and higher cost, which may limit its widespread use </w:t>
      </w:r>
      <w:r w:rsidR="00B51D60">
        <w:rPr>
          <w:b w:val="0"/>
          <w:bCs/>
          <w:color w:val="auto"/>
        </w:rPr>
        <w:t>(</w:t>
      </w:r>
      <w:proofErr w:type="spellStart"/>
      <w:r w:rsidR="00B51D60" w:rsidRPr="00B51D60">
        <w:rPr>
          <w:b w:val="0"/>
          <w:szCs w:val="24"/>
        </w:rPr>
        <w:t>B</w:t>
      </w:r>
      <w:r w:rsidR="00B51D60" w:rsidRPr="00B51D60">
        <w:rPr>
          <w:b w:val="0"/>
        </w:rPr>
        <w:t>olea</w:t>
      </w:r>
      <w:proofErr w:type="spellEnd"/>
      <w:r w:rsidR="00B51D60" w:rsidRPr="00B51D60">
        <w:rPr>
          <w:b w:val="0"/>
        </w:rPr>
        <w:t xml:space="preserve"> et al. 2016</w:t>
      </w:r>
      <w:r w:rsidR="00B51D60">
        <w:rPr>
          <w:b w:val="0"/>
        </w:rPr>
        <w:t xml:space="preserve">; </w:t>
      </w:r>
      <w:proofErr w:type="spellStart"/>
      <w:r w:rsidR="00B51D60" w:rsidRPr="00B51D60">
        <w:rPr>
          <w:b w:val="0"/>
          <w:szCs w:val="24"/>
        </w:rPr>
        <w:t>B</w:t>
      </w:r>
      <w:r w:rsidR="00B51D60" w:rsidRPr="00B51D60">
        <w:rPr>
          <w:b w:val="0"/>
        </w:rPr>
        <w:t>urešová</w:t>
      </w:r>
      <w:proofErr w:type="spellEnd"/>
      <w:r w:rsidR="00B51D60" w:rsidRPr="00B51D60">
        <w:rPr>
          <w:b w:val="0"/>
        </w:rPr>
        <w:t xml:space="preserve"> et al. 2023</w:t>
      </w:r>
      <w:r w:rsidR="00B51D60">
        <w:rPr>
          <w:b w:val="0"/>
          <w:bCs/>
          <w:color w:val="auto"/>
        </w:rPr>
        <w:t>)</w:t>
      </w:r>
      <w:r w:rsidRPr="00BB3C6F">
        <w:rPr>
          <w:b w:val="0"/>
          <w:bCs/>
          <w:color w:val="auto"/>
        </w:rPr>
        <w:t xml:space="preserve">. Furthermore, glutinous rice is a rich source of essential microelements, including iron, copper, zinc, and selenium, which are also involved in antioxidant defense and enzymatic systems in the human body. Thus, the use of glutinous rice not only contributes to the formation of the desired structure in gluten-free bread but also enhances its biological and nutritional value, transforming it from a predominantly carbohydrate-based product into a functional one </w:t>
      </w:r>
      <w:r w:rsidR="00805D68">
        <w:rPr>
          <w:b w:val="0"/>
          <w:bCs/>
          <w:color w:val="auto"/>
        </w:rPr>
        <w:t>(</w:t>
      </w:r>
      <w:r w:rsidR="00805D68" w:rsidRPr="00805D68">
        <w:rPr>
          <w:b w:val="0"/>
          <w:szCs w:val="24"/>
        </w:rPr>
        <w:t>A</w:t>
      </w:r>
      <w:r w:rsidR="00805D68" w:rsidRPr="00805D68">
        <w:rPr>
          <w:b w:val="0"/>
        </w:rPr>
        <w:t>lvarez</w:t>
      </w:r>
      <w:r w:rsidR="00805D68" w:rsidRPr="00805D68">
        <w:rPr>
          <w:b w:val="0"/>
          <w:szCs w:val="24"/>
        </w:rPr>
        <w:t>-</w:t>
      </w:r>
      <w:proofErr w:type="spellStart"/>
      <w:r w:rsidR="00805D68" w:rsidRPr="00805D68">
        <w:rPr>
          <w:b w:val="0"/>
          <w:szCs w:val="24"/>
        </w:rPr>
        <w:t>J</w:t>
      </w:r>
      <w:r w:rsidR="00805D68" w:rsidRPr="00805D68">
        <w:rPr>
          <w:b w:val="0"/>
        </w:rPr>
        <w:t>ubete</w:t>
      </w:r>
      <w:proofErr w:type="spellEnd"/>
      <w:r w:rsidR="00805D68" w:rsidRPr="00805D68">
        <w:rPr>
          <w:b w:val="0"/>
        </w:rPr>
        <w:t xml:space="preserve"> et al. 2009</w:t>
      </w:r>
      <w:r w:rsidR="00805D68">
        <w:rPr>
          <w:b w:val="0"/>
        </w:rPr>
        <w:t xml:space="preserve">; </w:t>
      </w:r>
      <w:proofErr w:type="spellStart"/>
      <w:r w:rsidR="0058056A" w:rsidRPr="0058056A">
        <w:rPr>
          <w:b w:val="0"/>
          <w:szCs w:val="24"/>
        </w:rPr>
        <w:t>K</w:t>
      </w:r>
      <w:r w:rsidR="0058056A" w:rsidRPr="0058056A">
        <w:rPr>
          <w:b w:val="0"/>
        </w:rPr>
        <w:t>arakaya</w:t>
      </w:r>
      <w:proofErr w:type="spellEnd"/>
      <w:r w:rsidR="0058056A" w:rsidRPr="00805D68">
        <w:rPr>
          <w:b w:val="0"/>
          <w:szCs w:val="24"/>
        </w:rPr>
        <w:t xml:space="preserve"> </w:t>
      </w:r>
      <w:r w:rsidR="0058056A">
        <w:rPr>
          <w:b w:val="0"/>
          <w:szCs w:val="24"/>
        </w:rPr>
        <w:t xml:space="preserve">et al. 2016; </w:t>
      </w:r>
      <w:r w:rsidR="00805D68" w:rsidRPr="00805D68">
        <w:rPr>
          <w:b w:val="0"/>
          <w:szCs w:val="24"/>
        </w:rPr>
        <w:t>R</w:t>
      </w:r>
      <w:r w:rsidR="00805D68" w:rsidRPr="00805D68">
        <w:rPr>
          <w:b w:val="0"/>
        </w:rPr>
        <w:t>ini et al. 2019</w:t>
      </w:r>
      <w:r w:rsidR="00805D68" w:rsidRPr="00805D68">
        <w:rPr>
          <w:b w:val="0"/>
          <w:bCs/>
          <w:color w:val="auto"/>
        </w:rPr>
        <w:t>)</w:t>
      </w:r>
      <w:r w:rsidRPr="00BB3C6F">
        <w:rPr>
          <w:b w:val="0"/>
          <w:bCs/>
          <w:color w:val="auto"/>
        </w:rPr>
        <w:t>. Therefore, differences in functional properties and nutritional composition among rice types represent an important factor in the creation of a functional bakery product.</w:t>
      </w:r>
    </w:p>
    <w:p w14:paraId="0BF21486" w14:textId="34D8DE19" w:rsidR="001950B0" w:rsidRPr="00BB3C6F" w:rsidRDefault="001950B0" w:rsidP="001950B0">
      <w:pPr>
        <w:pStyle w:val="Papersection"/>
        <w:numPr>
          <w:ilvl w:val="0"/>
          <w:numId w:val="0"/>
        </w:numPr>
        <w:spacing w:line="360" w:lineRule="auto"/>
        <w:ind w:firstLine="567"/>
        <w:jc w:val="both"/>
        <w:rPr>
          <w:b w:val="0"/>
          <w:bCs/>
          <w:color w:val="auto"/>
        </w:rPr>
      </w:pPr>
      <w:r w:rsidRPr="00BB3C6F">
        <w:rPr>
          <w:b w:val="0"/>
          <w:bCs/>
          <w:color w:val="auto"/>
        </w:rPr>
        <w:t xml:space="preserve">Despite the obvious technological advantages, bakery products made from rice flour, including glutinous rice flour, are characterized by accelerated staling and increased crumbliness, which are associated with the structural characteristics of the starch matrix and the absence of a protein network </w:t>
      </w:r>
      <w:r w:rsidR="00805D68">
        <w:rPr>
          <w:b w:val="0"/>
          <w:bCs/>
          <w:color w:val="auto"/>
        </w:rPr>
        <w:t>(</w:t>
      </w:r>
      <w:r w:rsidR="00805D68" w:rsidRPr="00805D68">
        <w:rPr>
          <w:b w:val="0"/>
          <w:szCs w:val="24"/>
        </w:rPr>
        <w:t>K</w:t>
      </w:r>
      <w:r w:rsidR="00805D68" w:rsidRPr="00805D68">
        <w:rPr>
          <w:b w:val="0"/>
        </w:rPr>
        <w:t>ohli et al. 2022</w:t>
      </w:r>
      <w:r w:rsidR="00805D68">
        <w:rPr>
          <w:b w:val="0"/>
          <w:bCs/>
          <w:color w:val="auto"/>
        </w:rPr>
        <w:t>)</w:t>
      </w:r>
      <w:r w:rsidRPr="00BB3C6F">
        <w:rPr>
          <w:b w:val="0"/>
          <w:bCs/>
          <w:color w:val="auto"/>
        </w:rPr>
        <w:t xml:space="preserve">. Therefore, the incorporation of plant-based ingredients as modifying agents represents a relevant approach to improve the rheological properties of dough, enhance water-holding capacity, and enrich the product with functional components </w:t>
      </w:r>
      <w:r w:rsidR="00805D68">
        <w:rPr>
          <w:b w:val="0"/>
          <w:bCs/>
          <w:color w:val="auto"/>
        </w:rPr>
        <w:t>(</w:t>
      </w:r>
      <w:proofErr w:type="spellStart"/>
      <w:r w:rsidR="00805D68" w:rsidRPr="00805D68">
        <w:rPr>
          <w:b w:val="0"/>
          <w:szCs w:val="24"/>
        </w:rPr>
        <w:t>P</w:t>
      </w:r>
      <w:r w:rsidR="00805D68" w:rsidRPr="00805D68">
        <w:rPr>
          <w:b w:val="0"/>
        </w:rPr>
        <w:t>egiou</w:t>
      </w:r>
      <w:proofErr w:type="spellEnd"/>
      <w:r w:rsidR="00805D68" w:rsidRPr="00805D68">
        <w:rPr>
          <w:b w:val="0"/>
        </w:rPr>
        <w:t xml:space="preserve"> et al. 2020</w:t>
      </w:r>
      <w:r w:rsidR="00805D68">
        <w:rPr>
          <w:b w:val="0"/>
          <w:bCs/>
          <w:color w:val="auto"/>
        </w:rPr>
        <w:t>)</w:t>
      </w:r>
      <w:r w:rsidRPr="00BB3C6F">
        <w:rPr>
          <w:b w:val="0"/>
          <w:bCs/>
          <w:color w:val="auto"/>
        </w:rPr>
        <w:t>. Asparagus (</w:t>
      </w:r>
      <w:r w:rsidRPr="0009793C">
        <w:rPr>
          <w:b w:val="0"/>
          <w:bCs/>
          <w:i/>
          <w:iCs/>
          <w:color w:val="auto"/>
        </w:rPr>
        <w:t>Asparagus officinalis</w:t>
      </w:r>
      <w:r w:rsidRPr="00BB3C6F">
        <w:rPr>
          <w:b w:val="0"/>
          <w:bCs/>
          <w:color w:val="auto"/>
        </w:rPr>
        <w:t xml:space="preserve">) is such a promising plant mate-rial rich in vitamins, dietary fiber, and phenolic antioxidants, which allows for a targeted increase in the nutritional and functional value of the product, and with optimally selected dosages, without significant deterioration in the structural, mechanical, and organoleptic characteristics </w:t>
      </w:r>
      <w:r w:rsidR="00930C6B">
        <w:rPr>
          <w:b w:val="0"/>
          <w:bCs/>
          <w:color w:val="auto"/>
        </w:rPr>
        <w:t>(</w:t>
      </w:r>
      <w:r w:rsidR="00930C6B" w:rsidRPr="00930C6B">
        <w:rPr>
          <w:b w:val="0"/>
          <w:szCs w:val="24"/>
          <w:lang w:val="es-ES"/>
        </w:rPr>
        <w:t>G</w:t>
      </w:r>
      <w:r w:rsidR="00930C6B" w:rsidRPr="00930C6B">
        <w:rPr>
          <w:b w:val="0"/>
          <w:lang w:val="es-ES"/>
        </w:rPr>
        <w:t>oñi et al. 2024</w:t>
      </w:r>
      <w:r w:rsidR="00930C6B">
        <w:rPr>
          <w:b w:val="0"/>
          <w:bCs/>
          <w:color w:val="auto"/>
        </w:rPr>
        <w:t>)</w:t>
      </w:r>
      <w:r w:rsidRPr="00BB3C6F">
        <w:rPr>
          <w:b w:val="0"/>
          <w:bCs/>
          <w:color w:val="auto"/>
        </w:rPr>
        <w:t xml:space="preserve">. </w:t>
      </w:r>
      <w:r w:rsidRPr="0009793C">
        <w:rPr>
          <w:b w:val="0"/>
          <w:bCs/>
          <w:i/>
          <w:iCs/>
          <w:color w:val="auto"/>
        </w:rPr>
        <w:t>Asparagus officinalis</w:t>
      </w:r>
      <w:r w:rsidRPr="00BB3C6F">
        <w:rPr>
          <w:b w:val="0"/>
          <w:bCs/>
          <w:color w:val="auto"/>
        </w:rPr>
        <w:t xml:space="preserve"> is a valuable food plant containing a wide range of biologically compounds </w:t>
      </w:r>
      <w:r w:rsidR="00930C6B">
        <w:rPr>
          <w:b w:val="0"/>
          <w:bCs/>
          <w:color w:val="auto"/>
        </w:rPr>
        <w:t>(</w:t>
      </w:r>
      <w:r w:rsidR="00930C6B" w:rsidRPr="00930C6B">
        <w:rPr>
          <w:b w:val="0"/>
          <w:szCs w:val="24"/>
        </w:rPr>
        <w:t>N</w:t>
      </w:r>
      <w:r w:rsidR="00930C6B" w:rsidRPr="00930C6B">
        <w:rPr>
          <w:b w:val="0"/>
        </w:rPr>
        <w:t>guyen et al. 2024</w:t>
      </w:r>
      <w:r w:rsidR="00930C6B">
        <w:rPr>
          <w:b w:val="0"/>
          <w:bCs/>
          <w:color w:val="auto"/>
        </w:rPr>
        <w:t>)</w:t>
      </w:r>
      <w:r w:rsidRPr="00BB3C6F">
        <w:rPr>
          <w:b w:val="0"/>
          <w:bCs/>
          <w:color w:val="auto"/>
        </w:rPr>
        <w:t xml:space="preserve">. It is rich in vitamins (folic acid, vitamin C, vitamins A, E, K and group B) and minerals (potassium, magnesium, iron, etc.) </w:t>
      </w:r>
      <w:r w:rsidR="00930C6B">
        <w:rPr>
          <w:b w:val="0"/>
          <w:bCs/>
          <w:color w:val="auto"/>
        </w:rPr>
        <w:t>(</w:t>
      </w:r>
      <w:r w:rsidR="00930C6B" w:rsidRPr="00930C6B">
        <w:rPr>
          <w:b w:val="0"/>
          <w:szCs w:val="24"/>
        </w:rPr>
        <w:t>P</w:t>
      </w:r>
      <w:r w:rsidR="00930C6B" w:rsidRPr="00930C6B">
        <w:rPr>
          <w:b w:val="0"/>
        </w:rPr>
        <w:t>riss et al. 2024</w:t>
      </w:r>
      <w:r w:rsidR="00930C6B">
        <w:rPr>
          <w:b w:val="0"/>
          <w:bCs/>
          <w:color w:val="auto"/>
        </w:rPr>
        <w:t>)</w:t>
      </w:r>
      <w:r w:rsidRPr="00BB3C6F">
        <w:rPr>
          <w:b w:val="0"/>
          <w:bCs/>
          <w:color w:val="auto"/>
        </w:rPr>
        <w:t xml:space="preserve">. It also contains polyphenolic compounds including quercetin, rutin, and hydroxycinnamic ac-ids derivatives with pronounced antioxidant activity </w:t>
      </w:r>
      <w:r w:rsidR="00930C6B">
        <w:rPr>
          <w:b w:val="0"/>
          <w:bCs/>
          <w:color w:val="auto"/>
        </w:rPr>
        <w:t>(</w:t>
      </w:r>
      <w:r w:rsidR="00930C6B" w:rsidRPr="00930C6B">
        <w:rPr>
          <w:b w:val="0"/>
        </w:rPr>
        <w:t xml:space="preserve">Priss et </w:t>
      </w:r>
      <w:r w:rsidR="00930C6B" w:rsidRPr="00930C6B">
        <w:rPr>
          <w:b w:val="0"/>
        </w:rPr>
        <w:lastRenderedPageBreak/>
        <w:t>al. 2025</w:t>
      </w:r>
      <w:r w:rsidR="00930C6B">
        <w:rPr>
          <w:b w:val="0"/>
          <w:bCs/>
          <w:color w:val="auto"/>
        </w:rPr>
        <w:t>)</w:t>
      </w:r>
      <w:r w:rsidRPr="00BB3C6F">
        <w:rPr>
          <w:b w:val="0"/>
          <w:bCs/>
          <w:color w:val="auto"/>
        </w:rPr>
        <w:t xml:space="preserve">. These compounds are capable of inhibiting lipid peroxidation, thereby contributing to increased shelf life of food products and protecting cellular structures from oxidative images </w:t>
      </w:r>
      <w:r w:rsidR="00D21677">
        <w:rPr>
          <w:b w:val="0"/>
          <w:bCs/>
          <w:color w:val="auto"/>
        </w:rPr>
        <w:t>(</w:t>
      </w:r>
      <w:r w:rsidR="00D21677" w:rsidRPr="00930C6B">
        <w:rPr>
          <w:b w:val="0"/>
          <w:szCs w:val="24"/>
        </w:rPr>
        <w:t>Y</w:t>
      </w:r>
      <w:r w:rsidR="00D21677" w:rsidRPr="00930C6B">
        <w:rPr>
          <w:b w:val="0"/>
        </w:rPr>
        <w:t>u</w:t>
      </w:r>
      <w:r w:rsidR="00D21677" w:rsidRPr="00930C6B">
        <w:rPr>
          <w:b w:val="0"/>
          <w:szCs w:val="24"/>
        </w:rPr>
        <w:t xml:space="preserve"> and F</w:t>
      </w:r>
      <w:r w:rsidR="00D21677" w:rsidRPr="00930C6B">
        <w:rPr>
          <w:b w:val="0"/>
        </w:rPr>
        <w:t>an</w:t>
      </w:r>
      <w:r w:rsidR="00D21677" w:rsidRPr="00930C6B">
        <w:rPr>
          <w:b w:val="0"/>
          <w:szCs w:val="24"/>
        </w:rPr>
        <w:t xml:space="preserve"> 2021</w:t>
      </w:r>
      <w:r w:rsidR="00D21677">
        <w:rPr>
          <w:b w:val="0"/>
          <w:bCs/>
          <w:color w:val="auto"/>
        </w:rPr>
        <w:t>)</w:t>
      </w:r>
      <w:r w:rsidRPr="00BB3C6F">
        <w:rPr>
          <w:b w:val="0"/>
          <w:bCs/>
          <w:color w:val="auto"/>
        </w:rPr>
        <w:t xml:space="preserve">. In addition, asparagus is rich in dietary fiber and oligosaccharides, particularly </w:t>
      </w:r>
      <w:proofErr w:type="spellStart"/>
      <w:r w:rsidRPr="00BB3C6F">
        <w:rPr>
          <w:b w:val="0"/>
          <w:bCs/>
          <w:color w:val="auto"/>
        </w:rPr>
        <w:t>fructans</w:t>
      </w:r>
      <w:proofErr w:type="spellEnd"/>
      <w:r w:rsidRPr="00BB3C6F">
        <w:rPr>
          <w:b w:val="0"/>
          <w:bCs/>
          <w:color w:val="auto"/>
        </w:rPr>
        <w:t xml:space="preserve"> and inulin-type com-pounds with well-documented prebiotic properties. These components selectively stimulate the growth of beneficial intestinal microbiota, contribute to metabolic regulation, im-prove digestion, and enhance overall physiological resilience </w:t>
      </w:r>
      <w:r w:rsidR="001A2B5F">
        <w:rPr>
          <w:b w:val="0"/>
          <w:bCs/>
          <w:color w:val="auto"/>
        </w:rPr>
        <w:t>(</w:t>
      </w:r>
      <w:r w:rsidR="001A2B5F" w:rsidRPr="001A2B5F">
        <w:rPr>
          <w:b w:val="0"/>
          <w:szCs w:val="24"/>
        </w:rPr>
        <w:t>K</w:t>
      </w:r>
      <w:r w:rsidR="001A2B5F" w:rsidRPr="001A2B5F">
        <w:rPr>
          <w:b w:val="0"/>
        </w:rPr>
        <w:t>apoor et al. 2019</w:t>
      </w:r>
      <w:r w:rsidR="001A2B5F">
        <w:rPr>
          <w:b w:val="0"/>
          <w:bCs/>
          <w:color w:val="auto"/>
        </w:rPr>
        <w:t>)</w:t>
      </w:r>
      <w:r w:rsidRPr="00BB3C6F">
        <w:rPr>
          <w:b w:val="0"/>
          <w:bCs/>
          <w:color w:val="auto"/>
        </w:rPr>
        <w:t xml:space="preserve">. From a technological perspective, asparagus component exhibits high water-holding capacity, which is especially important for functional products. Oligosaccharides and dietary fiber can bind and retain significant amounts of water, thereby slowing starch retrogradation, the primary cause of bread staling </w:t>
      </w:r>
      <w:r w:rsidR="001A2B5F">
        <w:rPr>
          <w:b w:val="0"/>
          <w:bCs/>
          <w:color w:val="auto"/>
        </w:rPr>
        <w:t>(</w:t>
      </w:r>
      <w:proofErr w:type="spellStart"/>
      <w:r w:rsidR="001A2B5F" w:rsidRPr="001A2B5F">
        <w:rPr>
          <w:b w:val="0"/>
          <w:szCs w:val="24"/>
        </w:rPr>
        <w:t>O</w:t>
      </w:r>
      <w:r w:rsidR="001A2B5F" w:rsidRPr="001A2B5F">
        <w:rPr>
          <w:b w:val="0"/>
        </w:rPr>
        <w:t>sokina</w:t>
      </w:r>
      <w:proofErr w:type="spellEnd"/>
      <w:r w:rsidR="001A2B5F" w:rsidRPr="001A2B5F">
        <w:rPr>
          <w:b w:val="0"/>
        </w:rPr>
        <w:t xml:space="preserve"> et al. 2017</w:t>
      </w:r>
      <w:r w:rsidR="001A2B5F">
        <w:rPr>
          <w:b w:val="0"/>
          <w:bCs/>
          <w:color w:val="auto"/>
        </w:rPr>
        <w:t>)</w:t>
      </w:r>
      <w:r w:rsidRPr="00BB3C6F">
        <w:rPr>
          <w:b w:val="0"/>
          <w:bCs/>
          <w:color w:val="auto"/>
        </w:rPr>
        <w:t xml:space="preserve">. As a result, the shelf life is extended and the organoleptic characteristics are improved </w:t>
      </w:r>
      <w:r w:rsidR="001A2B5F">
        <w:rPr>
          <w:b w:val="0"/>
          <w:bCs/>
          <w:color w:val="auto"/>
        </w:rPr>
        <w:t>(</w:t>
      </w:r>
      <w:r w:rsidR="001A2B5F" w:rsidRPr="001A2B5F">
        <w:rPr>
          <w:b w:val="0"/>
          <w:szCs w:val="24"/>
        </w:rPr>
        <w:t>P</w:t>
      </w:r>
      <w:r w:rsidR="001A2B5F" w:rsidRPr="001A2B5F">
        <w:rPr>
          <w:b w:val="0"/>
        </w:rPr>
        <w:t>apoutsis</w:t>
      </w:r>
      <w:r w:rsidR="001A2B5F" w:rsidRPr="001A2B5F">
        <w:rPr>
          <w:b w:val="0"/>
          <w:szCs w:val="24"/>
        </w:rPr>
        <w:t xml:space="preserve"> 2023</w:t>
      </w:r>
      <w:r w:rsidR="001A2B5F">
        <w:rPr>
          <w:b w:val="0"/>
          <w:bCs/>
          <w:color w:val="auto"/>
        </w:rPr>
        <w:t>)</w:t>
      </w:r>
      <w:r w:rsidRPr="00BB3C6F">
        <w:rPr>
          <w:b w:val="0"/>
          <w:bCs/>
          <w:color w:val="auto"/>
        </w:rPr>
        <w:t xml:space="preserve">. Due to its high nutritional and biological value, asparagus was selected as a modifying component for glutinous rice bread </w:t>
      </w:r>
      <w:r w:rsidR="001A2B5F">
        <w:rPr>
          <w:b w:val="0"/>
          <w:bCs/>
          <w:color w:val="auto"/>
        </w:rPr>
        <w:t>(</w:t>
      </w:r>
      <w:r w:rsidR="001A2B5F" w:rsidRPr="001A2B5F">
        <w:rPr>
          <w:b w:val="0"/>
        </w:rPr>
        <w:t xml:space="preserve">Priss and </w:t>
      </w:r>
      <w:proofErr w:type="spellStart"/>
      <w:r w:rsidR="001A2B5F" w:rsidRPr="001A2B5F">
        <w:rPr>
          <w:b w:val="0"/>
        </w:rPr>
        <w:t>Bulhakov</w:t>
      </w:r>
      <w:proofErr w:type="spellEnd"/>
      <w:r w:rsidR="001A2B5F" w:rsidRPr="001A2B5F">
        <w:rPr>
          <w:b w:val="0"/>
        </w:rPr>
        <w:t xml:space="preserve"> 2024</w:t>
      </w:r>
      <w:r w:rsidR="001A2B5F">
        <w:rPr>
          <w:b w:val="0"/>
          <w:bCs/>
          <w:color w:val="auto"/>
        </w:rPr>
        <w:t>)</w:t>
      </w:r>
      <w:r w:rsidRPr="00BB3C6F">
        <w:rPr>
          <w:b w:val="0"/>
          <w:bCs/>
          <w:color w:val="auto"/>
        </w:rPr>
        <w:t xml:space="preserve">. The incorporation of asparagus powder can increase the amount of biologically active compounds. However, optimization of its concentration is necessary to avoid adverse effects on the structure and organoleptic properties of the final product </w:t>
      </w:r>
      <w:r w:rsidR="001A2B5F">
        <w:rPr>
          <w:b w:val="0"/>
          <w:bCs/>
          <w:color w:val="auto"/>
        </w:rPr>
        <w:t>(</w:t>
      </w:r>
      <w:r w:rsidR="001A2B5F" w:rsidRPr="001A2B5F">
        <w:rPr>
          <w:b w:val="0"/>
          <w:szCs w:val="24"/>
        </w:rPr>
        <w:t>G</w:t>
      </w:r>
      <w:r w:rsidR="001A2B5F" w:rsidRPr="001A2B5F">
        <w:rPr>
          <w:b w:val="0"/>
        </w:rPr>
        <w:t>uo et al. 2020</w:t>
      </w:r>
      <w:r w:rsidR="001A2B5F">
        <w:rPr>
          <w:b w:val="0"/>
          <w:bCs/>
          <w:color w:val="auto"/>
        </w:rPr>
        <w:t>)</w:t>
      </w:r>
      <w:r w:rsidRPr="00BB3C6F">
        <w:rPr>
          <w:b w:val="0"/>
          <w:bCs/>
          <w:color w:val="auto"/>
        </w:rPr>
        <w:t>.</w:t>
      </w:r>
    </w:p>
    <w:p w14:paraId="610A19A4" w14:textId="77777777" w:rsidR="001950B0" w:rsidRPr="00BB3C6F" w:rsidRDefault="001950B0" w:rsidP="001950B0">
      <w:pPr>
        <w:pStyle w:val="Papersection"/>
        <w:numPr>
          <w:ilvl w:val="0"/>
          <w:numId w:val="0"/>
        </w:numPr>
        <w:spacing w:line="360" w:lineRule="auto"/>
        <w:ind w:firstLine="567"/>
        <w:jc w:val="both"/>
        <w:rPr>
          <w:b w:val="0"/>
          <w:bCs/>
          <w:color w:val="auto"/>
        </w:rPr>
      </w:pPr>
      <w:r w:rsidRPr="00BB3C6F">
        <w:rPr>
          <w:b w:val="0"/>
          <w:bCs/>
          <w:color w:val="auto"/>
        </w:rPr>
        <w:t>The combination of glutinous rice and asparagus is of considerable scientific and practical interest due to their potential synergistic effect. The unique amylopectin-rich starch of glutinous rice provides the viscoelastic structural base, while asparagus contributes biologically active compounds, prebiotic components, antioxidants, and structure-stabilizing substances. This combination may enhance the nutritional profile, technological performance, and shelf life of the final product.</w:t>
      </w:r>
    </w:p>
    <w:p w14:paraId="5B8694EC" w14:textId="77777777" w:rsidR="001950B0" w:rsidRPr="00BB3C6F" w:rsidRDefault="001950B0" w:rsidP="001950B0">
      <w:pPr>
        <w:pStyle w:val="Papersection"/>
        <w:numPr>
          <w:ilvl w:val="0"/>
          <w:numId w:val="0"/>
        </w:numPr>
        <w:spacing w:line="360" w:lineRule="auto"/>
        <w:ind w:firstLine="567"/>
        <w:jc w:val="both"/>
        <w:rPr>
          <w:b w:val="0"/>
          <w:bCs/>
          <w:color w:val="auto"/>
        </w:rPr>
      </w:pPr>
      <w:r w:rsidRPr="00BB3C6F">
        <w:rPr>
          <w:b w:val="0"/>
          <w:bCs/>
          <w:color w:val="auto"/>
        </w:rPr>
        <w:t>Therefore, the investigation of bakery products based on glutinous rice with the addition of asparagus as a plant component represents a relevant and scientifically justified direction in food technology.</w:t>
      </w:r>
    </w:p>
    <w:p w14:paraId="550C1499" w14:textId="77777777" w:rsidR="001950B0" w:rsidRPr="00BB3C6F" w:rsidRDefault="001950B0" w:rsidP="001950B0">
      <w:pPr>
        <w:pStyle w:val="Papersection"/>
        <w:numPr>
          <w:ilvl w:val="0"/>
          <w:numId w:val="0"/>
        </w:numPr>
        <w:spacing w:line="360" w:lineRule="auto"/>
        <w:ind w:firstLine="567"/>
        <w:jc w:val="both"/>
        <w:rPr>
          <w:b w:val="0"/>
          <w:bCs/>
          <w:color w:val="auto"/>
        </w:rPr>
      </w:pPr>
      <w:r w:rsidRPr="00BB3C6F">
        <w:rPr>
          <w:b w:val="0"/>
          <w:bCs/>
          <w:color w:val="auto"/>
        </w:rPr>
        <w:t>This approach enables the production of bread with improved structural and mechanical properties, enhanced nutritional and biological value, and pronounced antioxidant and prebiotic potential</w:t>
      </w:r>
    </w:p>
    <w:p w14:paraId="74F39E19" w14:textId="4B7F1CE1" w:rsidR="00397A3C" w:rsidRPr="001950B0" w:rsidRDefault="001950B0" w:rsidP="001950B0">
      <w:pPr>
        <w:spacing w:line="360" w:lineRule="auto"/>
        <w:ind w:firstLine="567"/>
        <w:rPr>
          <w:color w:val="auto"/>
          <w:lang w:bidi="th-TH"/>
        </w:rPr>
      </w:pPr>
      <w:r w:rsidRPr="001950B0">
        <w:rPr>
          <w:bCs/>
          <w:color w:val="auto"/>
        </w:rPr>
        <w:t xml:space="preserve">Such products may contribute to expanding the range of functional foods based on plant-derived ingredients that support health and help prevent nutrition-related diseases. The aim of study is to comprehensively evaluate the effect of different concentrations of </w:t>
      </w:r>
      <w:r w:rsidRPr="001950B0">
        <w:rPr>
          <w:bCs/>
          <w:i/>
          <w:iCs/>
          <w:color w:val="auto"/>
        </w:rPr>
        <w:t>Asparagus officinalis</w:t>
      </w:r>
      <w:r w:rsidRPr="001950B0">
        <w:rPr>
          <w:bCs/>
          <w:color w:val="auto"/>
        </w:rPr>
        <w:t xml:space="preserve"> powder on the sensory, functional, and physicochemical properties of bread produced from three types of glutinous rice (white, brown, and black), and to deter-mine the optimal levels of additives</w:t>
      </w:r>
      <w:r w:rsidR="00CE2104" w:rsidRPr="001950B0">
        <w:rPr>
          <w:color w:val="auto"/>
          <w:lang w:bidi="th-TH"/>
        </w:rPr>
        <w:t>.</w:t>
      </w:r>
    </w:p>
    <w:p w14:paraId="41052CB4" w14:textId="77777777" w:rsidR="00397A3C" w:rsidRPr="001950B0" w:rsidRDefault="00397A3C" w:rsidP="001950B0">
      <w:pPr>
        <w:pStyle w:val="MDPI31text"/>
        <w:spacing w:line="360" w:lineRule="auto"/>
        <w:ind w:left="0" w:firstLine="567"/>
        <w:rPr>
          <w:rFonts w:ascii="Times New Roman" w:hAnsi="Times New Roman"/>
          <w:color w:val="FF0000"/>
          <w:sz w:val="24"/>
          <w:szCs w:val="24"/>
          <w:lang w:eastAsia="zh-CN"/>
        </w:rPr>
      </w:pPr>
    </w:p>
    <w:p w14:paraId="7E90C689" w14:textId="4943847C" w:rsidR="00397A3C" w:rsidRPr="001950B0" w:rsidRDefault="001950B0" w:rsidP="00FA7CBF">
      <w:pPr>
        <w:pStyle w:val="MDPI21heading1"/>
        <w:numPr>
          <w:ilvl w:val="0"/>
          <w:numId w:val="6"/>
        </w:numPr>
        <w:tabs>
          <w:tab w:val="left" w:pos="567"/>
        </w:tabs>
        <w:spacing w:before="0" w:after="0" w:line="360" w:lineRule="auto"/>
        <w:ind w:left="0" w:firstLine="0"/>
        <w:jc w:val="both"/>
        <w:rPr>
          <w:rFonts w:ascii="Times New Roman" w:hAnsi="Times New Roman"/>
          <w:color w:val="auto"/>
          <w:sz w:val="32"/>
          <w:szCs w:val="24"/>
        </w:rPr>
      </w:pPr>
      <w:r w:rsidRPr="001950B0">
        <w:rPr>
          <w:rFonts w:ascii="Times New Roman" w:hAnsi="Times New Roman"/>
          <w:bCs/>
          <w:color w:val="auto"/>
          <w:sz w:val="24"/>
        </w:rPr>
        <w:t>MATERIALS</w:t>
      </w:r>
      <w:r w:rsidR="00763F5C" w:rsidRPr="001950B0">
        <w:rPr>
          <w:rFonts w:ascii="Times New Roman" w:hAnsi="Times New Roman"/>
          <w:bCs/>
          <w:color w:val="auto"/>
          <w:sz w:val="24"/>
        </w:rPr>
        <w:t xml:space="preserve"> AND METHODS</w:t>
      </w:r>
    </w:p>
    <w:p w14:paraId="3BEAD33F" w14:textId="112B4B16" w:rsidR="00961CCE" w:rsidRPr="001950B0" w:rsidRDefault="001950B0" w:rsidP="00535FC3">
      <w:pPr>
        <w:pStyle w:val="MDPI31text"/>
        <w:spacing w:line="360" w:lineRule="auto"/>
        <w:ind w:left="0" w:firstLine="567"/>
        <w:rPr>
          <w:rFonts w:ascii="Times New Roman" w:hAnsi="Times New Roman"/>
          <w:color w:val="auto"/>
          <w:sz w:val="24"/>
          <w:szCs w:val="24"/>
        </w:rPr>
      </w:pPr>
      <w:r w:rsidRPr="001950B0">
        <w:rPr>
          <w:rFonts w:ascii="Times New Roman" w:hAnsi="Times New Roman"/>
          <w:bCs/>
          <w:color w:val="auto"/>
          <w:sz w:val="24"/>
          <w:szCs w:val="24"/>
        </w:rPr>
        <w:t xml:space="preserve">The study utilized locally grown glutinous rice (white </w:t>
      </w:r>
      <w:proofErr w:type="spellStart"/>
      <w:r w:rsidRPr="001950B0">
        <w:rPr>
          <w:rFonts w:ascii="Times New Roman" w:hAnsi="Times New Roman"/>
          <w:bCs/>
          <w:color w:val="auto"/>
          <w:sz w:val="24"/>
          <w:szCs w:val="24"/>
        </w:rPr>
        <w:t>Chapsari</w:t>
      </w:r>
      <w:proofErr w:type="spellEnd"/>
      <w:r w:rsidRPr="001950B0">
        <w:rPr>
          <w:rFonts w:ascii="Times New Roman" w:hAnsi="Times New Roman"/>
          <w:bCs/>
          <w:color w:val="auto"/>
          <w:sz w:val="24"/>
          <w:szCs w:val="24"/>
        </w:rPr>
        <w:t xml:space="preserve">, brown, and black) cultivated in the </w:t>
      </w:r>
      <w:proofErr w:type="spellStart"/>
      <w:r w:rsidRPr="001950B0">
        <w:rPr>
          <w:rFonts w:ascii="Times New Roman" w:hAnsi="Times New Roman"/>
          <w:bCs/>
          <w:color w:val="auto"/>
          <w:sz w:val="24"/>
          <w:szCs w:val="24"/>
        </w:rPr>
        <w:t>Maktaaral</w:t>
      </w:r>
      <w:proofErr w:type="spellEnd"/>
      <w:r w:rsidRPr="001950B0">
        <w:rPr>
          <w:rFonts w:ascii="Times New Roman" w:hAnsi="Times New Roman"/>
          <w:bCs/>
          <w:color w:val="auto"/>
          <w:sz w:val="24"/>
          <w:szCs w:val="24"/>
        </w:rPr>
        <w:t xml:space="preserve"> district of the Turkestan region, Kazakhstan. Glutinous rice is characterized by a high amylopectin content, which imparts a unique sticky texture, mild sweetness, and increased grain integrity (average grain length ~7 mm). Brown rice retains the bran layer, which is rich in dietary fiber and B vitamins, and is gluten-free. Black rice contains anthocyanins responsible for its dark pigmentation and antioxidant activity; it is characterized by a low glycemic index, a nutty </w:t>
      </w:r>
      <w:proofErr w:type="spellStart"/>
      <w:r w:rsidRPr="001950B0">
        <w:rPr>
          <w:rFonts w:ascii="Times New Roman" w:hAnsi="Times New Roman"/>
          <w:bCs/>
          <w:color w:val="auto"/>
          <w:sz w:val="24"/>
          <w:szCs w:val="24"/>
        </w:rPr>
        <w:t>flavour</w:t>
      </w:r>
      <w:proofErr w:type="spellEnd"/>
      <w:r w:rsidRPr="001950B0">
        <w:rPr>
          <w:rFonts w:ascii="Times New Roman" w:hAnsi="Times New Roman"/>
          <w:bCs/>
          <w:color w:val="auto"/>
          <w:sz w:val="24"/>
          <w:szCs w:val="24"/>
        </w:rPr>
        <w:t>, and a purple coloration upon cooking (Fig. 1)</w:t>
      </w:r>
      <w:r w:rsidR="00961CCE" w:rsidRPr="001950B0">
        <w:rPr>
          <w:rFonts w:ascii="Times New Roman" w:hAnsi="Times New Roman"/>
          <w:color w:val="auto"/>
          <w:sz w:val="24"/>
          <w:szCs w:val="24"/>
        </w:rPr>
        <w:t>.</w:t>
      </w:r>
    </w:p>
    <w:p w14:paraId="5C4DC238" w14:textId="77777777" w:rsidR="00535FC3" w:rsidRPr="001950B0" w:rsidRDefault="00535FC3" w:rsidP="00535FC3">
      <w:pPr>
        <w:spacing w:line="360" w:lineRule="auto"/>
        <w:ind w:firstLine="567"/>
        <w:rPr>
          <w:color w:val="FF0000"/>
          <w:szCs w:val="24"/>
        </w:rPr>
      </w:pPr>
    </w:p>
    <w:p w14:paraId="2E20B988" w14:textId="50BE1228" w:rsidR="00535FC3" w:rsidRPr="001950B0" w:rsidRDefault="001950B0" w:rsidP="00FA7CBF">
      <w:pPr>
        <w:pStyle w:val="afd"/>
        <w:numPr>
          <w:ilvl w:val="1"/>
          <w:numId w:val="6"/>
        </w:numPr>
        <w:tabs>
          <w:tab w:val="left" w:pos="567"/>
        </w:tabs>
        <w:spacing w:line="360" w:lineRule="auto"/>
        <w:ind w:left="0" w:firstLine="0"/>
        <w:rPr>
          <w:b/>
          <w:color w:val="FF0000"/>
        </w:rPr>
      </w:pPr>
      <w:r w:rsidRPr="001950B0">
        <w:rPr>
          <w:b/>
          <w:bCs/>
          <w:iCs/>
        </w:rPr>
        <w:t xml:space="preserve">Preparation of </w:t>
      </w:r>
      <w:r>
        <w:rPr>
          <w:b/>
          <w:bCs/>
          <w:iCs/>
        </w:rPr>
        <w:t>G</w:t>
      </w:r>
      <w:r w:rsidRPr="001950B0">
        <w:rPr>
          <w:b/>
          <w:bCs/>
          <w:iCs/>
        </w:rPr>
        <w:t xml:space="preserve">lutinous </w:t>
      </w:r>
      <w:r>
        <w:rPr>
          <w:b/>
          <w:bCs/>
          <w:iCs/>
        </w:rPr>
        <w:t>R</w:t>
      </w:r>
      <w:r w:rsidRPr="001950B0">
        <w:rPr>
          <w:b/>
          <w:bCs/>
          <w:iCs/>
        </w:rPr>
        <w:t xml:space="preserve">ice </w:t>
      </w:r>
      <w:r>
        <w:rPr>
          <w:b/>
          <w:bCs/>
          <w:iCs/>
        </w:rPr>
        <w:t>F</w:t>
      </w:r>
      <w:r w:rsidRPr="001950B0">
        <w:rPr>
          <w:b/>
          <w:bCs/>
          <w:iCs/>
        </w:rPr>
        <w:t>lour</w:t>
      </w:r>
    </w:p>
    <w:p w14:paraId="56620446" w14:textId="1E2EBFE7" w:rsidR="00867B76" w:rsidRPr="001950B0" w:rsidRDefault="001950B0" w:rsidP="001950B0">
      <w:pPr>
        <w:spacing w:line="360" w:lineRule="auto"/>
        <w:ind w:firstLine="567"/>
        <w:rPr>
          <w:color w:val="auto"/>
          <w:szCs w:val="24"/>
        </w:rPr>
      </w:pPr>
      <w:r w:rsidRPr="001950B0">
        <w:rPr>
          <w:bCs/>
          <w:color w:val="auto"/>
          <w:szCs w:val="24"/>
        </w:rPr>
        <w:t>The rice grains were previously processed into flour. The milling was carried out using a Retsch GRINDOMIX GM 200 knife mill. This mill was used to grind and homogenize the rice grains. The mill consists of two sharp hard knives, which are driven by a 1000 W motor. The milling capacity of the sample is 700 grams. The milling was carried out for 3 minutes by varying the speed of rotation from 2500 to 8000 rpm</w:t>
      </w:r>
      <w:r w:rsidR="00867B76" w:rsidRPr="001950B0">
        <w:rPr>
          <w:color w:val="auto"/>
          <w:szCs w:val="24"/>
        </w:rPr>
        <w:t>.</w:t>
      </w:r>
    </w:p>
    <w:p w14:paraId="094AE69F" w14:textId="77777777" w:rsidR="00867B76" w:rsidRPr="001950B0" w:rsidRDefault="00867B76" w:rsidP="001D3A6E">
      <w:pPr>
        <w:spacing w:line="360" w:lineRule="auto"/>
        <w:ind w:firstLine="567"/>
        <w:rPr>
          <w:color w:val="FF0000"/>
          <w:szCs w:val="24"/>
        </w:rPr>
      </w:pPr>
    </w:p>
    <w:p w14:paraId="197E1889" w14:textId="592D6185" w:rsidR="00867B76" w:rsidRPr="001950B0" w:rsidRDefault="001950B0" w:rsidP="00FA7CBF">
      <w:pPr>
        <w:pStyle w:val="afd"/>
        <w:numPr>
          <w:ilvl w:val="1"/>
          <w:numId w:val="6"/>
        </w:numPr>
        <w:tabs>
          <w:tab w:val="left" w:pos="567"/>
        </w:tabs>
        <w:spacing w:line="360" w:lineRule="auto"/>
        <w:ind w:left="0" w:firstLine="0"/>
        <w:jc w:val="both"/>
        <w:rPr>
          <w:color w:val="FF0000"/>
        </w:rPr>
      </w:pPr>
      <w:r w:rsidRPr="001950B0">
        <w:rPr>
          <w:b/>
          <w:bCs/>
          <w:iCs/>
        </w:rPr>
        <w:t>Preparation of Bread Product Samples</w:t>
      </w:r>
    </w:p>
    <w:p w14:paraId="6C2BA59D" w14:textId="6B212070" w:rsidR="00397A3C" w:rsidRPr="001950B0" w:rsidRDefault="001950B0" w:rsidP="001950B0">
      <w:pPr>
        <w:suppressAutoHyphens/>
        <w:spacing w:line="360" w:lineRule="auto"/>
        <w:ind w:firstLine="567"/>
        <w:rPr>
          <w:color w:val="auto"/>
        </w:rPr>
      </w:pPr>
      <w:r w:rsidRPr="001950B0">
        <w:rPr>
          <w:bCs/>
          <w:color w:val="auto"/>
          <w:szCs w:val="24"/>
        </w:rPr>
        <w:t xml:space="preserve">For the preparation of glutinous rice bread test samples, the following recipes were developed: pure rice-based, with the addition of </w:t>
      </w:r>
      <w:r w:rsidRPr="001950B0">
        <w:rPr>
          <w:bCs/>
          <w:i/>
          <w:iCs/>
          <w:color w:val="auto"/>
          <w:szCs w:val="24"/>
        </w:rPr>
        <w:t>Asparagus officinalis</w:t>
      </w:r>
      <w:r w:rsidRPr="001950B0">
        <w:rPr>
          <w:bCs/>
          <w:color w:val="auto"/>
          <w:szCs w:val="24"/>
        </w:rPr>
        <w:t xml:space="preserve"> in varying proportions (0%, 3%, 5%, 10%, 15%, 20%). </w:t>
      </w:r>
      <w:r w:rsidRPr="001950B0">
        <w:rPr>
          <w:bCs/>
          <w:i/>
          <w:iCs/>
          <w:color w:val="auto"/>
          <w:szCs w:val="24"/>
        </w:rPr>
        <w:t>Asparagus officinalis</w:t>
      </w:r>
      <w:r w:rsidRPr="001950B0">
        <w:rPr>
          <w:bCs/>
          <w:color w:val="auto"/>
          <w:szCs w:val="24"/>
        </w:rPr>
        <w:t xml:space="preserve"> itself was used in powder form. A steamer was chosen as the preparation method. The sample steaming time was 30 minutes</w:t>
      </w:r>
      <w:r w:rsidR="00397A3C" w:rsidRPr="001950B0">
        <w:rPr>
          <w:color w:val="auto"/>
        </w:rPr>
        <w:t>.</w:t>
      </w:r>
    </w:p>
    <w:p w14:paraId="56B03502" w14:textId="77777777" w:rsidR="00CD3155" w:rsidRPr="001950B0" w:rsidRDefault="00CD3155" w:rsidP="00CD3155">
      <w:pPr>
        <w:spacing w:line="360" w:lineRule="auto"/>
        <w:ind w:firstLine="567"/>
        <w:rPr>
          <w:color w:val="FF0000"/>
        </w:rPr>
      </w:pPr>
    </w:p>
    <w:p w14:paraId="53DDAF81" w14:textId="74A7F777" w:rsidR="00CD3155" w:rsidRPr="008F23C0" w:rsidRDefault="008F23C0" w:rsidP="00FA7CBF">
      <w:pPr>
        <w:pStyle w:val="afd"/>
        <w:numPr>
          <w:ilvl w:val="1"/>
          <w:numId w:val="6"/>
        </w:numPr>
        <w:tabs>
          <w:tab w:val="left" w:pos="567"/>
        </w:tabs>
        <w:spacing w:line="360" w:lineRule="auto"/>
        <w:ind w:left="0" w:firstLine="0"/>
        <w:jc w:val="both"/>
        <w:rPr>
          <w:color w:val="FF0000"/>
        </w:rPr>
      </w:pPr>
      <w:r w:rsidRPr="008F23C0">
        <w:rPr>
          <w:b/>
          <w:bCs/>
          <w:iCs/>
        </w:rPr>
        <w:t>Sensory Evaluation of Food Products</w:t>
      </w:r>
    </w:p>
    <w:p w14:paraId="65D46793" w14:textId="5F3E2259" w:rsidR="00CD3155" w:rsidRPr="008F23C0" w:rsidRDefault="008F23C0" w:rsidP="008F23C0">
      <w:pPr>
        <w:suppressAutoHyphens/>
        <w:spacing w:line="360" w:lineRule="auto"/>
        <w:ind w:firstLine="567"/>
        <w:rPr>
          <w:iCs/>
          <w:color w:val="FF0000"/>
          <w:lang w:eastAsia="ru-RU"/>
        </w:rPr>
      </w:pPr>
      <w:r w:rsidRPr="008F23C0">
        <w:rPr>
          <w:bCs/>
          <w:color w:val="auto"/>
          <w:szCs w:val="24"/>
        </w:rPr>
        <w:t xml:space="preserve">Sensory (organoleptic) evaluation of the bread samples was performed using a 9-point hedonic scale ranging from 1 to 9 (1 = dislike extremely, 5 = neither like nor dislike, and 9 = like extremely). A panel of ten semi-trained participants took part in the sensory evaluation by tasting the prepared samples. The participants were informed about the aims, procedures, and methodology of the study and provided their consent to participate. The bread samples were evaluated according to the following sensory attributes: appearance (external and crumb structure), texture (consistency), color, taste, and aroma. The evaluation results were expressed as the average score for each characteristic, calculated based on the panelists’ assessments </w:t>
      </w:r>
      <w:r w:rsidR="00763918">
        <w:rPr>
          <w:bCs/>
          <w:color w:val="auto"/>
          <w:szCs w:val="24"/>
        </w:rPr>
        <w:t>(</w:t>
      </w:r>
      <w:r w:rsidR="00763918" w:rsidRPr="00763918">
        <w:rPr>
          <w:rStyle w:val="rynqvb"/>
          <w:color w:val="auto"/>
          <w:szCs w:val="24"/>
          <w:lang w:val="en"/>
        </w:rPr>
        <w:t>S</w:t>
      </w:r>
      <w:r w:rsidR="00763918" w:rsidRPr="00763918">
        <w:rPr>
          <w:rStyle w:val="rynqvb"/>
          <w:color w:val="auto"/>
          <w:lang w:val="en"/>
        </w:rPr>
        <w:t>tate</w:t>
      </w:r>
      <w:r w:rsidR="00763918" w:rsidRPr="00763918">
        <w:rPr>
          <w:rStyle w:val="rynqvb"/>
          <w:color w:val="auto"/>
          <w:szCs w:val="24"/>
          <w:lang w:val="en"/>
        </w:rPr>
        <w:t xml:space="preserve"> C</w:t>
      </w:r>
      <w:r w:rsidR="00763918" w:rsidRPr="00763918">
        <w:rPr>
          <w:rStyle w:val="rynqvb"/>
          <w:color w:val="auto"/>
          <w:lang w:val="en"/>
        </w:rPr>
        <w:t>ommittee</w:t>
      </w:r>
      <w:r w:rsidR="00763918" w:rsidRPr="00763918">
        <w:rPr>
          <w:rStyle w:val="rynqvb"/>
          <w:color w:val="auto"/>
          <w:szCs w:val="24"/>
          <w:lang w:val="en"/>
        </w:rPr>
        <w:t xml:space="preserve"> </w:t>
      </w:r>
      <w:r w:rsidR="00763918" w:rsidRPr="00763918">
        <w:rPr>
          <w:rStyle w:val="rynqvb"/>
          <w:color w:val="auto"/>
          <w:lang w:val="en"/>
        </w:rPr>
        <w:t>of the</w:t>
      </w:r>
      <w:r w:rsidR="00763918" w:rsidRPr="00763918">
        <w:rPr>
          <w:rStyle w:val="rynqvb"/>
          <w:color w:val="auto"/>
          <w:szCs w:val="24"/>
          <w:lang w:val="en"/>
        </w:rPr>
        <w:t xml:space="preserve"> USSR </w:t>
      </w:r>
      <w:r w:rsidR="00763918" w:rsidRPr="00763918">
        <w:rPr>
          <w:rStyle w:val="rynqvb"/>
          <w:color w:val="auto"/>
          <w:lang w:val="en"/>
        </w:rPr>
        <w:t>for</w:t>
      </w:r>
      <w:r w:rsidR="00763918" w:rsidRPr="00763918">
        <w:rPr>
          <w:rStyle w:val="rynqvb"/>
          <w:color w:val="auto"/>
          <w:szCs w:val="24"/>
          <w:lang w:val="en"/>
        </w:rPr>
        <w:t xml:space="preserve"> S</w:t>
      </w:r>
      <w:r w:rsidR="00763918" w:rsidRPr="00763918">
        <w:rPr>
          <w:rStyle w:val="rynqvb"/>
          <w:color w:val="auto"/>
          <w:lang w:val="en"/>
        </w:rPr>
        <w:t>tandards</w:t>
      </w:r>
      <w:r w:rsidR="00763918" w:rsidRPr="00763918">
        <w:rPr>
          <w:rStyle w:val="rynqvb"/>
          <w:color w:val="auto"/>
          <w:szCs w:val="24"/>
        </w:rPr>
        <w:t xml:space="preserve"> 1987</w:t>
      </w:r>
      <w:r w:rsidR="00763918">
        <w:rPr>
          <w:bCs/>
          <w:color w:val="auto"/>
          <w:szCs w:val="24"/>
        </w:rPr>
        <w:t>)</w:t>
      </w:r>
      <w:r w:rsidR="00CD3155" w:rsidRPr="008F23C0">
        <w:rPr>
          <w:iCs/>
          <w:color w:val="auto"/>
          <w:lang w:eastAsia="ru-RU"/>
        </w:rPr>
        <w:t>.</w:t>
      </w:r>
    </w:p>
    <w:p w14:paraId="465B2147" w14:textId="77777777" w:rsidR="008F23C0" w:rsidRDefault="008F23C0" w:rsidP="00CD3155">
      <w:pPr>
        <w:spacing w:line="360" w:lineRule="auto"/>
        <w:ind w:firstLine="567"/>
        <w:rPr>
          <w:iCs/>
          <w:color w:val="FF0000"/>
          <w:lang w:eastAsia="ru-RU"/>
        </w:rPr>
      </w:pPr>
    </w:p>
    <w:p w14:paraId="2129A718" w14:textId="3CF2A877" w:rsidR="008F23C0" w:rsidRPr="008F23C0" w:rsidRDefault="008F23C0" w:rsidP="008F23C0">
      <w:pPr>
        <w:pStyle w:val="afd"/>
        <w:numPr>
          <w:ilvl w:val="1"/>
          <w:numId w:val="6"/>
        </w:numPr>
        <w:tabs>
          <w:tab w:val="left" w:pos="567"/>
        </w:tabs>
        <w:spacing w:line="360" w:lineRule="auto"/>
        <w:ind w:left="0" w:firstLine="0"/>
        <w:jc w:val="both"/>
        <w:rPr>
          <w:color w:val="FF0000"/>
        </w:rPr>
      </w:pPr>
      <w:r w:rsidRPr="008F23C0">
        <w:rPr>
          <w:b/>
          <w:bCs/>
          <w:iCs/>
        </w:rPr>
        <w:lastRenderedPageBreak/>
        <w:t>Protein Content Analysis</w:t>
      </w:r>
    </w:p>
    <w:p w14:paraId="55FBFE03" w14:textId="21671468" w:rsidR="008F23C0" w:rsidRPr="006D091E" w:rsidRDefault="008F23C0" w:rsidP="008F23C0">
      <w:pPr>
        <w:suppressAutoHyphens/>
        <w:spacing w:line="360" w:lineRule="auto"/>
        <w:ind w:firstLine="567"/>
        <w:rPr>
          <w:iCs/>
          <w:color w:val="FF0000"/>
          <w:lang w:eastAsia="ru-RU"/>
        </w:rPr>
      </w:pPr>
      <w:r w:rsidRPr="006D091E">
        <w:rPr>
          <w:bCs/>
          <w:color w:val="auto"/>
          <w:szCs w:val="24"/>
        </w:rPr>
        <w:t xml:space="preserve">The protein content of the bread samples was determined using the Kjeldahl method </w:t>
      </w:r>
      <w:r w:rsidR="00763918">
        <w:rPr>
          <w:bCs/>
          <w:color w:val="auto"/>
          <w:szCs w:val="24"/>
        </w:rPr>
        <w:t>(</w:t>
      </w:r>
      <w:r w:rsidR="00763918" w:rsidRPr="00B13698">
        <w:t>K</w:t>
      </w:r>
      <w:r w:rsidR="00763918" w:rsidRPr="00763918">
        <w:t>jeldahl</w:t>
      </w:r>
      <w:r w:rsidR="00763918">
        <w:t xml:space="preserve"> </w:t>
      </w:r>
      <w:r w:rsidR="00763918" w:rsidRPr="00B13698">
        <w:t>1883</w:t>
      </w:r>
      <w:r w:rsidR="00763918">
        <w:rPr>
          <w:bCs/>
          <w:color w:val="auto"/>
          <w:szCs w:val="24"/>
        </w:rPr>
        <w:t>)</w:t>
      </w:r>
      <w:r w:rsidRPr="006D091E">
        <w:rPr>
          <w:bCs/>
          <w:color w:val="auto"/>
          <w:szCs w:val="24"/>
        </w:rPr>
        <w:t xml:space="preserve">, which is based on the determination of total nitrogen after high-temperature mineralization of the sample. In this method, organic material is digested with concentrated sulfuric acid in the presence of a catalyst and sulfate salts at temperatures exceeding 400 °C. Under these conditions, organic nitrogen is converted into ammonium sulfate, while organic matter is decomposed into carbon dioxide and water. After digestion, the solution was alkalized with a concentrated alkali solution to release ammonia. The liberated ammonia was distilled with steam and absorbed in a boric or sulfuric acid solution. The amount of ammonia was then determined by acid–base titration using sodium hydroxide solution with a mixed indicator (methyl red and bromocresol green) or a Tashiro indicator. Based on the titration results, the mass fraction of total nitrogen in the sample was calculated. The protein content was subsequently determined by converting the nitrogen content using a protein conversion factor. For rice samples, a factor of 6.0 was applied based on the average nitrogen content of rice proteins, while 6.25 was used as the universal protein conversion factor </w:t>
      </w:r>
      <w:r w:rsidR="00763918">
        <w:rPr>
          <w:bCs/>
          <w:color w:val="auto"/>
          <w:szCs w:val="24"/>
        </w:rPr>
        <w:t>(</w:t>
      </w:r>
      <w:r w:rsidR="00763918" w:rsidRPr="00B13698">
        <w:rPr>
          <w:szCs w:val="24"/>
        </w:rPr>
        <w:t>L</w:t>
      </w:r>
      <w:r w:rsidR="00763918" w:rsidRPr="00763918">
        <w:t>atimer</w:t>
      </w:r>
      <w:r w:rsidR="00763918" w:rsidRPr="00B13698">
        <w:rPr>
          <w:szCs w:val="24"/>
        </w:rPr>
        <w:t xml:space="preserve"> 2016</w:t>
      </w:r>
      <w:r w:rsidR="00763918">
        <w:rPr>
          <w:bCs/>
          <w:color w:val="auto"/>
          <w:szCs w:val="24"/>
        </w:rPr>
        <w:t>)</w:t>
      </w:r>
      <w:r w:rsidRPr="006D091E">
        <w:rPr>
          <w:iCs/>
          <w:color w:val="auto"/>
          <w:lang w:eastAsia="ru-RU"/>
        </w:rPr>
        <w:t>.</w:t>
      </w:r>
    </w:p>
    <w:p w14:paraId="0579369E" w14:textId="77777777" w:rsidR="008F23C0" w:rsidRPr="006D091E" w:rsidRDefault="008F23C0" w:rsidP="00CD3155">
      <w:pPr>
        <w:spacing w:line="360" w:lineRule="auto"/>
        <w:ind w:firstLine="567"/>
        <w:rPr>
          <w:iCs/>
          <w:color w:val="FF0000"/>
          <w:lang w:eastAsia="ru-RU"/>
        </w:rPr>
      </w:pPr>
    </w:p>
    <w:p w14:paraId="6E7D4BBD" w14:textId="5B963E4E" w:rsidR="008F23C0" w:rsidRPr="006D091E" w:rsidRDefault="006D091E" w:rsidP="008F23C0">
      <w:pPr>
        <w:pStyle w:val="afd"/>
        <w:numPr>
          <w:ilvl w:val="1"/>
          <w:numId w:val="6"/>
        </w:numPr>
        <w:tabs>
          <w:tab w:val="left" w:pos="567"/>
        </w:tabs>
        <w:spacing w:line="360" w:lineRule="auto"/>
        <w:ind w:left="0" w:firstLine="0"/>
        <w:jc w:val="both"/>
        <w:rPr>
          <w:color w:val="FF0000"/>
        </w:rPr>
      </w:pPr>
      <w:r w:rsidRPr="006D091E">
        <w:rPr>
          <w:b/>
          <w:bCs/>
          <w:iCs/>
        </w:rPr>
        <w:t>Total Fat analysis</w:t>
      </w:r>
    </w:p>
    <w:p w14:paraId="57CF7B03" w14:textId="3A190F45" w:rsidR="008F23C0" w:rsidRPr="006D091E" w:rsidRDefault="006D091E" w:rsidP="008F23C0">
      <w:pPr>
        <w:suppressAutoHyphens/>
        <w:spacing w:line="360" w:lineRule="auto"/>
        <w:ind w:firstLine="567"/>
        <w:rPr>
          <w:iCs/>
          <w:color w:val="FF0000"/>
          <w:lang w:eastAsia="ru-RU"/>
        </w:rPr>
      </w:pPr>
      <w:r w:rsidRPr="006D091E">
        <w:rPr>
          <w:bCs/>
          <w:color w:val="auto"/>
          <w:szCs w:val="24"/>
        </w:rPr>
        <w:t xml:space="preserve">Lipid quantification was performed using the officially sanctioned Soxhlet technique. However, this conventional approach is constrained by its extended extraction period (16–24 h) and elevated temperature requirements. Automated Soxhlet extraction addresses these issues by offering enhanced efficiency through shorter run times, diminished solvent needs, and the capability for concurrent extraction of several specimens. The crude fat content of food has been determined by methodologies that involve extraction with organic solvents, drying of the extract, and gravimetric determination of fat. The method is based on the extraction of lipids from a pre-dried and homogenized sample using a non-polar organic solvent, followed by solvent removal and gravimetric quantification of the extracted fat. Samples were ground to a homogeneous mass and dried at 50–60 °C to an air-dry state. Analytical portions (3–5 g) were extracted with diethyl ether or petroleum ether in a Soxhlet apparatus until complete lipid removal. After extraction, the solvent was evaporated, and the residue was dried at 100–105 °C to constant mass. The fat content was calculated as the ratio of the extracted fat mass to the sample mass and expressed as a percentage. Results were reported as the mean of at least two parallel determinations </w:t>
      </w:r>
      <w:r w:rsidR="003C0DB8">
        <w:rPr>
          <w:bCs/>
          <w:color w:val="auto"/>
          <w:szCs w:val="24"/>
        </w:rPr>
        <w:t>(</w:t>
      </w:r>
      <w:r w:rsidR="003C0DB8" w:rsidRPr="00B13698">
        <w:rPr>
          <w:szCs w:val="24"/>
        </w:rPr>
        <w:t>S</w:t>
      </w:r>
      <w:r w:rsidR="003C0DB8" w:rsidRPr="003C0DB8">
        <w:t>hin</w:t>
      </w:r>
      <w:r w:rsidR="003C0DB8" w:rsidRPr="00B13698">
        <w:rPr>
          <w:szCs w:val="24"/>
        </w:rPr>
        <w:t xml:space="preserve"> </w:t>
      </w:r>
      <w:r w:rsidR="003C0DB8">
        <w:rPr>
          <w:szCs w:val="24"/>
        </w:rPr>
        <w:t>and</w:t>
      </w:r>
      <w:r w:rsidR="003C0DB8" w:rsidRPr="00B13698">
        <w:rPr>
          <w:szCs w:val="24"/>
        </w:rPr>
        <w:t xml:space="preserve"> P</w:t>
      </w:r>
      <w:r w:rsidR="003C0DB8" w:rsidRPr="003C0DB8">
        <w:t>ark</w:t>
      </w:r>
      <w:r w:rsidR="003C0DB8" w:rsidRPr="00B13698">
        <w:rPr>
          <w:szCs w:val="24"/>
        </w:rPr>
        <w:t xml:space="preserve"> 2015</w:t>
      </w:r>
      <w:r w:rsidR="003C0DB8">
        <w:rPr>
          <w:bCs/>
          <w:color w:val="auto"/>
          <w:szCs w:val="24"/>
        </w:rPr>
        <w:t>)</w:t>
      </w:r>
      <w:r w:rsidR="008F23C0" w:rsidRPr="006D091E">
        <w:rPr>
          <w:iCs/>
          <w:color w:val="auto"/>
          <w:lang w:eastAsia="ru-RU"/>
        </w:rPr>
        <w:t>.</w:t>
      </w:r>
    </w:p>
    <w:p w14:paraId="19F32386" w14:textId="77777777" w:rsidR="008F23C0" w:rsidRPr="006D091E" w:rsidRDefault="008F23C0" w:rsidP="00CD3155">
      <w:pPr>
        <w:spacing w:line="360" w:lineRule="auto"/>
        <w:ind w:firstLine="567"/>
        <w:rPr>
          <w:iCs/>
          <w:color w:val="FF0000"/>
          <w:lang w:eastAsia="ru-RU"/>
        </w:rPr>
      </w:pPr>
    </w:p>
    <w:p w14:paraId="780D5B53" w14:textId="3B37D88E" w:rsidR="008F23C0" w:rsidRPr="00D91A9B" w:rsidRDefault="00D91A9B" w:rsidP="008F23C0">
      <w:pPr>
        <w:pStyle w:val="afd"/>
        <w:numPr>
          <w:ilvl w:val="1"/>
          <w:numId w:val="6"/>
        </w:numPr>
        <w:tabs>
          <w:tab w:val="left" w:pos="567"/>
        </w:tabs>
        <w:spacing w:line="360" w:lineRule="auto"/>
        <w:ind w:left="0" w:firstLine="0"/>
        <w:jc w:val="both"/>
        <w:rPr>
          <w:color w:val="FF0000"/>
        </w:rPr>
      </w:pPr>
      <w:r w:rsidRPr="00D91A9B">
        <w:rPr>
          <w:b/>
          <w:bCs/>
          <w:iCs/>
        </w:rPr>
        <w:t>Method of Carbohydrate Content Analysis</w:t>
      </w:r>
    </w:p>
    <w:p w14:paraId="33756D86" w14:textId="7D593366" w:rsidR="008F23C0" w:rsidRPr="00D91A9B" w:rsidRDefault="00D91A9B" w:rsidP="008F23C0">
      <w:pPr>
        <w:suppressAutoHyphens/>
        <w:spacing w:line="360" w:lineRule="auto"/>
        <w:ind w:firstLine="567"/>
        <w:rPr>
          <w:iCs/>
          <w:color w:val="FF0000"/>
          <w:lang w:eastAsia="ru-RU"/>
        </w:rPr>
      </w:pPr>
      <w:r w:rsidRPr="00D91A9B">
        <w:rPr>
          <w:bCs/>
          <w:color w:val="auto"/>
          <w:szCs w:val="24"/>
        </w:rPr>
        <w:lastRenderedPageBreak/>
        <w:t xml:space="preserve">The content of reducing carbohydrates in the test samples was determined using the Bertrand permanganate method based on the reducing properties of sugars. Reducing sugars were oxidized with Fehling's solution, prepared by mixing equal volumes of cop-per sulfate solution (Fehling's No. 1) and an alkaline solution of potassium sodium tartrate (Fehling's No. 2). Upon heating, copper (II) ions were reduced to cuprous oxide. The resulting cuprous oxide was dissolved in an acidic medium using ferric ammonium alum or ferrous sulfate solution, resulting in the reduction of iron (III) to iron (II). The amount of iron (II) was determined by titration with potassium permanganate. The amount of reduced copper was calculated from the volume of permanganate solution, after which, using Bertrand calibration tables, the content of reducing sugars in the sample was deter-mined </w:t>
      </w:r>
      <w:r w:rsidR="003C0DB8">
        <w:rPr>
          <w:bCs/>
          <w:color w:val="auto"/>
          <w:szCs w:val="24"/>
        </w:rPr>
        <w:t>(</w:t>
      </w:r>
      <w:r w:rsidR="003C0DB8" w:rsidRPr="00B13698">
        <w:rPr>
          <w:szCs w:val="24"/>
        </w:rPr>
        <w:t>W</w:t>
      </w:r>
      <w:r w:rsidR="003C0DB8" w:rsidRPr="003C0DB8">
        <w:t>ildman</w:t>
      </w:r>
      <w:r w:rsidR="003C0DB8" w:rsidRPr="00B13698">
        <w:rPr>
          <w:szCs w:val="24"/>
        </w:rPr>
        <w:t xml:space="preserve"> </w:t>
      </w:r>
      <w:r w:rsidR="003C0DB8">
        <w:rPr>
          <w:szCs w:val="24"/>
        </w:rPr>
        <w:t>and</w:t>
      </w:r>
      <w:r w:rsidR="003C0DB8" w:rsidRPr="00B13698">
        <w:rPr>
          <w:szCs w:val="24"/>
        </w:rPr>
        <w:t xml:space="preserve"> H</w:t>
      </w:r>
      <w:r w:rsidR="003C0DB8" w:rsidRPr="003C0DB8">
        <w:t>ansen</w:t>
      </w:r>
      <w:r w:rsidR="003C0DB8" w:rsidRPr="00B13698">
        <w:rPr>
          <w:szCs w:val="24"/>
        </w:rPr>
        <w:t xml:space="preserve"> 1940</w:t>
      </w:r>
      <w:r w:rsidR="003C0DB8">
        <w:rPr>
          <w:bCs/>
          <w:color w:val="auto"/>
          <w:szCs w:val="24"/>
        </w:rPr>
        <w:t>)</w:t>
      </w:r>
      <w:r w:rsidR="008F23C0" w:rsidRPr="00D91A9B">
        <w:rPr>
          <w:iCs/>
          <w:color w:val="auto"/>
          <w:lang w:eastAsia="ru-RU"/>
        </w:rPr>
        <w:t>.</w:t>
      </w:r>
    </w:p>
    <w:p w14:paraId="7CC34A50" w14:textId="77777777" w:rsidR="008F23C0" w:rsidRDefault="008F23C0" w:rsidP="00CD3155">
      <w:pPr>
        <w:spacing w:line="360" w:lineRule="auto"/>
        <w:ind w:firstLine="567"/>
        <w:rPr>
          <w:iCs/>
          <w:color w:val="FF0000"/>
          <w:lang w:eastAsia="ru-RU"/>
        </w:rPr>
      </w:pPr>
    </w:p>
    <w:p w14:paraId="65E4A183" w14:textId="289BCEBE" w:rsidR="008F23C0" w:rsidRPr="00D91A9B" w:rsidRDefault="00D91A9B" w:rsidP="008F23C0">
      <w:pPr>
        <w:pStyle w:val="afd"/>
        <w:numPr>
          <w:ilvl w:val="1"/>
          <w:numId w:val="6"/>
        </w:numPr>
        <w:tabs>
          <w:tab w:val="left" w:pos="567"/>
        </w:tabs>
        <w:spacing w:line="360" w:lineRule="auto"/>
        <w:ind w:left="0" w:firstLine="0"/>
        <w:jc w:val="both"/>
        <w:rPr>
          <w:color w:val="FF0000"/>
        </w:rPr>
      </w:pPr>
      <w:r w:rsidRPr="00D91A9B">
        <w:rPr>
          <w:b/>
          <w:bCs/>
          <w:iCs/>
        </w:rPr>
        <w:t>Determination of the Energy Value of Food Products</w:t>
      </w:r>
    </w:p>
    <w:p w14:paraId="0F150F6F" w14:textId="10DCC875" w:rsidR="008F23C0" w:rsidRPr="00D91A9B" w:rsidRDefault="00D91A9B" w:rsidP="008F23C0">
      <w:pPr>
        <w:suppressAutoHyphens/>
        <w:spacing w:line="360" w:lineRule="auto"/>
        <w:ind w:firstLine="567"/>
        <w:rPr>
          <w:iCs/>
          <w:color w:val="auto"/>
          <w:lang w:eastAsia="ru-RU"/>
        </w:rPr>
      </w:pPr>
      <w:r w:rsidRPr="00D91A9B">
        <w:rPr>
          <w:bCs/>
          <w:color w:val="auto"/>
          <w:szCs w:val="24"/>
        </w:rPr>
        <w:t xml:space="preserve">The nutritional and energy values of the bread samples were determined by calculation based on the chemical composition of the product. Nutritional value is characterized by energy value, digestibility, and the content of essential nutrients, including proteins, fats, carbohydrates. Energy value was calculated based on the content of essential nutrients in the product per 100 g. Specific energy coefficients were used for the calculation: proteins - 4.0 kcal/g; fats - 9.0 kcal/g; carbohydrates - 3.75 kcal/g. Energy value was calculated by multiplying the mass fraction of each component by the corresponding energy coefficient and then summing the resulting values. Energy value was expressed in kilo-calories (kcal) per 100 g of product. The resulting value characterizes the total amount of energy released during digestion of the product. The calculation method is based on experimentally obtained data on protein, fat, and carbohydrate content and allows for the determination of the theoretical energy value of a product. The accuracy of the method depends on the reliability of the initial chemical composition data and does not account for potential nutrient losses during heat treatment </w:t>
      </w:r>
      <w:r w:rsidR="00B81E1C">
        <w:rPr>
          <w:bCs/>
          <w:color w:val="auto"/>
          <w:szCs w:val="24"/>
        </w:rPr>
        <w:t>(</w:t>
      </w:r>
      <w:r w:rsidR="00B81E1C" w:rsidRPr="00B13698">
        <w:rPr>
          <w:szCs w:val="24"/>
          <w:lang w:val="pt-BR"/>
        </w:rPr>
        <w:t>I</w:t>
      </w:r>
      <w:r w:rsidR="00B81E1C" w:rsidRPr="00B81E1C">
        <w:rPr>
          <w:lang w:val="pt-BR"/>
        </w:rPr>
        <w:t>ngrao</w:t>
      </w:r>
      <w:r w:rsidR="00B81E1C">
        <w:rPr>
          <w:lang w:val="pt-BR"/>
        </w:rPr>
        <w:t xml:space="preserve"> et al. 2018</w:t>
      </w:r>
      <w:r w:rsidR="00B81E1C">
        <w:rPr>
          <w:bCs/>
          <w:color w:val="auto"/>
          <w:szCs w:val="24"/>
        </w:rPr>
        <w:t>)</w:t>
      </w:r>
      <w:r w:rsidR="008F23C0" w:rsidRPr="00D91A9B">
        <w:rPr>
          <w:iCs/>
          <w:color w:val="auto"/>
          <w:lang w:eastAsia="ru-RU"/>
        </w:rPr>
        <w:t>.</w:t>
      </w:r>
    </w:p>
    <w:p w14:paraId="1573F5BD" w14:textId="77777777" w:rsidR="008F23C0" w:rsidRDefault="008F23C0" w:rsidP="00CD3155">
      <w:pPr>
        <w:spacing w:line="360" w:lineRule="auto"/>
        <w:ind w:firstLine="567"/>
        <w:rPr>
          <w:iCs/>
          <w:color w:val="FF0000"/>
          <w:lang w:eastAsia="ru-RU"/>
        </w:rPr>
      </w:pPr>
    </w:p>
    <w:p w14:paraId="06BCCF21" w14:textId="37ED7D26" w:rsidR="008F23C0" w:rsidRPr="00D91A9B" w:rsidRDefault="00D91A9B" w:rsidP="008F23C0">
      <w:pPr>
        <w:pStyle w:val="afd"/>
        <w:numPr>
          <w:ilvl w:val="1"/>
          <w:numId w:val="6"/>
        </w:numPr>
        <w:tabs>
          <w:tab w:val="left" w:pos="567"/>
        </w:tabs>
        <w:spacing w:line="360" w:lineRule="auto"/>
        <w:ind w:left="0" w:firstLine="0"/>
        <w:jc w:val="both"/>
        <w:rPr>
          <w:color w:val="FF0000"/>
        </w:rPr>
      </w:pPr>
      <w:r w:rsidRPr="00D91A9B">
        <w:rPr>
          <w:b/>
          <w:bCs/>
          <w:iCs/>
        </w:rPr>
        <w:t>Determination of Acidity of Food Products</w:t>
      </w:r>
    </w:p>
    <w:p w14:paraId="37EFC58C" w14:textId="69ED2E7B" w:rsidR="00D91A9B" w:rsidRPr="00BB3C6F" w:rsidRDefault="00D91A9B" w:rsidP="00D91A9B">
      <w:pPr>
        <w:pStyle w:val="Papersection"/>
        <w:numPr>
          <w:ilvl w:val="0"/>
          <w:numId w:val="0"/>
        </w:numPr>
        <w:spacing w:line="360" w:lineRule="auto"/>
        <w:ind w:firstLine="567"/>
        <w:jc w:val="both"/>
        <w:rPr>
          <w:rFonts w:cs="Times New Roman"/>
          <w:b w:val="0"/>
          <w:bCs/>
          <w:color w:val="auto"/>
          <w:szCs w:val="24"/>
        </w:rPr>
      </w:pPr>
      <w:r w:rsidRPr="00BB3C6F">
        <w:rPr>
          <w:rFonts w:cs="Times New Roman"/>
          <w:b w:val="0"/>
          <w:bCs/>
          <w:color w:val="auto"/>
          <w:szCs w:val="24"/>
        </w:rPr>
        <w:t xml:space="preserve">The pH of the bread was measured using a pH meter (HACH, France). The bread crumb was mixed with distilled water to obtain a suspension using a 1:1 ratio of bread crumb to distilled water. The mixture was then measured with a suitable electrode. The pH measurements were performed in triplicate) </w:t>
      </w:r>
      <w:r w:rsidR="00B81E1C">
        <w:rPr>
          <w:rFonts w:cs="Times New Roman"/>
          <w:b w:val="0"/>
          <w:bCs/>
          <w:color w:val="auto"/>
          <w:szCs w:val="24"/>
        </w:rPr>
        <w:t>(</w:t>
      </w:r>
      <w:r w:rsidR="00B81E1C" w:rsidRPr="00B81E1C">
        <w:rPr>
          <w:b w:val="0"/>
          <w:szCs w:val="24"/>
          <w:lang w:val="pt-BR"/>
        </w:rPr>
        <w:t>T</w:t>
      </w:r>
      <w:r w:rsidR="00B81E1C" w:rsidRPr="00B81E1C">
        <w:rPr>
          <w:b w:val="0"/>
          <w:lang w:val="pt-BR"/>
        </w:rPr>
        <w:t>sanasidou et al. 2021</w:t>
      </w:r>
      <w:r w:rsidR="00B81E1C">
        <w:rPr>
          <w:rFonts w:cs="Times New Roman"/>
          <w:b w:val="0"/>
          <w:bCs/>
          <w:color w:val="auto"/>
          <w:szCs w:val="24"/>
        </w:rPr>
        <w:t>)</w:t>
      </w:r>
      <w:r w:rsidRPr="00BB3C6F">
        <w:rPr>
          <w:rFonts w:cs="Times New Roman"/>
          <w:b w:val="0"/>
          <w:bCs/>
          <w:color w:val="auto"/>
          <w:szCs w:val="24"/>
        </w:rPr>
        <w:t>.</w:t>
      </w:r>
    </w:p>
    <w:p w14:paraId="1462E61B" w14:textId="49322858" w:rsidR="008F23C0" w:rsidRPr="00D91A9B" w:rsidRDefault="00D91A9B" w:rsidP="00D91A9B">
      <w:pPr>
        <w:suppressAutoHyphens/>
        <w:spacing w:line="360" w:lineRule="auto"/>
        <w:ind w:firstLine="567"/>
        <w:rPr>
          <w:iCs/>
          <w:color w:val="auto"/>
          <w:lang w:eastAsia="ru-RU"/>
        </w:rPr>
      </w:pPr>
      <w:r w:rsidRPr="00D91A9B">
        <w:rPr>
          <w:bCs/>
          <w:color w:val="auto"/>
          <w:szCs w:val="24"/>
        </w:rPr>
        <w:t xml:space="preserve">The titratable acidity (TTA) of the bread was measured by titration with a sodium hydroxide (NaOH) solution. The bread crumb sample was mixed with water, filtered, and </w:t>
      </w:r>
      <w:r w:rsidRPr="00D91A9B">
        <w:rPr>
          <w:bCs/>
          <w:color w:val="auto"/>
          <w:szCs w:val="24"/>
        </w:rPr>
        <w:lastRenderedPageBreak/>
        <w:t>titrated with a pH indicator. The acidity was titrated with a 0.1 M NaOH solution (</w:t>
      </w:r>
      <w:r w:rsidR="00B81E1C" w:rsidRPr="00B81E1C">
        <w:rPr>
          <w:color w:val="auto"/>
          <w:szCs w:val="24"/>
        </w:rPr>
        <w:t>S</w:t>
      </w:r>
      <w:r w:rsidR="00B81E1C" w:rsidRPr="00B81E1C">
        <w:rPr>
          <w:color w:val="auto"/>
        </w:rPr>
        <w:t>ilva et al. 2021</w:t>
      </w:r>
      <w:r w:rsidRPr="00B81E1C">
        <w:rPr>
          <w:bCs/>
          <w:color w:val="auto"/>
          <w:szCs w:val="24"/>
        </w:rPr>
        <w:t>).</w:t>
      </w:r>
    </w:p>
    <w:p w14:paraId="03B5927F" w14:textId="77777777" w:rsidR="008F23C0" w:rsidRDefault="008F23C0" w:rsidP="00D91A9B">
      <w:pPr>
        <w:spacing w:line="360" w:lineRule="auto"/>
        <w:ind w:firstLine="567"/>
        <w:rPr>
          <w:iCs/>
          <w:color w:val="FF0000"/>
          <w:lang w:eastAsia="ru-RU"/>
        </w:rPr>
      </w:pPr>
    </w:p>
    <w:p w14:paraId="4A2E916E" w14:textId="54DDC45B" w:rsidR="008F23C0" w:rsidRPr="007947FB" w:rsidRDefault="007947FB" w:rsidP="008F23C0">
      <w:pPr>
        <w:pStyle w:val="afd"/>
        <w:numPr>
          <w:ilvl w:val="1"/>
          <w:numId w:val="6"/>
        </w:numPr>
        <w:tabs>
          <w:tab w:val="left" w:pos="567"/>
        </w:tabs>
        <w:spacing w:line="360" w:lineRule="auto"/>
        <w:ind w:left="0" w:firstLine="0"/>
        <w:jc w:val="both"/>
        <w:rPr>
          <w:color w:val="FF0000"/>
        </w:rPr>
      </w:pPr>
      <w:r w:rsidRPr="007947FB">
        <w:rPr>
          <w:b/>
          <w:bCs/>
          <w:iCs/>
        </w:rPr>
        <w:t>Method for Determination of Amino acid Composition in Products</w:t>
      </w:r>
    </w:p>
    <w:p w14:paraId="42DC7D4F" w14:textId="156CF0D3" w:rsidR="007947FB" w:rsidRPr="00BB3C6F" w:rsidRDefault="007947FB" w:rsidP="007947FB">
      <w:pPr>
        <w:pStyle w:val="Papersection"/>
        <w:numPr>
          <w:ilvl w:val="0"/>
          <w:numId w:val="0"/>
        </w:numPr>
        <w:spacing w:line="360" w:lineRule="auto"/>
        <w:ind w:firstLine="567"/>
        <w:jc w:val="both"/>
        <w:rPr>
          <w:rFonts w:cs="Times New Roman"/>
          <w:b w:val="0"/>
          <w:bCs/>
          <w:color w:val="auto"/>
          <w:szCs w:val="24"/>
        </w:rPr>
      </w:pPr>
      <w:r w:rsidRPr="00BB3C6F">
        <w:rPr>
          <w:rFonts w:cs="Times New Roman"/>
          <w:b w:val="0"/>
          <w:bCs/>
          <w:color w:val="auto"/>
          <w:szCs w:val="24"/>
        </w:rPr>
        <w:t>The mass fraction of amino acids in the samples was determined using a Kapel-105M capillary electrophoresis system (</w:t>
      </w:r>
      <w:proofErr w:type="spellStart"/>
      <w:r w:rsidRPr="00BB3C6F">
        <w:rPr>
          <w:rFonts w:cs="Times New Roman"/>
          <w:b w:val="0"/>
          <w:bCs/>
          <w:color w:val="auto"/>
          <w:szCs w:val="24"/>
        </w:rPr>
        <w:t>Lumex</w:t>
      </w:r>
      <w:proofErr w:type="spellEnd"/>
      <w:r w:rsidRPr="00BB3C6F">
        <w:rPr>
          <w:rFonts w:cs="Times New Roman"/>
          <w:b w:val="0"/>
          <w:bCs/>
          <w:color w:val="auto"/>
          <w:szCs w:val="24"/>
        </w:rPr>
        <w:t xml:space="preserve">, Russia). The method is based on the acid hydrolysis of samples to liberate amino acids, their derivatization into </w:t>
      </w:r>
      <w:proofErr w:type="spellStart"/>
      <w:r w:rsidRPr="00BB3C6F">
        <w:rPr>
          <w:rFonts w:cs="Times New Roman"/>
          <w:b w:val="0"/>
          <w:bCs/>
          <w:color w:val="auto"/>
          <w:szCs w:val="24"/>
        </w:rPr>
        <w:t>phenylthiocarbamyl</w:t>
      </w:r>
      <w:proofErr w:type="spellEnd"/>
      <w:r w:rsidRPr="00BB3C6F">
        <w:rPr>
          <w:rFonts w:cs="Times New Roman"/>
          <w:b w:val="0"/>
          <w:bCs/>
          <w:color w:val="auto"/>
          <w:szCs w:val="24"/>
        </w:rPr>
        <w:t xml:space="preserve"> (PTC) derivatives, followed by the separation and quantification of these derivatives by capillary electrophoresis.</w:t>
      </w:r>
    </w:p>
    <w:p w14:paraId="1FC017BE" w14:textId="57CC80E5" w:rsidR="007947FB" w:rsidRPr="00BB3C6F" w:rsidRDefault="007947FB" w:rsidP="007947FB">
      <w:pPr>
        <w:pStyle w:val="Papersection"/>
        <w:numPr>
          <w:ilvl w:val="0"/>
          <w:numId w:val="0"/>
        </w:numPr>
        <w:spacing w:line="360" w:lineRule="auto"/>
        <w:ind w:firstLine="567"/>
        <w:jc w:val="both"/>
        <w:rPr>
          <w:rFonts w:cs="Times New Roman"/>
          <w:b w:val="0"/>
          <w:bCs/>
          <w:color w:val="auto"/>
          <w:szCs w:val="24"/>
        </w:rPr>
      </w:pPr>
      <w:r w:rsidRPr="00BB3C6F">
        <w:rPr>
          <w:rFonts w:cs="Times New Roman"/>
          <w:b w:val="0"/>
          <w:bCs/>
          <w:color w:val="auto"/>
          <w:szCs w:val="24"/>
        </w:rPr>
        <w:t xml:space="preserve">A 100 mg portion of ground bread was placed into a hydrolysis vial, and 10 mL of hydrochloric acid solution (diluted 1:1 with distilled water) was added. The vial was sealed tightly and stirred. Hydrolysis was then carried out in a drying oven at 110°C for 14–16 hours, as described by </w:t>
      </w:r>
      <w:proofErr w:type="spellStart"/>
      <w:r w:rsidRPr="00BB3C6F">
        <w:rPr>
          <w:rFonts w:cs="Times New Roman"/>
          <w:b w:val="0"/>
          <w:bCs/>
          <w:color w:val="auto"/>
          <w:szCs w:val="24"/>
        </w:rPr>
        <w:t>Kubczak</w:t>
      </w:r>
      <w:proofErr w:type="spellEnd"/>
      <w:r w:rsidRPr="00BB3C6F">
        <w:rPr>
          <w:rFonts w:cs="Times New Roman"/>
          <w:b w:val="0"/>
          <w:bCs/>
          <w:color w:val="auto"/>
          <w:szCs w:val="24"/>
        </w:rPr>
        <w:t xml:space="preserve"> et al. </w:t>
      </w:r>
      <w:r w:rsidR="00D11E60">
        <w:rPr>
          <w:rFonts w:cs="Times New Roman"/>
          <w:b w:val="0"/>
          <w:bCs/>
          <w:color w:val="auto"/>
          <w:szCs w:val="24"/>
        </w:rPr>
        <w:t>(2022)</w:t>
      </w:r>
      <w:r w:rsidRPr="00BB3C6F">
        <w:rPr>
          <w:rFonts w:cs="Times New Roman"/>
          <w:b w:val="0"/>
          <w:bCs/>
          <w:color w:val="auto"/>
          <w:szCs w:val="24"/>
        </w:rPr>
        <w:t xml:space="preserve">. After hydrolysis, the vials were cooled to room temperature, and the contents were filtered. Subsequently, PTC derivatives were prepared according to the following procedure: 50 µL of the cooled hydrolysate was transferred into 10–15 mL glass beakers, and the solution was evaporated to dryness under a stream of warm air. To each beaker containing the dry residue, 0.15 mL of sodium carbonate solution (0.1 mol/L) and 0.3 mL of </w:t>
      </w:r>
      <w:proofErr w:type="spellStart"/>
      <w:r w:rsidRPr="00BB3C6F">
        <w:rPr>
          <w:rFonts w:cs="Times New Roman"/>
          <w:b w:val="0"/>
          <w:bCs/>
          <w:color w:val="auto"/>
          <w:szCs w:val="24"/>
        </w:rPr>
        <w:t>phenylisothiocyanate</w:t>
      </w:r>
      <w:proofErr w:type="spellEnd"/>
      <w:r w:rsidRPr="00BB3C6F">
        <w:rPr>
          <w:rFonts w:cs="Times New Roman"/>
          <w:b w:val="0"/>
          <w:bCs/>
          <w:color w:val="auto"/>
          <w:szCs w:val="24"/>
        </w:rPr>
        <w:t xml:space="preserve"> solution in isopropyl alcohol were added. The mixture was stirred thoroughly until the precipitate dissolved, covered with a lid, and left for 35 min at room temperature. The solutions were then evaporated to dryness again under a stream of warm air. The dry residues were dissolved in 0.5 mL of distilled water and used for analysis. The prepared solutions were transferred to Eppendorf tubes and centrifuged for 5 min at 5000 rpm.</w:t>
      </w:r>
    </w:p>
    <w:p w14:paraId="778E16E1" w14:textId="686CDF08" w:rsidR="008F23C0" w:rsidRPr="007947FB" w:rsidRDefault="007947FB" w:rsidP="007947FB">
      <w:pPr>
        <w:suppressAutoHyphens/>
        <w:spacing w:line="360" w:lineRule="auto"/>
        <w:ind w:firstLine="567"/>
        <w:rPr>
          <w:iCs/>
          <w:color w:val="FF0000"/>
          <w:lang w:eastAsia="ru-RU"/>
        </w:rPr>
      </w:pPr>
      <w:r w:rsidRPr="007947FB">
        <w:rPr>
          <w:bCs/>
          <w:color w:val="auto"/>
          <w:szCs w:val="24"/>
        </w:rPr>
        <w:t xml:space="preserve">Detection was carried out in the UV region of the spectrum at a wavelength of 254 nm. Data processing was performed using Elforan software. The analysis conditions were as follows: buffer: β-cyclodextrin (Fluka, Germany); phenylisothiocyanate (Sigma-Aldrich, USA) was used for the preparation of phenylthiocarbamyl derivatives; capillary column: Ltotal = 65/75 cm, ID = 50 µm; voltage: +25 kV; temperature: +30°C; detection wavelength: 254 nm. Calibration was performed using an amino acid standard mixture, LAA-21 (Sigma-Aldrich, USA) </w:t>
      </w:r>
      <w:r w:rsidR="00D11E60">
        <w:rPr>
          <w:bCs/>
          <w:color w:val="auto"/>
          <w:szCs w:val="24"/>
        </w:rPr>
        <w:t>(</w:t>
      </w:r>
      <w:r w:rsidR="00D11E60" w:rsidRPr="00B13698">
        <w:rPr>
          <w:szCs w:val="24"/>
        </w:rPr>
        <w:t>K</w:t>
      </w:r>
      <w:r w:rsidR="00D11E60" w:rsidRPr="00D11E60">
        <w:t>ubczak</w:t>
      </w:r>
      <w:r w:rsidR="00D11E60">
        <w:t xml:space="preserve"> et al. 2022</w:t>
      </w:r>
      <w:r w:rsidR="00D11E60">
        <w:rPr>
          <w:bCs/>
          <w:color w:val="auto"/>
          <w:szCs w:val="24"/>
        </w:rPr>
        <w:t>)</w:t>
      </w:r>
      <w:r w:rsidR="008F23C0" w:rsidRPr="007947FB">
        <w:rPr>
          <w:iCs/>
          <w:color w:val="auto"/>
          <w:lang w:eastAsia="ru-RU"/>
        </w:rPr>
        <w:t>.</w:t>
      </w:r>
    </w:p>
    <w:p w14:paraId="29FD27EA" w14:textId="77777777" w:rsidR="008F23C0" w:rsidRDefault="008F23C0" w:rsidP="007947FB">
      <w:pPr>
        <w:spacing w:line="360" w:lineRule="auto"/>
        <w:ind w:firstLine="567"/>
        <w:rPr>
          <w:iCs/>
          <w:color w:val="FF0000"/>
          <w:lang w:eastAsia="ru-RU"/>
        </w:rPr>
      </w:pPr>
    </w:p>
    <w:p w14:paraId="6C505E00" w14:textId="3738579A" w:rsidR="008F23C0" w:rsidRPr="007947FB" w:rsidRDefault="007947FB" w:rsidP="008F23C0">
      <w:pPr>
        <w:pStyle w:val="afd"/>
        <w:numPr>
          <w:ilvl w:val="1"/>
          <w:numId w:val="6"/>
        </w:numPr>
        <w:tabs>
          <w:tab w:val="left" w:pos="567"/>
        </w:tabs>
        <w:spacing w:line="360" w:lineRule="auto"/>
        <w:ind w:left="0" w:firstLine="0"/>
        <w:jc w:val="both"/>
        <w:rPr>
          <w:color w:val="FF0000"/>
        </w:rPr>
      </w:pPr>
      <w:r w:rsidRPr="007947FB">
        <w:rPr>
          <w:b/>
          <w:bCs/>
          <w:iCs/>
        </w:rPr>
        <w:t>Determination of Antioxidant Content in Food Products</w:t>
      </w:r>
    </w:p>
    <w:p w14:paraId="62330FB9" w14:textId="3ED1A822" w:rsidR="008F23C0" w:rsidRPr="007947FB" w:rsidRDefault="007947FB" w:rsidP="008F23C0">
      <w:pPr>
        <w:suppressAutoHyphens/>
        <w:spacing w:line="360" w:lineRule="auto"/>
        <w:ind w:firstLine="567"/>
        <w:rPr>
          <w:iCs/>
          <w:color w:val="FF0000"/>
          <w:lang w:eastAsia="ru-RU"/>
        </w:rPr>
      </w:pPr>
      <w:r w:rsidRPr="007947FB">
        <w:rPr>
          <w:bCs/>
          <w:color w:val="auto"/>
          <w:szCs w:val="24"/>
        </w:rPr>
        <w:t>The total antioxidant content in the samples was determined using a Tsvet-Yauza-01-AA analyzer (Khimavtomatika, Moscow, Russia) based on the amperometric detection m</w:t>
      </w:r>
      <w:r w:rsidR="00F41004">
        <w:rPr>
          <w:bCs/>
          <w:color w:val="auto"/>
          <w:szCs w:val="24"/>
        </w:rPr>
        <w:t>ethod, as described previously (Murzahmetova et al.</w:t>
      </w:r>
      <w:r w:rsidR="00F41004" w:rsidRPr="00F41004">
        <w:rPr>
          <w:bCs/>
          <w:color w:val="auto"/>
          <w:szCs w:val="24"/>
        </w:rPr>
        <w:t xml:space="preserve"> 2015; Yashin et al. 2010)</w:t>
      </w:r>
      <w:r w:rsidRPr="00F41004">
        <w:rPr>
          <w:bCs/>
          <w:color w:val="auto"/>
          <w:szCs w:val="24"/>
        </w:rPr>
        <w:t xml:space="preserve">. The </w:t>
      </w:r>
      <w:r w:rsidRPr="007947FB">
        <w:rPr>
          <w:bCs/>
          <w:color w:val="auto"/>
          <w:szCs w:val="24"/>
        </w:rPr>
        <w:t xml:space="preserve">analysis was </w:t>
      </w:r>
      <w:r w:rsidRPr="007947FB">
        <w:rPr>
          <w:bCs/>
          <w:color w:val="auto"/>
          <w:szCs w:val="24"/>
        </w:rPr>
        <w:lastRenderedPageBreak/>
        <w:t xml:space="preserve">performed using the mean value obtained from a series of five consecutive measurements. Commercially available antioxidants were used as reference standards: Quercetin hydrate (≥95%, Cat. No. 337951, Sigma-Aldrich, USA) and Gallic acid (≥97%, Cat. No. G7384, Sigma-Aldrich, USA) </w:t>
      </w:r>
      <w:r w:rsidR="00F41004">
        <w:rPr>
          <w:bCs/>
          <w:color w:val="auto"/>
          <w:szCs w:val="24"/>
        </w:rPr>
        <w:t>(</w:t>
      </w:r>
      <w:r w:rsidR="00F41004" w:rsidRPr="00B13698">
        <w:rPr>
          <w:szCs w:val="24"/>
        </w:rPr>
        <w:t>M</w:t>
      </w:r>
      <w:r w:rsidR="00F41004" w:rsidRPr="00F41004">
        <w:t>urzahmetova</w:t>
      </w:r>
      <w:r w:rsidR="00F41004">
        <w:t xml:space="preserve"> et al. 2015; </w:t>
      </w:r>
      <w:r w:rsidR="00F41004" w:rsidRPr="00F41004">
        <w:rPr>
          <w:color w:val="auto"/>
        </w:rPr>
        <w:t>Yashin</w:t>
      </w:r>
      <w:r w:rsidR="00F41004">
        <w:rPr>
          <w:color w:val="auto"/>
        </w:rPr>
        <w:t xml:space="preserve"> et al. 2010</w:t>
      </w:r>
      <w:r w:rsidR="00F41004">
        <w:rPr>
          <w:bCs/>
          <w:color w:val="auto"/>
          <w:szCs w:val="24"/>
        </w:rPr>
        <w:t>)</w:t>
      </w:r>
      <w:r w:rsidR="008F23C0" w:rsidRPr="007947FB">
        <w:rPr>
          <w:iCs/>
          <w:color w:val="auto"/>
          <w:lang w:eastAsia="ru-RU"/>
        </w:rPr>
        <w:t>.</w:t>
      </w:r>
    </w:p>
    <w:p w14:paraId="2F9020E4" w14:textId="77777777" w:rsidR="008F23C0" w:rsidRPr="007947FB" w:rsidRDefault="008F23C0" w:rsidP="00CD3155">
      <w:pPr>
        <w:spacing w:line="360" w:lineRule="auto"/>
        <w:ind w:firstLine="567"/>
        <w:rPr>
          <w:iCs/>
          <w:color w:val="FF0000"/>
          <w:lang w:eastAsia="ru-RU"/>
        </w:rPr>
      </w:pPr>
    </w:p>
    <w:p w14:paraId="5C662003" w14:textId="78FAD26E" w:rsidR="008F23C0" w:rsidRPr="007947FB" w:rsidRDefault="007947FB" w:rsidP="008F23C0">
      <w:pPr>
        <w:pStyle w:val="afd"/>
        <w:numPr>
          <w:ilvl w:val="1"/>
          <w:numId w:val="6"/>
        </w:numPr>
        <w:tabs>
          <w:tab w:val="left" w:pos="567"/>
        </w:tabs>
        <w:spacing w:line="360" w:lineRule="auto"/>
        <w:ind w:left="0" w:firstLine="0"/>
        <w:jc w:val="both"/>
        <w:rPr>
          <w:color w:val="FF0000"/>
        </w:rPr>
      </w:pPr>
      <w:r w:rsidRPr="007947FB">
        <w:rPr>
          <w:b/>
          <w:bCs/>
          <w:iCs/>
        </w:rPr>
        <w:t>Statistical Analysis</w:t>
      </w:r>
    </w:p>
    <w:p w14:paraId="2217E745" w14:textId="4BA0D9CA" w:rsidR="00CD3155" w:rsidRPr="007947FB" w:rsidRDefault="007947FB" w:rsidP="007947FB">
      <w:pPr>
        <w:suppressAutoHyphens/>
        <w:spacing w:line="360" w:lineRule="auto"/>
        <w:ind w:firstLine="567"/>
        <w:rPr>
          <w:color w:val="auto"/>
        </w:rPr>
      </w:pPr>
      <w:r w:rsidRPr="007947FB">
        <w:rPr>
          <w:bCs/>
          <w:color w:val="auto"/>
          <w:szCs w:val="24"/>
        </w:rPr>
        <w:t xml:space="preserve">All experiments were replicated at least three times, and the data were expressed as “mean ± standard deviation”. Two-way analysis of variance (ANOVA) was used to identify differences between samples, with p &lt; 0.05 considered statistically significant </w:t>
      </w:r>
      <w:r w:rsidR="0065054C">
        <w:rPr>
          <w:bCs/>
          <w:color w:val="auto"/>
          <w:szCs w:val="24"/>
        </w:rPr>
        <w:t>(</w:t>
      </w:r>
      <w:r w:rsidR="0065054C" w:rsidRPr="0065054C">
        <w:rPr>
          <w:color w:val="auto"/>
        </w:rPr>
        <w:t>CRAN</w:t>
      </w:r>
      <w:r w:rsidR="0065054C" w:rsidRPr="0065054C">
        <w:rPr>
          <w:color w:val="auto"/>
          <w:szCs w:val="24"/>
        </w:rPr>
        <w:t xml:space="preserve"> n.d.</w:t>
      </w:r>
      <w:r w:rsidR="0065054C">
        <w:rPr>
          <w:color w:val="auto"/>
          <w:szCs w:val="24"/>
        </w:rPr>
        <w:t xml:space="preserve">; </w:t>
      </w:r>
      <w:r w:rsidR="0065054C" w:rsidRPr="0065054C">
        <w:rPr>
          <w:color w:val="auto"/>
        </w:rPr>
        <w:t>DZ Childs</w:t>
      </w:r>
      <w:r w:rsidR="0065054C" w:rsidRPr="0065054C">
        <w:rPr>
          <w:color w:val="auto"/>
          <w:szCs w:val="24"/>
        </w:rPr>
        <w:t xml:space="preserve"> n.d.</w:t>
      </w:r>
      <w:r w:rsidR="00460624">
        <w:rPr>
          <w:color w:val="auto"/>
          <w:szCs w:val="24"/>
        </w:rPr>
        <w:t xml:space="preserve">; </w:t>
      </w:r>
      <w:r w:rsidR="00460624" w:rsidRPr="0031575E">
        <w:rPr>
          <w:szCs w:val="24"/>
        </w:rPr>
        <w:t>GraphPad Software</w:t>
      </w:r>
      <w:r w:rsidR="00460624" w:rsidRPr="0031575E">
        <w:t xml:space="preserve"> n.d.-a</w:t>
      </w:r>
      <w:r w:rsidR="00460624">
        <w:t>, b</w:t>
      </w:r>
      <w:r w:rsidR="0065054C">
        <w:rPr>
          <w:bCs/>
          <w:color w:val="auto"/>
          <w:szCs w:val="24"/>
        </w:rPr>
        <w:t>)</w:t>
      </w:r>
      <w:r w:rsidR="00CD3155" w:rsidRPr="007947FB">
        <w:rPr>
          <w:iCs/>
          <w:color w:val="auto"/>
          <w:lang w:eastAsia="ru-RU"/>
        </w:rPr>
        <w:t>.</w:t>
      </w:r>
    </w:p>
    <w:p w14:paraId="617D5911" w14:textId="77777777" w:rsidR="00397A3C" w:rsidRPr="00462C06" w:rsidRDefault="00397A3C" w:rsidP="00CD3155">
      <w:pPr>
        <w:pStyle w:val="MDPI31text"/>
        <w:spacing w:line="360" w:lineRule="auto"/>
        <w:ind w:left="0" w:firstLine="567"/>
        <w:rPr>
          <w:rFonts w:ascii="Times New Roman" w:eastAsia="Batang" w:hAnsi="Times New Roman"/>
          <w:color w:val="FF0000"/>
          <w:sz w:val="24"/>
          <w:szCs w:val="24"/>
        </w:rPr>
      </w:pPr>
    </w:p>
    <w:p w14:paraId="20CEC3B5" w14:textId="7F15531D" w:rsidR="00397A3C" w:rsidRPr="007947FB" w:rsidRDefault="00CD3155" w:rsidP="00FA7CBF">
      <w:pPr>
        <w:pStyle w:val="MDPI21heading1"/>
        <w:numPr>
          <w:ilvl w:val="0"/>
          <w:numId w:val="6"/>
        </w:numPr>
        <w:tabs>
          <w:tab w:val="left" w:pos="567"/>
        </w:tabs>
        <w:spacing w:before="0" w:after="0" w:line="360" w:lineRule="auto"/>
        <w:ind w:left="0" w:firstLine="0"/>
        <w:jc w:val="both"/>
        <w:rPr>
          <w:rFonts w:ascii="Times New Roman" w:hAnsi="Times New Roman"/>
          <w:color w:val="auto"/>
          <w:sz w:val="32"/>
          <w:szCs w:val="24"/>
        </w:rPr>
      </w:pPr>
      <w:r w:rsidRPr="007947FB">
        <w:rPr>
          <w:rFonts w:ascii="Times New Roman" w:eastAsia="Calibri" w:hAnsi="Times New Roman"/>
          <w:bCs/>
          <w:color w:val="auto"/>
          <w:sz w:val="24"/>
        </w:rPr>
        <w:t xml:space="preserve">RESULTS </w:t>
      </w:r>
    </w:p>
    <w:p w14:paraId="15C2FFCE" w14:textId="331E470B" w:rsidR="00467D6E" w:rsidRPr="000C0546" w:rsidRDefault="000C0546" w:rsidP="00FA7CBF">
      <w:pPr>
        <w:pStyle w:val="afd"/>
        <w:numPr>
          <w:ilvl w:val="1"/>
          <w:numId w:val="6"/>
        </w:numPr>
        <w:tabs>
          <w:tab w:val="left" w:pos="567"/>
        </w:tabs>
        <w:spacing w:line="360" w:lineRule="auto"/>
        <w:ind w:left="0" w:firstLine="0"/>
        <w:contextualSpacing w:val="0"/>
        <w:rPr>
          <w:b/>
          <w:bCs/>
          <w:color w:val="FF0000"/>
        </w:rPr>
      </w:pPr>
      <w:r w:rsidRPr="000C0546">
        <w:rPr>
          <w:b/>
          <w:bCs/>
          <w:iCs/>
        </w:rPr>
        <w:t>Sensory Evaluation of Rice Bakery Products</w:t>
      </w:r>
    </w:p>
    <w:p w14:paraId="169E9B7A" w14:textId="10436D58" w:rsidR="00961CCE" w:rsidRPr="000C0546" w:rsidRDefault="000C0546" w:rsidP="000C0546">
      <w:pPr>
        <w:pStyle w:val="MDPI31text"/>
        <w:spacing w:line="360" w:lineRule="auto"/>
        <w:ind w:left="0" w:firstLine="567"/>
        <w:rPr>
          <w:rFonts w:ascii="Times New Roman" w:hAnsi="Times New Roman"/>
          <w:color w:val="FF0000"/>
          <w:sz w:val="24"/>
          <w:szCs w:val="24"/>
          <w:shd w:val="clear" w:color="auto" w:fill="FFFFFF"/>
        </w:rPr>
      </w:pPr>
      <w:r w:rsidRPr="000C0546">
        <w:rPr>
          <w:rFonts w:ascii="Times New Roman" w:hAnsi="Times New Roman"/>
          <w:bCs/>
          <w:color w:val="auto"/>
          <w:sz w:val="24"/>
          <w:szCs w:val="24"/>
        </w:rPr>
        <w:t xml:space="preserve">The organoleptic properties of the bread were assessed on a nine-point scale, taking into account appearance, structure, elasticity, aroma, freshness, and taste (9 = excellent; 1 = unsatisfactory). Control samples of bread made from white, brown, and black rice without the addition of </w:t>
      </w:r>
      <w:r w:rsidRPr="000C0546">
        <w:rPr>
          <w:rFonts w:ascii="Times New Roman" w:hAnsi="Times New Roman"/>
          <w:bCs/>
          <w:i/>
          <w:iCs/>
          <w:color w:val="auto"/>
          <w:sz w:val="24"/>
          <w:szCs w:val="24"/>
        </w:rPr>
        <w:t>Asparagus officinalis</w:t>
      </w:r>
      <w:r w:rsidRPr="000C0546">
        <w:rPr>
          <w:rFonts w:ascii="Times New Roman" w:hAnsi="Times New Roman"/>
          <w:bCs/>
          <w:color w:val="auto"/>
          <w:sz w:val="24"/>
          <w:szCs w:val="24"/>
        </w:rPr>
        <w:t xml:space="preserve"> received high scores on all parameters, indicating the high quality of the original product (Fig. 2)</w:t>
      </w:r>
      <w:r w:rsidR="00961CCE" w:rsidRPr="000C0546">
        <w:rPr>
          <w:rFonts w:ascii="Times New Roman" w:hAnsi="Times New Roman"/>
          <w:color w:val="auto"/>
          <w:sz w:val="24"/>
          <w:szCs w:val="24"/>
          <w:shd w:val="clear" w:color="auto" w:fill="FFFFFF"/>
        </w:rPr>
        <w:t xml:space="preserve">. </w:t>
      </w:r>
    </w:p>
    <w:p w14:paraId="1307099A" w14:textId="7D505F1E" w:rsidR="00CD3155" w:rsidRPr="000C0546" w:rsidRDefault="000C0546" w:rsidP="000C0546">
      <w:pPr>
        <w:spacing w:line="360" w:lineRule="auto"/>
        <w:ind w:firstLine="567"/>
        <w:rPr>
          <w:color w:val="auto"/>
          <w:szCs w:val="24"/>
          <w:lang w:eastAsia="ru-RU"/>
        </w:rPr>
      </w:pPr>
      <w:r w:rsidRPr="000C0546">
        <w:rPr>
          <w:bCs/>
          <w:color w:val="auto"/>
          <w:szCs w:val="24"/>
        </w:rPr>
        <w:t>Two-way analysis of variance (ANOVA) was performed to evaluate the effect of asparagus concentration and respondents on sensory attributes of rice bread. The results demonstrated a statistically significant effect of sample formulation on appearance, consistency, color, scent, and taste (p &lt; 0.05) (Table 1)</w:t>
      </w:r>
      <w:r w:rsidR="00CD3155" w:rsidRPr="000C0546">
        <w:rPr>
          <w:color w:val="auto"/>
          <w:szCs w:val="24"/>
          <w:lang w:eastAsia="ru-RU"/>
        </w:rPr>
        <w:t>.</w:t>
      </w:r>
    </w:p>
    <w:p w14:paraId="08D456EE" w14:textId="77777777" w:rsidR="000C0546" w:rsidRPr="000C0546" w:rsidRDefault="000C0546" w:rsidP="000C0546">
      <w:pPr>
        <w:pStyle w:val="Papersection"/>
        <w:numPr>
          <w:ilvl w:val="0"/>
          <w:numId w:val="0"/>
        </w:numPr>
        <w:spacing w:line="360" w:lineRule="auto"/>
        <w:ind w:firstLine="567"/>
        <w:jc w:val="both"/>
        <w:rPr>
          <w:rFonts w:cs="Times New Roman"/>
          <w:b w:val="0"/>
          <w:bCs/>
          <w:color w:val="auto"/>
          <w:szCs w:val="24"/>
        </w:rPr>
      </w:pPr>
      <w:r w:rsidRPr="000C0546">
        <w:rPr>
          <w:rFonts w:cs="Times New Roman"/>
          <w:b w:val="0"/>
          <w:bCs/>
          <w:color w:val="auto"/>
          <w:szCs w:val="24"/>
        </w:rPr>
        <w:t xml:space="preserve">With the addition of 3–5% asparagus powder, sensory characteristics remained high. In the white, brown, and black rice samples, taste, aroma, structure, and elasticity did not change significantly, and average scores were at least 4.5 points. This concentration did not adversely affect the consumer properties of the product. Increasing the </w:t>
      </w:r>
      <w:r w:rsidRPr="000C0546">
        <w:rPr>
          <w:rFonts w:cs="Times New Roman"/>
          <w:b w:val="0"/>
          <w:bCs/>
          <w:i/>
          <w:iCs/>
          <w:color w:val="auto"/>
          <w:szCs w:val="24"/>
        </w:rPr>
        <w:t>Asparagus officinalis</w:t>
      </w:r>
      <w:r w:rsidRPr="000C0546">
        <w:rPr>
          <w:rFonts w:cs="Times New Roman"/>
          <w:b w:val="0"/>
          <w:bCs/>
          <w:color w:val="auto"/>
          <w:szCs w:val="24"/>
        </w:rPr>
        <w:t xml:space="preserve"> content to 10% or more resulted in a deterioration in organoleptic properties. The most pronounced decrease in quality was observed in bread made from white rice, where taste and aroma scores dropped to 2.0–3.0 points. Brown and black rice samples also showed a decrease in scores to 2.5–3.0 at concentrations of 10–15%, accompanied by the appearance of off-</w:t>
      </w:r>
      <w:proofErr w:type="spellStart"/>
      <w:r w:rsidRPr="000C0546">
        <w:rPr>
          <w:rFonts w:cs="Times New Roman"/>
          <w:b w:val="0"/>
          <w:bCs/>
          <w:color w:val="auto"/>
          <w:szCs w:val="24"/>
        </w:rPr>
        <w:t>flavour</w:t>
      </w:r>
      <w:proofErr w:type="spellEnd"/>
      <w:r w:rsidRPr="000C0546">
        <w:rPr>
          <w:rFonts w:cs="Times New Roman"/>
          <w:b w:val="0"/>
          <w:bCs/>
          <w:color w:val="auto"/>
          <w:szCs w:val="24"/>
        </w:rPr>
        <w:t xml:space="preserve"> and bitter notes. Overall, the deterioration in sensory perception at high doses is due to the excessive content of asparagus plant components, which affect the product's </w:t>
      </w:r>
      <w:proofErr w:type="spellStart"/>
      <w:r w:rsidRPr="000C0546">
        <w:rPr>
          <w:rFonts w:cs="Times New Roman"/>
          <w:b w:val="0"/>
          <w:bCs/>
          <w:color w:val="auto"/>
          <w:szCs w:val="24"/>
        </w:rPr>
        <w:t>flavour</w:t>
      </w:r>
      <w:proofErr w:type="spellEnd"/>
      <w:r w:rsidRPr="000C0546">
        <w:rPr>
          <w:rFonts w:cs="Times New Roman"/>
          <w:b w:val="0"/>
          <w:bCs/>
          <w:color w:val="auto"/>
          <w:szCs w:val="24"/>
        </w:rPr>
        <w:t xml:space="preserve"> and aroma. The optimal concentration of </w:t>
      </w:r>
      <w:r w:rsidRPr="000C0546">
        <w:rPr>
          <w:rFonts w:cs="Times New Roman"/>
          <w:b w:val="0"/>
          <w:bCs/>
          <w:i/>
          <w:iCs/>
          <w:color w:val="auto"/>
          <w:szCs w:val="24"/>
        </w:rPr>
        <w:t>Asparagus officinalis</w:t>
      </w:r>
      <w:r w:rsidRPr="000C0546">
        <w:rPr>
          <w:rFonts w:cs="Times New Roman"/>
          <w:b w:val="0"/>
          <w:bCs/>
          <w:color w:val="auto"/>
          <w:szCs w:val="24"/>
        </w:rPr>
        <w:t xml:space="preserve"> powder in rice bread recipes is 3–5%, ensuring the preservation of organoleptic characteristics while simultaneously enriching the product </w:t>
      </w:r>
      <w:r w:rsidRPr="000C0546">
        <w:rPr>
          <w:rFonts w:cs="Times New Roman"/>
          <w:b w:val="0"/>
          <w:bCs/>
          <w:color w:val="auto"/>
          <w:szCs w:val="24"/>
        </w:rPr>
        <w:lastRenderedPageBreak/>
        <w:t>with biologically active substances. Using the additive at concentrations above 5% reduces the bread's consumer appeal and is inadvisable.</w:t>
      </w:r>
    </w:p>
    <w:p w14:paraId="422ACBE1" w14:textId="55179139" w:rsidR="00CD3155" w:rsidRPr="000C0546" w:rsidRDefault="000C0546" w:rsidP="000C0546">
      <w:pPr>
        <w:pStyle w:val="MDPI31text"/>
        <w:spacing w:line="360" w:lineRule="auto"/>
        <w:ind w:left="0" w:firstLine="567"/>
        <w:rPr>
          <w:rFonts w:ascii="Times New Roman" w:hAnsi="Times New Roman"/>
          <w:color w:val="auto"/>
          <w:sz w:val="24"/>
          <w:szCs w:val="24"/>
          <w:lang w:eastAsia="ru-RU"/>
        </w:rPr>
      </w:pPr>
      <w:r w:rsidRPr="000C0546">
        <w:rPr>
          <w:rFonts w:ascii="Times New Roman" w:hAnsi="Times New Roman"/>
          <w:bCs/>
          <w:color w:val="auto"/>
          <w:sz w:val="24"/>
          <w:szCs w:val="24"/>
        </w:rPr>
        <w:t>Thus, based on the results of the sensory evaluation, rice bread samples with 3% and 5% asparagus additives were selected for further analysis</w:t>
      </w:r>
      <w:r w:rsidR="00CD3155" w:rsidRPr="000C0546">
        <w:rPr>
          <w:rFonts w:ascii="Times New Roman" w:hAnsi="Times New Roman"/>
          <w:color w:val="auto"/>
          <w:sz w:val="24"/>
          <w:szCs w:val="24"/>
          <w:lang w:eastAsia="ru-RU"/>
        </w:rPr>
        <w:t>.</w:t>
      </w:r>
    </w:p>
    <w:p w14:paraId="0BBC813D" w14:textId="77777777" w:rsidR="000C0546" w:rsidRPr="000C0546" w:rsidRDefault="000C0546" w:rsidP="000C0546">
      <w:pPr>
        <w:pStyle w:val="MDPI31text"/>
        <w:spacing w:line="360" w:lineRule="auto"/>
        <w:ind w:left="0" w:firstLine="567"/>
        <w:rPr>
          <w:rFonts w:ascii="Times New Roman" w:hAnsi="Times New Roman"/>
          <w:color w:val="FF0000"/>
          <w:sz w:val="24"/>
          <w:szCs w:val="24"/>
        </w:rPr>
      </w:pPr>
    </w:p>
    <w:p w14:paraId="009D16AB" w14:textId="2D7340F7" w:rsidR="00467D6E" w:rsidRPr="00384DD0" w:rsidRDefault="00384DD0" w:rsidP="00FA7CBF">
      <w:pPr>
        <w:pStyle w:val="afd"/>
        <w:numPr>
          <w:ilvl w:val="1"/>
          <w:numId w:val="6"/>
        </w:numPr>
        <w:tabs>
          <w:tab w:val="left" w:pos="567"/>
        </w:tabs>
        <w:spacing w:line="360" w:lineRule="auto"/>
        <w:ind w:left="0" w:firstLine="0"/>
        <w:contextualSpacing w:val="0"/>
        <w:jc w:val="both"/>
        <w:rPr>
          <w:b/>
          <w:bCs/>
          <w:color w:val="FF0000"/>
        </w:rPr>
      </w:pPr>
      <w:r w:rsidRPr="00384DD0">
        <w:rPr>
          <w:b/>
          <w:bCs/>
          <w:iCs/>
        </w:rPr>
        <w:t>Determination of Protein Content in Rice Bread Samples</w:t>
      </w:r>
    </w:p>
    <w:p w14:paraId="257B3FB1" w14:textId="53BE10AD" w:rsidR="00467D6E" w:rsidRPr="00384DD0" w:rsidRDefault="00384DD0" w:rsidP="00384DD0">
      <w:pPr>
        <w:shd w:val="clear" w:color="auto" w:fill="FFFFFF"/>
        <w:spacing w:line="360" w:lineRule="auto"/>
        <w:ind w:firstLine="567"/>
        <w:rPr>
          <w:color w:val="auto"/>
          <w:szCs w:val="24"/>
        </w:rPr>
      </w:pPr>
      <w:r w:rsidRPr="00384DD0">
        <w:rPr>
          <w:bCs/>
          <w:color w:val="auto"/>
          <w:szCs w:val="24"/>
        </w:rPr>
        <w:t xml:space="preserve">Protein content was determined in bread samples produced from three types of glutinous rice with the incorporation of asparagus powder at 3% and 5% levels. The analysis aimed to evaluate the effects of addition 3% and 5% asparagus to the protein content of the final bread product. Nine recipe formulations of bread were developed, including three control samples and six samples containing 3% and 5% </w:t>
      </w:r>
      <w:r w:rsidRPr="00384DD0">
        <w:rPr>
          <w:bCs/>
          <w:i/>
          <w:iCs/>
          <w:color w:val="auto"/>
          <w:szCs w:val="24"/>
        </w:rPr>
        <w:t>Asparagus officinalis</w:t>
      </w:r>
      <w:r w:rsidRPr="00384DD0">
        <w:rPr>
          <w:bCs/>
          <w:color w:val="auto"/>
          <w:szCs w:val="24"/>
        </w:rPr>
        <w:t xml:space="preserve"> prepared from white, brown, and black glutinous rice. In the control white rice-bread samples, the protein content was 4.91 ± 0.04 g and the addition of 3% and 5% A. officinalis to the bread samples resulted in a decrease in protein to 4.04 ± 0.05 g and 3.72 ± 0.03 g, respectively, representing a 17.7% and 24.3% reduction compared to the control (Fig. 3)</w:t>
      </w:r>
      <w:r w:rsidR="00467D6E" w:rsidRPr="00384DD0">
        <w:rPr>
          <w:color w:val="auto"/>
          <w:szCs w:val="24"/>
        </w:rPr>
        <w:t>.</w:t>
      </w:r>
    </w:p>
    <w:p w14:paraId="4AE3093D" w14:textId="77777777" w:rsidR="00384DD0" w:rsidRPr="00384DD0" w:rsidRDefault="00384DD0" w:rsidP="00384DD0">
      <w:pPr>
        <w:pStyle w:val="Papersection"/>
        <w:numPr>
          <w:ilvl w:val="0"/>
          <w:numId w:val="0"/>
        </w:numPr>
        <w:spacing w:line="360" w:lineRule="auto"/>
        <w:ind w:firstLine="567"/>
        <w:jc w:val="both"/>
        <w:rPr>
          <w:rFonts w:cs="Times New Roman"/>
          <w:b w:val="0"/>
          <w:bCs/>
          <w:color w:val="auto"/>
          <w:szCs w:val="24"/>
        </w:rPr>
      </w:pPr>
      <w:r w:rsidRPr="00384DD0">
        <w:rPr>
          <w:rFonts w:cs="Times New Roman"/>
          <w:b w:val="0"/>
          <w:bCs/>
          <w:color w:val="auto"/>
          <w:szCs w:val="24"/>
        </w:rPr>
        <w:t xml:space="preserve">The obtained data demonstrate a pronounced diluting effect of asparagus, characterized by a relatively low protein content. In brown rice bread samples, the protein content in the control group was 4.42 ± 0.03 g, while with the addition of 3% and 5% asparagus, it decreased to 4.39 ± 0.02 g and 4.31 ± 0.05 g, respectively (Fig. 3). This de-crease did not exceed 2.5%, demonstrating the relative stability of brown rice compounds. </w:t>
      </w:r>
    </w:p>
    <w:p w14:paraId="02E6489F" w14:textId="77777777" w:rsidR="00384DD0" w:rsidRPr="00384DD0" w:rsidRDefault="00384DD0" w:rsidP="00384DD0">
      <w:pPr>
        <w:pStyle w:val="Papersection"/>
        <w:numPr>
          <w:ilvl w:val="0"/>
          <w:numId w:val="0"/>
        </w:numPr>
        <w:spacing w:line="360" w:lineRule="auto"/>
        <w:ind w:firstLine="567"/>
        <w:jc w:val="both"/>
        <w:rPr>
          <w:rFonts w:cs="Times New Roman"/>
          <w:b w:val="0"/>
          <w:bCs/>
          <w:color w:val="auto"/>
          <w:szCs w:val="24"/>
        </w:rPr>
      </w:pPr>
      <w:r w:rsidRPr="00384DD0">
        <w:rPr>
          <w:rFonts w:cs="Times New Roman"/>
          <w:b w:val="0"/>
          <w:bCs/>
          <w:color w:val="auto"/>
          <w:szCs w:val="24"/>
        </w:rPr>
        <w:t>The highest initial protein content was found in black rice samples (5.72 ± 0.04 g) and the protein content decreased to 5.34 ± 0.05 g and 5.14 ± 0.04 g in black rice bread samples with the addition of 3% and 5% asparagus, respectively (Fig. 3), corresponding to a decrease of 6.6% and 10.1%. Despite the decrease of protein, black rice retained the highest protein content among the all studied bread samples.</w:t>
      </w:r>
    </w:p>
    <w:p w14:paraId="25081E93" w14:textId="577CBEF9" w:rsidR="00467D6E" w:rsidRPr="00384DD0" w:rsidRDefault="00384DD0" w:rsidP="00384DD0">
      <w:pPr>
        <w:pStyle w:val="MDPI31text"/>
        <w:spacing w:line="360" w:lineRule="auto"/>
        <w:ind w:left="0" w:firstLine="567"/>
        <w:rPr>
          <w:rFonts w:ascii="Times New Roman" w:hAnsi="Times New Roman"/>
          <w:color w:val="auto"/>
          <w:sz w:val="24"/>
          <w:szCs w:val="24"/>
        </w:rPr>
      </w:pPr>
      <w:r w:rsidRPr="00384DD0">
        <w:rPr>
          <w:rFonts w:ascii="Times New Roman" w:hAnsi="Times New Roman"/>
          <w:bCs/>
          <w:color w:val="auto"/>
          <w:sz w:val="24"/>
          <w:szCs w:val="24"/>
        </w:rPr>
        <w:t xml:space="preserve">Overall, the addition of </w:t>
      </w:r>
      <w:r w:rsidRPr="00384DD0">
        <w:rPr>
          <w:rFonts w:ascii="Times New Roman" w:hAnsi="Times New Roman"/>
          <w:bCs/>
          <w:i/>
          <w:iCs/>
          <w:color w:val="auto"/>
          <w:sz w:val="24"/>
          <w:szCs w:val="24"/>
        </w:rPr>
        <w:t>Asparagus officinalis</w:t>
      </w:r>
      <w:r w:rsidRPr="00384DD0">
        <w:rPr>
          <w:rFonts w:ascii="Times New Roman" w:hAnsi="Times New Roman"/>
          <w:bCs/>
          <w:color w:val="auto"/>
          <w:sz w:val="24"/>
          <w:szCs w:val="24"/>
        </w:rPr>
        <w:t xml:space="preserve"> to all recipe variations resulted in a de-crease in overall protein content, most pronounced in the white rice samples. This effect is due to the partial replacement of the rice base with a plant component, the characteristic amino acid profile, and the lower protein concentration. Brown and black rice exhibit greater resistance to changes in protein composition when fortified with asparagus, making them more promising for the development of bakery products with increased nutritional value</w:t>
      </w:r>
      <w:r w:rsidR="00467D6E" w:rsidRPr="00384DD0">
        <w:rPr>
          <w:rFonts w:ascii="Times New Roman" w:hAnsi="Times New Roman"/>
          <w:color w:val="auto"/>
          <w:sz w:val="24"/>
          <w:szCs w:val="24"/>
        </w:rPr>
        <w:t>.</w:t>
      </w:r>
    </w:p>
    <w:p w14:paraId="1B642F4A" w14:textId="77777777" w:rsidR="00467D6E" w:rsidRPr="00384DD0" w:rsidRDefault="00467D6E" w:rsidP="00384DD0">
      <w:pPr>
        <w:pStyle w:val="MDPI31text"/>
        <w:spacing w:line="360" w:lineRule="auto"/>
        <w:ind w:left="0" w:firstLine="567"/>
        <w:rPr>
          <w:rFonts w:ascii="Times New Roman" w:hAnsi="Times New Roman"/>
          <w:color w:val="FF0000"/>
          <w:sz w:val="24"/>
          <w:szCs w:val="24"/>
        </w:rPr>
      </w:pPr>
    </w:p>
    <w:p w14:paraId="6D0B946E" w14:textId="25828857" w:rsidR="00467D6E" w:rsidRPr="00384DD0" w:rsidRDefault="00384DD0" w:rsidP="00FA7CBF">
      <w:pPr>
        <w:pStyle w:val="afd"/>
        <w:numPr>
          <w:ilvl w:val="1"/>
          <w:numId w:val="6"/>
        </w:numPr>
        <w:tabs>
          <w:tab w:val="left" w:pos="567"/>
        </w:tabs>
        <w:spacing w:line="360" w:lineRule="auto"/>
        <w:ind w:left="0" w:firstLine="0"/>
        <w:contextualSpacing w:val="0"/>
        <w:jc w:val="both"/>
        <w:rPr>
          <w:b/>
          <w:bCs/>
          <w:color w:val="FF0000"/>
        </w:rPr>
      </w:pPr>
      <w:r w:rsidRPr="00384DD0">
        <w:rPr>
          <w:b/>
          <w:bCs/>
          <w:iCs/>
        </w:rPr>
        <w:t>Fat Content Assessment in Rice Bread Samples</w:t>
      </w:r>
    </w:p>
    <w:p w14:paraId="12198FE3" w14:textId="709ACA90" w:rsidR="00467D6E" w:rsidRPr="00384DD0" w:rsidRDefault="00384DD0" w:rsidP="00384DD0">
      <w:pPr>
        <w:spacing w:line="360" w:lineRule="auto"/>
        <w:ind w:firstLine="567"/>
        <w:rPr>
          <w:color w:val="auto"/>
          <w:szCs w:val="24"/>
        </w:rPr>
      </w:pPr>
      <w:r w:rsidRPr="00384DD0">
        <w:rPr>
          <w:bCs/>
          <w:color w:val="auto"/>
        </w:rPr>
        <w:lastRenderedPageBreak/>
        <w:t>Fat content analysis of the bread samples showed significant differences depending on the rice type and the level of A. officinalis added. The control white rice bread sample had a fat content of 0.48 ± 0.004 g, and the addition of 3% A. officinalis reduced the fat con-tent to 0.33 ± 0.002 g, while the addition of 5% resulted in a significant increase to 1.20 ± 0.006 g, which was the highest value among all samples (Fig. 4)</w:t>
      </w:r>
      <w:r w:rsidR="00467D6E" w:rsidRPr="00384DD0">
        <w:rPr>
          <w:color w:val="auto"/>
          <w:szCs w:val="24"/>
        </w:rPr>
        <w:t>.</w:t>
      </w:r>
    </w:p>
    <w:p w14:paraId="5FD45148" w14:textId="77777777" w:rsidR="00384DD0" w:rsidRPr="00384DD0" w:rsidRDefault="00384DD0" w:rsidP="00384DD0">
      <w:pPr>
        <w:pStyle w:val="Papersection"/>
        <w:numPr>
          <w:ilvl w:val="0"/>
          <w:numId w:val="0"/>
        </w:numPr>
        <w:spacing w:line="360" w:lineRule="auto"/>
        <w:ind w:firstLine="567"/>
        <w:jc w:val="both"/>
        <w:rPr>
          <w:b w:val="0"/>
          <w:bCs/>
          <w:color w:val="auto"/>
        </w:rPr>
      </w:pPr>
      <w:r w:rsidRPr="00384DD0">
        <w:rPr>
          <w:b w:val="0"/>
          <w:bCs/>
          <w:color w:val="auto"/>
        </w:rPr>
        <w:t>In the control brown rice bread sample, the fat content was 0.33 ± 0.001 g. With the addition of 3% A. officinalis, a slight increase in fat content to 0.35 ± 0.001 g was observed, whereas a further increase in asparagus level to 5% led to a decrease in fat content to 0.29 ± 0.002 g (Fig. 4).</w:t>
      </w:r>
    </w:p>
    <w:p w14:paraId="6F3F1616" w14:textId="77777777" w:rsidR="00384DD0" w:rsidRPr="00384DD0" w:rsidRDefault="00384DD0" w:rsidP="00384DD0">
      <w:pPr>
        <w:pStyle w:val="Papersection"/>
        <w:numPr>
          <w:ilvl w:val="0"/>
          <w:numId w:val="0"/>
        </w:numPr>
        <w:spacing w:line="360" w:lineRule="auto"/>
        <w:ind w:firstLine="567"/>
        <w:jc w:val="both"/>
        <w:rPr>
          <w:b w:val="0"/>
          <w:bCs/>
          <w:color w:val="auto"/>
        </w:rPr>
      </w:pPr>
      <w:r w:rsidRPr="00384DD0">
        <w:rPr>
          <w:b w:val="0"/>
          <w:bCs/>
          <w:color w:val="auto"/>
        </w:rPr>
        <w:t xml:space="preserve">The fat content in the control sample of black rice bread was 0.45 ± 0.003 g. The </w:t>
      </w:r>
      <w:proofErr w:type="spellStart"/>
      <w:r w:rsidRPr="00384DD0">
        <w:rPr>
          <w:b w:val="0"/>
          <w:bCs/>
          <w:color w:val="auto"/>
        </w:rPr>
        <w:t>addi-tion</w:t>
      </w:r>
      <w:proofErr w:type="spellEnd"/>
      <w:r w:rsidRPr="00384DD0">
        <w:rPr>
          <w:b w:val="0"/>
          <w:bCs/>
          <w:color w:val="auto"/>
        </w:rPr>
        <w:t xml:space="preserve"> of 3% A. officinalis resulted in a moderate decrease to 0.40 ± 0.003 g, with a further de-crease to 0.27 ± 0.002 g at the 5% addition level.</w:t>
      </w:r>
    </w:p>
    <w:p w14:paraId="427FFA8C" w14:textId="32495AB8" w:rsidR="00384DD0" w:rsidRPr="00384DD0" w:rsidRDefault="00384DD0" w:rsidP="00384DD0">
      <w:pPr>
        <w:spacing w:line="360" w:lineRule="auto"/>
        <w:ind w:firstLine="567"/>
        <w:rPr>
          <w:color w:val="FF0000"/>
          <w:szCs w:val="24"/>
        </w:rPr>
      </w:pPr>
      <w:r w:rsidRPr="00384DD0">
        <w:rPr>
          <w:bCs/>
          <w:color w:val="auto"/>
        </w:rPr>
        <w:t>These results indicate that the effect of A. officinalis addition on fat content depends on both the rice type and the addition level.</w:t>
      </w:r>
    </w:p>
    <w:p w14:paraId="2CBEB07C" w14:textId="77777777" w:rsidR="00397A3C" w:rsidRPr="00384DD0" w:rsidRDefault="00397A3C" w:rsidP="00384DD0">
      <w:pPr>
        <w:pStyle w:val="MDPI31text"/>
        <w:spacing w:line="360" w:lineRule="auto"/>
        <w:ind w:left="0" w:firstLine="567"/>
        <w:rPr>
          <w:rFonts w:ascii="Times New Roman" w:hAnsi="Times New Roman"/>
          <w:color w:val="FF0000"/>
          <w:sz w:val="24"/>
          <w:szCs w:val="24"/>
        </w:rPr>
      </w:pPr>
    </w:p>
    <w:p w14:paraId="3D5C7E71" w14:textId="66BE8665" w:rsidR="00384DD0" w:rsidRPr="00384DD0" w:rsidRDefault="00384DD0" w:rsidP="00384DD0">
      <w:pPr>
        <w:pStyle w:val="afd"/>
        <w:numPr>
          <w:ilvl w:val="1"/>
          <w:numId w:val="6"/>
        </w:numPr>
        <w:tabs>
          <w:tab w:val="left" w:pos="567"/>
        </w:tabs>
        <w:spacing w:line="360" w:lineRule="auto"/>
        <w:ind w:left="0" w:firstLine="0"/>
        <w:contextualSpacing w:val="0"/>
        <w:jc w:val="both"/>
        <w:rPr>
          <w:b/>
          <w:bCs/>
          <w:color w:val="FF0000"/>
        </w:rPr>
      </w:pPr>
      <w:r w:rsidRPr="00384DD0">
        <w:rPr>
          <w:b/>
          <w:bCs/>
          <w:iCs/>
        </w:rPr>
        <w:t>Determination of Carbohydrate Content in Rice Bread Samples</w:t>
      </w:r>
    </w:p>
    <w:p w14:paraId="206B81C8" w14:textId="156D5DFD" w:rsidR="00384DD0" w:rsidRPr="00EB2407" w:rsidRDefault="00EB2407" w:rsidP="00EB2407">
      <w:pPr>
        <w:spacing w:line="360" w:lineRule="auto"/>
        <w:ind w:firstLine="567"/>
        <w:rPr>
          <w:color w:val="auto"/>
          <w:szCs w:val="24"/>
        </w:rPr>
      </w:pPr>
      <w:r w:rsidRPr="00EB2407">
        <w:rPr>
          <w:bCs/>
          <w:color w:val="auto"/>
        </w:rPr>
        <w:t xml:space="preserve">The results of the study demonstrate significant variability in carbohydrate content depending on the type of glutinous rice used and the concentration of </w:t>
      </w:r>
      <w:r w:rsidRPr="00EB2407">
        <w:rPr>
          <w:bCs/>
          <w:i/>
          <w:iCs/>
          <w:color w:val="auto"/>
        </w:rPr>
        <w:t>Asparagus officinalis</w:t>
      </w:r>
      <w:r w:rsidRPr="00EB2407">
        <w:rPr>
          <w:bCs/>
          <w:color w:val="auto"/>
        </w:rPr>
        <w:t xml:space="preserve"> in the sample formulation. The control white rice sample had a carbohydrate content of 39.01 ± 0.47 g. When 3% asparagus powder was added to white rice bread, this value in-creased significantly to 51.62 ± 0.55 g (Fig. 5)</w:t>
      </w:r>
      <w:r w:rsidR="00384DD0" w:rsidRPr="00EB2407">
        <w:rPr>
          <w:color w:val="auto"/>
          <w:szCs w:val="24"/>
        </w:rPr>
        <w:t>.</w:t>
      </w:r>
    </w:p>
    <w:p w14:paraId="132B4515" w14:textId="77777777" w:rsidR="00EB2407" w:rsidRPr="00EB2407" w:rsidRDefault="00EB2407" w:rsidP="00EB2407">
      <w:pPr>
        <w:pStyle w:val="Papersection"/>
        <w:numPr>
          <w:ilvl w:val="0"/>
          <w:numId w:val="0"/>
        </w:numPr>
        <w:spacing w:line="360" w:lineRule="auto"/>
        <w:ind w:firstLine="567"/>
        <w:jc w:val="both"/>
        <w:rPr>
          <w:b w:val="0"/>
          <w:bCs/>
          <w:color w:val="auto"/>
        </w:rPr>
      </w:pPr>
      <w:r w:rsidRPr="00EB2407">
        <w:rPr>
          <w:b w:val="0"/>
          <w:bCs/>
          <w:color w:val="auto"/>
        </w:rPr>
        <w:t xml:space="preserve">This increase may be attributed to the high content of easily digestible sugars (glucose, fructose, and sucrose) in young shoots of </w:t>
      </w:r>
      <w:r w:rsidRPr="00EB2407">
        <w:rPr>
          <w:b w:val="0"/>
          <w:bCs/>
          <w:i/>
          <w:iCs/>
          <w:color w:val="auto"/>
        </w:rPr>
        <w:t>Asparagus officinalis</w:t>
      </w:r>
      <w:r w:rsidRPr="00EB2407">
        <w:rPr>
          <w:b w:val="0"/>
          <w:bCs/>
          <w:color w:val="auto"/>
        </w:rPr>
        <w:t xml:space="preserve">. Furthermore, the addition of the plant component increased the proportion of extractable reducing sugars, which was reflected in the results of the </w:t>
      </w:r>
      <w:proofErr w:type="spellStart"/>
      <w:r w:rsidRPr="00EB2407">
        <w:rPr>
          <w:b w:val="0"/>
          <w:bCs/>
          <w:color w:val="auto"/>
        </w:rPr>
        <w:t>permanganometric</w:t>
      </w:r>
      <w:proofErr w:type="spellEnd"/>
      <w:r w:rsidRPr="00EB2407">
        <w:rPr>
          <w:b w:val="0"/>
          <w:bCs/>
          <w:color w:val="auto"/>
        </w:rPr>
        <w:t xml:space="preserve"> analysis. When the concentration of the additive in the bread increased to 5%, the carbohydrate content decreased to 42.60 ± 0.51 g (Fig. 5). This effect is likely due to dilution of the rice matrix, as well as the possible binding of sugars by the cell walls of the plant powder, which may reduce their availability for oxidation.</w:t>
      </w:r>
    </w:p>
    <w:p w14:paraId="7E05F963" w14:textId="77777777" w:rsidR="00EB2407" w:rsidRPr="00EB2407" w:rsidRDefault="00EB2407" w:rsidP="00EB2407">
      <w:pPr>
        <w:pStyle w:val="Papersection"/>
        <w:numPr>
          <w:ilvl w:val="0"/>
          <w:numId w:val="0"/>
        </w:numPr>
        <w:spacing w:line="360" w:lineRule="auto"/>
        <w:ind w:firstLine="567"/>
        <w:jc w:val="both"/>
        <w:rPr>
          <w:b w:val="0"/>
          <w:bCs/>
          <w:color w:val="auto"/>
        </w:rPr>
      </w:pPr>
      <w:r w:rsidRPr="00EB2407">
        <w:rPr>
          <w:b w:val="0"/>
          <w:bCs/>
          <w:color w:val="auto"/>
        </w:rPr>
        <w:t xml:space="preserve">The control brown rice sample contained 38.37 ± 0.35 g of carbohydrates. The addition of 3% </w:t>
      </w:r>
      <w:r w:rsidRPr="00EB2407">
        <w:rPr>
          <w:b w:val="0"/>
          <w:bCs/>
          <w:i/>
          <w:iCs/>
          <w:color w:val="auto"/>
        </w:rPr>
        <w:t>Asparagus officinalis</w:t>
      </w:r>
      <w:r w:rsidRPr="00EB2407">
        <w:rPr>
          <w:b w:val="0"/>
          <w:bCs/>
          <w:color w:val="auto"/>
        </w:rPr>
        <w:t xml:space="preserve"> to bread reduced this value to 33.74 ± 0.33 g (Fig. 5), which may be explained by the presence of significant amounts of dietary fiber and phenolic compounds in the brown rice husks that can adsorb water-soluble sugars. When the additive proportion was increased to 5%, the carbohydrate content rose to 37.80 ± 0.45 g (Fig. 5), approaching the </w:t>
      </w:r>
      <w:r w:rsidRPr="00EB2407">
        <w:rPr>
          <w:b w:val="0"/>
          <w:bCs/>
          <w:color w:val="auto"/>
        </w:rPr>
        <w:lastRenderedPageBreak/>
        <w:t xml:space="preserve">control level. This indicates partial compensation for the ad-sorption effect due to the contribution of carbohydrates present in asparagus itself. </w:t>
      </w:r>
    </w:p>
    <w:p w14:paraId="463D4519" w14:textId="77777777" w:rsidR="00EB2407" w:rsidRPr="00EB2407" w:rsidRDefault="00EB2407" w:rsidP="00EB2407">
      <w:pPr>
        <w:pStyle w:val="Papersection"/>
        <w:numPr>
          <w:ilvl w:val="0"/>
          <w:numId w:val="0"/>
        </w:numPr>
        <w:spacing w:line="360" w:lineRule="auto"/>
        <w:ind w:firstLine="567"/>
        <w:jc w:val="both"/>
        <w:rPr>
          <w:b w:val="0"/>
          <w:bCs/>
          <w:color w:val="auto"/>
        </w:rPr>
      </w:pPr>
      <w:r w:rsidRPr="00EB2407">
        <w:rPr>
          <w:b w:val="0"/>
          <w:bCs/>
          <w:color w:val="auto"/>
        </w:rPr>
        <w:t>The control black rice sample had a carbohydrate content of 37.97 ± 0.42 g. The addition of 3% asparagus powder increased this value to 39.91 ± 0.45 g, whereas at a con-centration of 5%, a decrease to 38.42 ± 0.31 g was observed (Fig. 5). Such fluctuations may be associated with the high content of anthocyanins and phenolic compounds in the black rice husk, which may participate in secondary oxidation-reduction reactions with potassium permanganate, partially affecting the results of the quantitative determination of reducing sugars.</w:t>
      </w:r>
    </w:p>
    <w:p w14:paraId="0336F0E9" w14:textId="174D0584" w:rsidR="00EB2407" w:rsidRPr="00EB2407" w:rsidRDefault="00EB2407" w:rsidP="00EB2407">
      <w:pPr>
        <w:spacing w:line="360" w:lineRule="auto"/>
        <w:ind w:firstLine="567"/>
        <w:rPr>
          <w:color w:val="auto"/>
          <w:szCs w:val="24"/>
        </w:rPr>
      </w:pPr>
      <w:r w:rsidRPr="00EB2407">
        <w:rPr>
          <w:bCs/>
          <w:color w:val="auto"/>
        </w:rPr>
        <w:t xml:space="preserve">Thus, the highest carbohydrate content was recorded in the white rice bread with the addition of 3% </w:t>
      </w:r>
      <w:r w:rsidRPr="00EB2407">
        <w:rPr>
          <w:bCs/>
          <w:i/>
          <w:iCs/>
          <w:color w:val="auto"/>
        </w:rPr>
        <w:t>Asparagus officinalis</w:t>
      </w:r>
      <w:r w:rsidRPr="00EB2407">
        <w:rPr>
          <w:bCs/>
          <w:color w:val="auto"/>
        </w:rPr>
        <w:t xml:space="preserve"> (51.62 ± 0.55 g), making this formulation promising for the development of functional foods with increased energy value. The obtained data indicate that the effect of </w:t>
      </w:r>
      <w:r w:rsidRPr="00EB2407">
        <w:rPr>
          <w:bCs/>
          <w:i/>
          <w:iCs/>
          <w:color w:val="auto"/>
        </w:rPr>
        <w:t>Asparagus officinalis</w:t>
      </w:r>
      <w:r w:rsidRPr="00EB2407">
        <w:rPr>
          <w:bCs/>
          <w:color w:val="auto"/>
        </w:rPr>
        <w:t xml:space="preserve"> on the carbohydrate content of bread is deter-mined not only by the additive concentration but also by the type of rice base used. This may be related to differences in the grain cellular structure, husk composition, dietary fiber content, and the presence of bioactive compounds. The permanganometric method is reliable for determining reducing sugars; however, when analyzing pigmented samples, particularly black rice, potential interference from phenolic compounds and anthocyanins should be considered. Overall, enrichment of glutinous rice bread with </w:t>
      </w:r>
      <w:r w:rsidRPr="00EB2407">
        <w:rPr>
          <w:bCs/>
          <w:i/>
          <w:iCs/>
          <w:color w:val="auto"/>
        </w:rPr>
        <w:t>Asparagus officinalis</w:t>
      </w:r>
      <w:r w:rsidRPr="00EB2407">
        <w:rPr>
          <w:bCs/>
          <w:color w:val="auto"/>
        </w:rPr>
        <w:t xml:space="preserve"> powder makes it possible to modulate the carbohydrate content of the product, thereby creating opportunities for the targeted development of its energy and functional value depending on the intended application of the final product.</w:t>
      </w:r>
    </w:p>
    <w:p w14:paraId="575E8922" w14:textId="77777777" w:rsidR="00384DD0" w:rsidRPr="00EB2407" w:rsidRDefault="00384DD0" w:rsidP="00EB2407">
      <w:pPr>
        <w:pStyle w:val="MDPI31text"/>
        <w:spacing w:line="360" w:lineRule="auto"/>
        <w:ind w:left="0" w:firstLine="567"/>
        <w:rPr>
          <w:rFonts w:ascii="Times New Roman" w:hAnsi="Times New Roman"/>
          <w:color w:val="FF0000"/>
          <w:sz w:val="24"/>
          <w:szCs w:val="24"/>
        </w:rPr>
      </w:pPr>
    </w:p>
    <w:p w14:paraId="7188D8B8" w14:textId="1212ACB4" w:rsidR="00384DD0" w:rsidRPr="00F30FDD" w:rsidRDefault="00F30FDD" w:rsidP="00384DD0">
      <w:pPr>
        <w:pStyle w:val="afd"/>
        <w:numPr>
          <w:ilvl w:val="1"/>
          <w:numId w:val="6"/>
        </w:numPr>
        <w:tabs>
          <w:tab w:val="left" w:pos="567"/>
        </w:tabs>
        <w:spacing w:line="360" w:lineRule="auto"/>
        <w:ind w:left="0" w:firstLine="0"/>
        <w:contextualSpacing w:val="0"/>
        <w:jc w:val="both"/>
        <w:rPr>
          <w:b/>
          <w:bCs/>
          <w:color w:val="FF0000"/>
        </w:rPr>
      </w:pPr>
      <w:r w:rsidRPr="00F30FDD">
        <w:rPr>
          <w:b/>
          <w:bCs/>
        </w:rPr>
        <w:t>Determination of the Energy Value of Bread Samples Made from Three Types of Rice</w:t>
      </w:r>
    </w:p>
    <w:p w14:paraId="29EEFE4F" w14:textId="377A225B" w:rsidR="00384DD0" w:rsidRPr="00F30FDD" w:rsidRDefault="00F30FDD" w:rsidP="00F30FDD">
      <w:pPr>
        <w:spacing w:line="360" w:lineRule="auto"/>
        <w:ind w:firstLine="567"/>
        <w:rPr>
          <w:color w:val="auto"/>
          <w:szCs w:val="24"/>
        </w:rPr>
      </w:pPr>
      <w:r w:rsidRPr="00F30FDD">
        <w:rPr>
          <w:bCs/>
          <w:color w:val="auto"/>
        </w:rPr>
        <w:t xml:space="preserve">This study assessed the energy value of bread products made from white, brown, and black glutinous rice in both control samples and samples fortified with </w:t>
      </w:r>
      <w:r w:rsidRPr="00F30FDD">
        <w:rPr>
          <w:bCs/>
          <w:i/>
          <w:iCs/>
          <w:color w:val="auto"/>
        </w:rPr>
        <w:t>Asparagus officinalis</w:t>
      </w:r>
      <w:r w:rsidRPr="00F30FDD">
        <w:rPr>
          <w:bCs/>
          <w:color w:val="auto"/>
        </w:rPr>
        <w:t xml:space="preserve"> powder at concentrations of 3% and 5%. The results showed that the addition of 3% asparagus powder to white rice bread significantly increased the energy value of the product to 212.71 kcal, representing a 24.9% increase compared with the control value (170.25 kcal) (Table 2)</w:t>
      </w:r>
      <w:r w:rsidR="00384DD0" w:rsidRPr="00F30FDD">
        <w:rPr>
          <w:color w:val="auto"/>
          <w:szCs w:val="24"/>
        </w:rPr>
        <w:t>.</w:t>
      </w:r>
    </w:p>
    <w:p w14:paraId="4947033E" w14:textId="77777777" w:rsidR="00F30FDD" w:rsidRPr="00F30FDD" w:rsidRDefault="00F30FDD" w:rsidP="00F30FDD">
      <w:pPr>
        <w:pStyle w:val="Papersection"/>
        <w:numPr>
          <w:ilvl w:val="0"/>
          <w:numId w:val="0"/>
        </w:numPr>
        <w:spacing w:line="360" w:lineRule="auto"/>
        <w:ind w:firstLine="567"/>
        <w:jc w:val="both"/>
        <w:rPr>
          <w:b w:val="0"/>
          <w:bCs/>
          <w:color w:val="auto"/>
        </w:rPr>
      </w:pPr>
      <w:r w:rsidRPr="00F30FDD">
        <w:rPr>
          <w:b w:val="0"/>
          <w:bCs/>
          <w:color w:val="auto"/>
        </w:rPr>
        <w:t xml:space="preserve">Increasing the asparagus powder content to 5% reduced this value to 185.43 kcal, remaining 8.9% higher than the control value (Table 2). This change may be due to the low content of easily digestible compounds and proteins in white rice, as well as the potentiating effect of the plant component at moderate dosages. At higher supplement levels, the rice base </w:t>
      </w:r>
      <w:r w:rsidRPr="00F30FDD">
        <w:rPr>
          <w:b w:val="0"/>
          <w:bCs/>
          <w:color w:val="auto"/>
        </w:rPr>
        <w:lastRenderedPageBreak/>
        <w:t xml:space="preserve">is partially replaced by lower-calorie plant matter, resulting in a reduction in the overall energy density of the product. </w:t>
      </w:r>
    </w:p>
    <w:p w14:paraId="44543093" w14:textId="77777777" w:rsidR="00F30FDD" w:rsidRPr="00F30FDD" w:rsidRDefault="00F30FDD" w:rsidP="00F30FDD">
      <w:pPr>
        <w:pStyle w:val="Papersection"/>
        <w:numPr>
          <w:ilvl w:val="0"/>
          <w:numId w:val="0"/>
        </w:numPr>
        <w:spacing w:line="360" w:lineRule="auto"/>
        <w:ind w:firstLine="567"/>
        <w:jc w:val="both"/>
        <w:rPr>
          <w:b w:val="0"/>
          <w:bCs/>
          <w:color w:val="auto"/>
        </w:rPr>
      </w:pPr>
      <w:r w:rsidRPr="00F30FDD">
        <w:rPr>
          <w:b w:val="0"/>
          <w:bCs/>
          <w:color w:val="auto"/>
        </w:rPr>
        <w:t xml:space="preserve">Introducing </w:t>
      </w:r>
      <w:r w:rsidRPr="00F30FDD">
        <w:rPr>
          <w:b w:val="0"/>
          <w:bCs/>
          <w:i/>
          <w:iCs/>
          <w:color w:val="auto"/>
        </w:rPr>
        <w:t>Asparagus officinalis</w:t>
      </w:r>
      <w:r w:rsidRPr="00F30FDD">
        <w:rPr>
          <w:b w:val="0"/>
          <w:bCs/>
          <w:color w:val="auto"/>
        </w:rPr>
        <w:t xml:space="preserve"> to brown rice bread changed the product’s energy value. When 3% asparagus was added to brown bread, its caloric content decreased to 147.23 kcal (- 10.5%), while the calorie content of bread with 5% of asparagus was to de-creased slightly to 161.60 kcal (- 1.8%) compared to the control brown rice bread without asparagus (164.54 kcal). This effect may be related to the high proportion of dietary fiber in brown rice and the relatively low-calorie content of asparagus. As a result, the energy-dense base is "diluted" by a component with a lower energy content, resulting in a reduction in the overall calorie content of the product.</w:t>
      </w:r>
    </w:p>
    <w:p w14:paraId="6CD84314" w14:textId="77777777" w:rsidR="00F30FDD" w:rsidRPr="00F30FDD" w:rsidRDefault="00F30FDD" w:rsidP="00F30FDD">
      <w:pPr>
        <w:pStyle w:val="Papersection"/>
        <w:numPr>
          <w:ilvl w:val="0"/>
          <w:numId w:val="0"/>
        </w:numPr>
        <w:spacing w:line="360" w:lineRule="auto"/>
        <w:ind w:firstLine="567"/>
        <w:jc w:val="both"/>
        <w:rPr>
          <w:b w:val="0"/>
          <w:bCs/>
          <w:color w:val="auto"/>
        </w:rPr>
      </w:pPr>
      <w:r w:rsidRPr="00F30FDD">
        <w:rPr>
          <w:b w:val="0"/>
          <w:bCs/>
          <w:color w:val="auto"/>
        </w:rPr>
        <w:t>Black rice samples exhibit less pronounced changes in energy value. Adding 3% asparagus resulted in a slight increase in energy value to 174.62 kcal (+3.1%), while in the sample with 5% asparagus, it decreased to 167.06 kcal (-1.3%). This stability may indicate a balanced composition of the formula's components, as well as the stabilizing effect of biologically active substances characteristic of black rice, particularly anthocyanins and polyphenols, which can indirectly influence nutrient metabolism and composition.</w:t>
      </w:r>
    </w:p>
    <w:p w14:paraId="3F9241A3" w14:textId="77777777" w:rsidR="00F30FDD" w:rsidRPr="00F30FDD" w:rsidRDefault="00F30FDD" w:rsidP="00F30FDD">
      <w:pPr>
        <w:pStyle w:val="Papersection"/>
        <w:numPr>
          <w:ilvl w:val="0"/>
          <w:numId w:val="0"/>
        </w:numPr>
        <w:spacing w:line="360" w:lineRule="auto"/>
        <w:ind w:firstLine="567"/>
        <w:jc w:val="both"/>
        <w:rPr>
          <w:b w:val="0"/>
          <w:bCs/>
          <w:color w:val="auto"/>
        </w:rPr>
      </w:pPr>
      <w:r w:rsidRPr="00F30FDD">
        <w:rPr>
          <w:b w:val="0"/>
          <w:bCs/>
          <w:color w:val="auto"/>
        </w:rPr>
        <w:t>Data analysis shows that fortifying white rice with 3</w:t>
      </w:r>
      <w:r w:rsidRPr="00F30FDD">
        <w:rPr>
          <w:b w:val="0"/>
          <w:bCs/>
          <w:i/>
          <w:iCs/>
          <w:color w:val="auto"/>
        </w:rPr>
        <w:t>% Asparagus officinalis</w:t>
      </w:r>
      <w:r w:rsidRPr="00F30FDD">
        <w:rPr>
          <w:b w:val="0"/>
          <w:bCs/>
          <w:color w:val="auto"/>
        </w:rPr>
        <w:t xml:space="preserve"> is the most effective in increasing the energy value of the product. In the case of brown rice, the addition of asparagus, on the other hand, allows for a reduction in calorie content, which can be used in the development of low-calorie products. Black rice exhibits little </w:t>
      </w:r>
      <w:proofErr w:type="spellStart"/>
      <w:r w:rsidRPr="00F30FDD">
        <w:rPr>
          <w:b w:val="0"/>
          <w:bCs/>
          <w:color w:val="auto"/>
        </w:rPr>
        <w:t>fluctua-tion</w:t>
      </w:r>
      <w:proofErr w:type="spellEnd"/>
      <w:r w:rsidRPr="00F30FDD">
        <w:rPr>
          <w:b w:val="0"/>
          <w:bCs/>
          <w:color w:val="auto"/>
        </w:rPr>
        <w:t xml:space="preserve"> in energy value during fortification, indicating its stability and balanced nutritional profile.</w:t>
      </w:r>
    </w:p>
    <w:p w14:paraId="45BDFD76" w14:textId="6D72E0AD" w:rsidR="00F30FDD" w:rsidRPr="00F30FDD" w:rsidRDefault="00F30FDD" w:rsidP="00F30FDD">
      <w:pPr>
        <w:spacing w:line="360" w:lineRule="auto"/>
        <w:ind w:firstLine="567"/>
        <w:rPr>
          <w:color w:val="auto"/>
          <w:szCs w:val="24"/>
        </w:rPr>
      </w:pPr>
      <w:r w:rsidRPr="00F30FDD">
        <w:rPr>
          <w:bCs/>
          <w:color w:val="auto"/>
        </w:rPr>
        <w:t>Therefore, the choice of rice type and the percentage of plant additive content should be based on the specific purpose of the product being developed: increasing caloric content, maintaining energy balance, or reducing energy density for dietary and preventative nutrition.</w:t>
      </w:r>
    </w:p>
    <w:p w14:paraId="509EF317" w14:textId="77777777" w:rsidR="00384DD0" w:rsidRPr="00F30FDD" w:rsidRDefault="00384DD0" w:rsidP="00F30FDD">
      <w:pPr>
        <w:pStyle w:val="MDPI31text"/>
        <w:spacing w:line="360" w:lineRule="auto"/>
        <w:ind w:left="0" w:firstLine="567"/>
        <w:rPr>
          <w:rFonts w:ascii="Times New Roman" w:hAnsi="Times New Roman"/>
          <w:color w:val="FF0000"/>
          <w:sz w:val="24"/>
          <w:szCs w:val="24"/>
        </w:rPr>
      </w:pPr>
    </w:p>
    <w:p w14:paraId="1F77D6E5" w14:textId="13814020" w:rsidR="00384DD0" w:rsidRPr="00F30FDD" w:rsidRDefault="00F30FDD" w:rsidP="00384DD0">
      <w:pPr>
        <w:pStyle w:val="afd"/>
        <w:numPr>
          <w:ilvl w:val="1"/>
          <w:numId w:val="6"/>
        </w:numPr>
        <w:tabs>
          <w:tab w:val="left" w:pos="567"/>
        </w:tabs>
        <w:spacing w:line="360" w:lineRule="auto"/>
        <w:ind w:left="0" w:firstLine="0"/>
        <w:contextualSpacing w:val="0"/>
        <w:jc w:val="both"/>
        <w:rPr>
          <w:b/>
          <w:bCs/>
          <w:color w:val="FF0000"/>
        </w:rPr>
      </w:pPr>
      <w:r w:rsidRPr="00F30FDD">
        <w:rPr>
          <w:b/>
          <w:bCs/>
          <w:iCs/>
        </w:rPr>
        <w:t>Determination of Rice Bread Samples Acidity</w:t>
      </w:r>
    </w:p>
    <w:p w14:paraId="537BCC08" w14:textId="4EA00757" w:rsidR="00384DD0" w:rsidRPr="00F30FDD" w:rsidRDefault="00F30FDD" w:rsidP="00384DD0">
      <w:pPr>
        <w:spacing w:line="360" w:lineRule="auto"/>
        <w:ind w:firstLine="567"/>
        <w:rPr>
          <w:color w:val="auto"/>
          <w:szCs w:val="24"/>
        </w:rPr>
      </w:pPr>
      <w:r w:rsidRPr="00F30FDD">
        <w:rPr>
          <w:bCs/>
          <w:color w:val="auto"/>
        </w:rPr>
        <w:t xml:space="preserve">Determination of the pH and total titratable acidity (TTA) of bread samples prepared from different types of rice flour with the addition of </w:t>
      </w:r>
      <w:r w:rsidRPr="00F30FDD">
        <w:rPr>
          <w:bCs/>
          <w:i/>
          <w:iCs/>
          <w:color w:val="auto"/>
        </w:rPr>
        <w:t>Asparagus officinalis</w:t>
      </w:r>
      <w:r w:rsidRPr="00F30FDD">
        <w:rPr>
          <w:bCs/>
          <w:color w:val="auto"/>
        </w:rPr>
        <w:t xml:space="preserve"> powder revealed that the pH values of the samples ranged from 5.15 to 5.65 (Table 3)</w:t>
      </w:r>
      <w:r w:rsidR="00384DD0" w:rsidRPr="00F30FDD">
        <w:rPr>
          <w:color w:val="auto"/>
          <w:szCs w:val="24"/>
        </w:rPr>
        <w:t>.</w:t>
      </w:r>
    </w:p>
    <w:p w14:paraId="3E4861A4" w14:textId="3A295EE5" w:rsidR="00F30FDD" w:rsidRPr="00F30FDD" w:rsidRDefault="00F30FDD" w:rsidP="00384DD0">
      <w:pPr>
        <w:spacing w:line="360" w:lineRule="auto"/>
        <w:ind w:firstLine="567"/>
        <w:rPr>
          <w:color w:val="auto"/>
          <w:szCs w:val="24"/>
        </w:rPr>
      </w:pPr>
      <w:r w:rsidRPr="00F30FDD">
        <w:rPr>
          <w:bCs/>
          <w:color w:val="auto"/>
        </w:rPr>
        <w:t xml:space="preserve">The most acidic (pH 5.15) was the control sample of bread made from white flour, and the highest pH value was found in the control sample of bread made from brown flour, which showed a neutral pH (pH 5.65). The effect of asparagus addition on the pH of bread products was inconsistent. In white rice samples with asparagus, the pH increased to 5.41 at 3% addition, while increasing the addition to 5% resulted in a slight decrease in pH to 5.32. In the brown </w:t>
      </w:r>
      <w:r w:rsidRPr="00F30FDD">
        <w:rPr>
          <w:bCs/>
          <w:color w:val="auto"/>
        </w:rPr>
        <w:lastRenderedPageBreak/>
        <w:t xml:space="preserve">rice bread, the pH decreased to 5.33 at 3% addition and increased to 5.53 at 5%. The acidity of black rice bread with 3% asparagus added increased to 5.57, while in the 5% sample it decreased slightly to 5.22. Total titratable acidity (TTA) values varied over a wider range, from 1.10% to 3.70%. The highest acidity was found in the control black rice sample (3.70%), while the lowest was found in the fortified white and brown rice samples with 3% asparagus added (1.10%). The addition of asparagus powder resulted in a decrease in TTA in most cases. For example, in white rice bread, TTA de-creased to 1.10% with 3% asparagus, while with 5% asparagus, it increased to 3.00%. The dynamics in brown rice bread were similar: a decrease to 1.10% with 3% asparagus and an in-crease to 3.00% with 5%. A dose-dependent decrease in the acidity of black rice bread was observed: from 3.70% (control) to 3.20% (3%) and 1.30% (5%). Thus, both black rice flour and the concentration of </w:t>
      </w:r>
      <w:r w:rsidRPr="00F30FDD">
        <w:rPr>
          <w:bCs/>
          <w:i/>
          <w:iCs/>
          <w:color w:val="auto"/>
        </w:rPr>
        <w:t>Asparagus officinalis</w:t>
      </w:r>
      <w:r w:rsidRPr="00F30FDD">
        <w:rPr>
          <w:bCs/>
          <w:color w:val="auto"/>
        </w:rPr>
        <w:t xml:space="preserve"> additive have a significant and ambiguous effect on the acidity of bread, which must be taken into account when developing recipes.</w:t>
      </w:r>
    </w:p>
    <w:p w14:paraId="4F4F3BA0" w14:textId="77777777" w:rsidR="00384DD0" w:rsidRPr="00F30FDD" w:rsidRDefault="00384DD0" w:rsidP="00384DD0">
      <w:pPr>
        <w:pStyle w:val="MDPI31text"/>
        <w:spacing w:line="360" w:lineRule="auto"/>
        <w:ind w:left="0" w:firstLine="567"/>
        <w:rPr>
          <w:rFonts w:ascii="Times New Roman" w:hAnsi="Times New Roman"/>
          <w:color w:val="FF0000"/>
          <w:sz w:val="24"/>
          <w:szCs w:val="24"/>
        </w:rPr>
      </w:pPr>
    </w:p>
    <w:p w14:paraId="04C93A48" w14:textId="2127835B" w:rsidR="00384DD0" w:rsidRPr="00F30FDD" w:rsidRDefault="00F30FDD" w:rsidP="00384DD0">
      <w:pPr>
        <w:pStyle w:val="afd"/>
        <w:numPr>
          <w:ilvl w:val="1"/>
          <w:numId w:val="6"/>
        </w:numPr>
        <w:tabs>
          <w:tab w:val="left" w:pos="567"/>
        </w:tabs>
        <w:spacing w:line="360" w:lineRule="auto"/>
        <w:ind w:left="0" w:firstLine="0"/>
        <w:contextualSpacing w:val="0"/>
        <w:jc w:val="both"/>
        <w:rPr>
          <w:b/>
          <w:bCs/>
          <w:color w:val="FF0000"/>
        </w:rPr>
      </w:pPr>
      <w:r w:rsidRPr="00F30FDD">
        <w:rPr>
          <w:b/>
          <w:bCs/>
          <w:iCs/>
        </w:rPr>
        <w:t>Determination of Antioxidants Content in Rice Bread Samples</w:t>
      </w:r>
    </w:p>
    <w:p w14:paraId="36CD8345" w14:textId="71C0C3C6" w:rsidR="00384DD0" w:rsidRPr="00F30FDD" w:rsidRDefault="00F30FDD" w:rsidP="00F30FDD">
      <w:pPr>
        <w:spacing w:line="360" w:lineRule="auto"/>
        <w:ind w:firstLine="567"/>
        <w:rPr>
          <w:color w:val="auto"/>
          <w:szCs w:val="24"/>
        </w:rPr>
      </w:pPr>
      <w:r w:rsidRPr="00F30FDD">
        <w:rPr>
          <w:bCs/>
          <w:color w:val="auto"/>
        </w:rPr>
        <w:t>The initial level of antioxidant activity varied significantly depending on the rice type. In the water-soluble fraction, the highest values were observed for black rice, the lowest for white rice, and brown rice was intermediate. These differences are due to the high content of phenolic compounds and anthocyanins in the pigmented husk of black rice, as well as the presence of phenolic acids in the bran of brown rice (Fig. 6)</w:t>
      </w:r>
      <w:r w:rsidR="00384DD0" w:rsidRPr="00F30FDD">
        <w:rPr>
          <w:color w:val="auto"/>
          <w:szCs w:val="24"/>
        </w:rPr>
        <w:t>.</w:t>
      </w:r>
    </w:p>
    <w:p w14:paraId="7AFD937B" w14:textId="77777777" w:rsidR="00F30FDD" w:rsidRPr="00F30FDD" w:rsidRDefault="00F30FDD" w:rsidP="00F30FDD">
      <w:pPr>
        <w:pStyle w:val="Papersection"/>
        <w:numPr>
          <w:ilvl w:val="0"/>
          <w:numId w:val="0"/>
        </w:numPr>
        <w:spacing w:line="360" w:lineRule="auto"/>
        <w:ind w:firstLine="567"/>
        <w:jc w:val="both"/>
        <w:rPr>
          <w:b w:val="0"/>
          <w:bCs/>
          <w:color w:val="auto"/>
        </w:rPr>
      </w:pPr>
      <w:r w:rsidRPr="00F30FDD">
        <w:rPr>
          <w:b w:val="0"/>
          <w:bCs/>
          <w:color w:val="auto"/>
        </w:rPr>
        <w:t xml:space="preserve">The addition of </w:t>
      </w:r>
      <w:r w:rsidRPr="00F30FDD">
        <w:rPr>
          <w:b w:val="0"/>
          <w:bCs/>
          <w:i/>
          <w:iCs/>
          <w:color w:val="auto"/>
        </w:rPr>
        <w:t>Asparagus officinalis</w:t>
      </w:r>
      <w:r w:rsidRPr="00F30FDD">
        <w:rPr>
          <w:b w:val="0"/>
          <w:bCs/>
          <w:color w:val="auto"/>
        </w:rPr>
        <w:t xml:space="preserve"> resulted in an increase in water-soluble antioxidant activity in all samples studied. The most pronounced effect was observed in white rice bread, where antioxidant content increased from 0.41 g/g in the control to 0.50 g/g with a 5% supplement. In brown rice samples, the antioxidant content increased from 0.38 to 0.43 g/g, while in black rice it remained at a consistently high level (0.50–0.54 g/g). These results indicate a pronounced enriching effect of asparagus, associated with its high content of flavonoids and ascorbic acid.</w:t>
      </w:r>
    </w:p>
    <w:p w14:paraId="6D0FCC25" w14:textId="77777777" w:rsidR="00F30FDD" w:rsidRPr="00F30FDD" w:rsidRDefault="00F30FDD" w:rsidP="00F30FDD">
      <w:pPr>
        <w:pStyle w:val="Papersection"/>
        <w:numPr>
          <w:ilvl w:val="0"/>
          <w:numId w:val="0"/>
        </w:numPr>
        <w:spacing w:line="360" w:lineRule="auto"/>
        <w:ind w:firstLine="567"/>
        <w:jc w:val="both"/>
        <w:rPr>
          <w:b w:val="0"/>
          <w:bCs/>
          <w:color w:val="auto"/>
        </w:rPr>
      </w:pPr>
      <w:r w:rsidRPr="00F30FDD">
        <w:rPr>
          <w:b w:val="0"/>
          <w:bCs/>
          <w:color w:val="auto"/>
        </w:rPr>
        <w:t xml:space="preserve">Fat-soluble antioxidant activity in all samples was significantly lower than that of the water-soluble fraction. The highest values were recorded in black rice (0.091 g/g), which is due to the presence of tocopherols and other lipophilic compounds in the grain husk. In white rice, the addition of 5% asparagus increased the antioxidant activity from 0.049 to 0.063 g/g, corresponding to an increase of approximately 29%. In brown and black rice samples, the changes were less pronounced and, in some cases, were accompanied by a slight decrease in </w:t>
      </w:r>
      <w:r w:rsidRPr="00F30FDD">
        <w:rPr>
          <w:b w:val="0"/>
          <w:bCs/>
          <w:color w:val="auto"/>
        </w:rPr>
        <w:lastRenderedPageBreak/>
        <w:t>the antioxidant activity, likely due to matrix effects and the redistribution of lipophilic components.</w:t>
      </w:r>
    </w:p>
    <w:p w14:paraId="12178807" w14:textId="77777777" w:rsidR="00F30FDD" w:rsidRPr="00F30FDD" w:rsidRDefault="00F30FDD" w:rsidP="00F30FDD">
      <w:pPr>
        <w:pStyle w:val="Papersection"/>
        <w:numPr>
          <w:ilvl w:val="0"/>
          <w:numId w:val="0"/>
        </w:numPr>
        <w:spacing w:line="360" w:lineRule="auto"/>
        <w:ind w:firstLine="567"/>
        <w:jc w:val="both"/>
        <w:rPr>
          <w:b w:val="0"/>
          <w:bCs/>
          <w:color w:val="auto"/>
        </w:rPr>
      </w:pPr>
      <w:r w:rsidRPr="00F30FDD">
        <w:rPr>
          <w:b w:val="0"/>
          <w:bCs/>
          <w:color w:val="auto"/>
        </w:rPr>
        <w:t xml:space="preserve">Overall, fortification with </w:t>
      </w:r>
      <w:r w:rsidRPr="00F30FDD">
        <w:rPr>
          <w:b w:val="0"/>
          <w:bCs/>
          <w:i/>
          <w:iCs/>
          <w:color w:val="auto"/>
        </w:rPr>
        <w:t>Asparagus officinalis</w:t>
      </w:r>
      <w:r w:rsidRPr="00F30FDD">
        <w:rPr>
          <w:b w:val="0"/>
          <w:bCs/>
          <w:color w:val="auto"/>
        </w:rPr>
        <w:t xml:space="preserve"> powder had a more pronounced effect on water-soluble antioxidant activity than on fat-soluble antioxidant activity. The main contribution of the supplement was associated with an increase in the content of polyphenols and vitamin C, while the contribution to the levels of tocopherols and carotenoids was limited.</w:t>
      </w:r>
    </w:p>
    <w:p w14:paraId="094EB76F" w14:textId="50316C43" w:rsidR="00F30FDD" w:rsidRPr="00F30FDD" w:rsidRDefault="00F30FDD" w:rsidP="00F30FDD">
      <w:pPr>
        <w:spacing w:line="360" w:lineRule="auto"/>
        <w:ind w:firstLine="567"/>
        <w:rPr>
          <w:color w:val="auto"/>
          <w:szCs w:val="24"/>
        </w:rPr>
      </w:pPr>
      <w:r w:rsidRPr="00F30FDD">
        <w:rPr>
          <w:bCs/>
          <w:color w:val="auto"/>
        </w:rPr>
        <w:t xml:space="preserve">Black rice had the highest initial antioxidant potential and maintained its leading position after fortification. White rice, initially low in antioxidants, demonstrated the greatest relative increase in antioxidant activity, indicating the high effectiveness of asparagus in enhancing its functional value. Brown rice exhibited intermediate properties. The obtained data confirm that the addition of </w:t>
      </w:r>
      <w:r w:rsidRPr="00F30FDD">
        <w:rPr>
          <w:bCs/>
          <w:i/>
          <w:iCs/>
          <w:color w:val="auto"/>
        </w:rPr>
        <w:t>Asparagus officinalis</w:t>
      </w:r>
      <w:r w:rsidRPr="00F30FDD">
        <w:rPr>
          <w:bCs/>
          <w:color w:val="auto"/>
        </w:rPr>
        <w:t xml:space="preserve"> contributes to a comprehensive increase in the antioxidant activity of rice bread, mainly due to the enhancement of the hydrophilic fraction, and substantiate the feasibility of using this additive in the development of functional bakery products.</w:t>
      </w:r>
    </w:p>
    <w:p w14:paraId="0531C0DE" w14:textId="77777777" w:rsidR="00384DD0" w:rsidRPr="00F30FDD" w:rsidRDefault="00384DD0" w:rsidP="00F30FDD">
      <w:pPr>
        <w:pStyle w:val="MDPI31text"/>
        <w:spacing w:line="360" w:lineRule="auto"/>
        <w:ind w:left="0" w:firstLine="567"/>
        <w:rPr>
          <w:rFonts w:ascii="Times New Roman" w:hAnsi="Times New Roman"/>
          <w:color w:val="FF0000"/>
          <w:sz w:val="24"/>
          <w:szCs w:val="24"/>
        </w:rPr>
      </w:pPr>
    </w:p>
    <w:p w14:paraId="32B79081" w14:textId="5ECBD2CF" w:rsidR="00384DD0" w:rsidRPr="00F30FDD" w:rsidRDefault="00F30FDD" w:rsidP="00384DD0">
      <w:pPr>
        <w:pStyle w:val="afd"/>
        <w:numPr>
          <w:ilvl w:val="1"/>
          <w:numId w:val="6"/>
        </w:numPr>
        <w:tabs>
          <w:tab w:val="left" w:pos="567"/>
        </w:tabs>
        <w:spacing w:line="360" w:lineRule="auto"/>
        <w:ind w:left="0" w:firstLine="0"/>
        <w:contextualSpacing w:val="0"/>
        <w:jc w:val="both"/>
        <w:rPr>
          <w:b/>
          <w:bCs/>
          <w:color w:val="FF0000"/>
        </w:rPr>
      </w:pPr>
      <w:r w:rsidRPr="00F30FDD">
        <w:rPr>
          <w:b/>
          <w:bCs/>
          <w:iCs/>
        </w:rPr>
        <w:t>Evaluation of Amino Acid Composition</w:t>
      </w:r>
    </w:p>
    <w:p w14:paraId="472F8166" w14:textId="3DAB159C" w:rsidR="00384DD0" w:rsidRPr="00F30FDD" w:rsidRDefault="00F30FDD" w:rsidP="00F30FDD">
      <w:pPr>
        <w:spacing w:line="360" w:lineRule="auto"/>
        <w:ind w:firstLine="567"/>
        <w:rPr>
          <w:color w:val="auto"/>
          <w:szCs w:val="24"/>
        </w:rPr>
      </w:pPr>
      <w:r w:rsidRPr="00F30FDD">
        <w:rPr>
          <w:bCs/>
          <w:color w:val="auto"/>
        </w:rPr>
        <w:t>An analysis of the amino acid profile of three rice types (white, brown, and black) using capillary electrophoresis revealed different effects of asparagus powder addition (3% and 5%) on their composition (Table 4)</w:t>
      </w:r>
      <w:r w:rsidR="00384DD0" w:rsidRPr="00F30FDD">
        <w:rPr>
          <w:color w:val="auto"/>
          <w:szCs w:val="24"/>
        </w:rPr>
        <w:t>.</w:t>
      </w:r>
    </w:p>
    <w:p w14:paraId="0D3F272D" w14:textId="77777777" w:rsidR="00F30FDD" w:rsidRPr="00F30FDD" w:rsidRDefault="00F30FDD" w:rsidP="00F30FDD">
      <w:pPr>
        <w:pStyle w:val="Papersection"/>
        <w:numPr>
          <w:ilvl w:val="0"/>
          <w:numId w:val="0"/>
        </w:numPr>
        <w:spacing w:line="360" w:lineRule="auto"/>
        <w:ind w:firstLine="567"/>
        <w:jc w:val="both"/>
        <w:rPr>
          <w:b w:val="0"/>
          <w:bCs/>
          <w:color w:val="auto"/>
        </w:rPr>
      </w:pPr>
      <w:r w:rsidRPr="00F30FDD">
        <w:rPr>
          <w:b w:val="0"/>
          <w:bCs/>
          <w:color w:val="auto"/>
        </w:rPr>
        <w:t xml:space="preserve">The control black rice sample had the highest initial concentration of key amino ac-ids, particularly for arginine (45 mg/L), threonine (44 mg/L), and proline (43 mg/L). The effect of asparagus addition varied depending on the rice variety and yielded the following results. Adding 5% asparagus to white rice samples significantly increased the con-tent of proline (to 72.0 mg/L), arginine (to 40 mg/L), and alanine (to 22 mg/L), but caused a sharp decrease in lysine (to 12 mg/L) and tyrosine (to 13 mg/L). A clear negative trend was observed in brown rice samples. With the addition of 3% and 5% asparagus, the concentration of most amino acids decreased, but the 5% sample showed an increase in glycine concentration to 10.0 mg/L. Black rice bread samples enriched with 5% asparagus had elevated proline levels (up to 56 mg/L). Thus, the addition of 5% asparagus powder has an enriching effect on the amino acid composition of white and, especially, black rice (proline, arginine, glycine, and alanine). For brown rice, the addition of asparagus is inappropriate, as it leads to a decrease in amino acid content. The optimal raw material for developing a fortified product is a composition based on white and black glutinous rice with the addition of 5% </w:t>
      </w:r>
      <w:r w:rsidRPr="00F30FDD">
        <w:rPr>
          <w:b w:val="0"/>
          <w:bCs/>
          <w:i/>
          <w:iCs/>
          <w:color w:val="auto"/>
        </w:rPr>
        <w:t>Asparagus officinalis</w:t>
      </w:r>
      <w:r w:rsidRPr="00F30FDD">
        <w:rPr>
          <w:b w:val="0"/>
          <w:bCs/>
          <w:color w:val="auto"/>
        </w:rPr>
        <w:t xml:space="preserve"> powder, providing the best balance of nutritional value and organoleptic properties.</w:t>
      </w:r>
    </w:p>
    <w:p w14:paraId="4ACE9FE5" w14:textId="13BD0CD1" w:rsidR="00F30FDD" w:rsidRPr="00F30FDD" w:rsidRDefault="00F30FDD" w:rsidP="00F30FDD">
      <w:pPr>
        <w:pStyle w:val="Papersection"/>
        <w:numPr>
          <w:ilvl w:val="0"/>
          <w:numId w:val="0"/>
        </w:numPr>
        <w:spacing w:line="360" w:lineRule="auto"/>
        <w:ind w:firstLine="567"/>
        <w:jc w:val="both"/>
        <w:rPr>
          <w:b w:val="0"/>
          <w:bCs/>
          <w:color w:val="auto"/>
        </w:rPr>
      </w:pPr>
      <w:r w:rsidRPr="00F30FDD">
        <w:rPr>
          <w:b w:val="0"/>
          <w:bCs/>
          <w:color w:val="auto"/>
        </w:rPr>
        <w:lastRenderedPageBreak/>
        <w:t xml:space="preserve">The growing demand for functional and nutritionally enriched bakery products has prompted researchers to explore alternative raw materials and processing aids, ranging from by-product recycling to the use of novel hydrocolloids and enzymes. As noted by </w:t>
      </w:r>
      <w:r w:rsidR="00781C91" w:rsidRPr="00781C91">
        <w:rPr>
          <w:b w:val="0"/>
          <w:szCs w:val="24"/>
        </w:rPr>
        <w:t>P</w:t>
      </w:r>
      <w:r w:rsidR="00781C91" w:rsidRPr="00781C91">
        <w:rPr>
          <w:b w:val="0"/>
        </w:rPr>
        <w:t>riss</w:t>
      </w:r>
      <w:r w:rsidR="00781C91" w:rsidRPr="00F30FDD">
        <w:rPr>
          <w:b w:val="0"/>
          <w:bCs/>
          <w:color w:val="auto"/>
        </w:rPr>
        <w:t xml:space="preserve"> </w:t>
      </w:r>
      <w:r w:rsidRPr="00F30FDD">
        <w:rPr>
          <w:b w:val="0"/>
          <w:bCs/>
          <w:color w:val="auto"/>
        </w:rPr>
        <w:t>et al.</w:t>
      </w:r>
      <w:r w:rsidR="00781C91">
        <w:rPr>
          <w:b w:val="0"/>
          <w:bCs/>
          <w:color w:val="auto"/>
        </w:rPr>
        <w:t xml:space="preserve"> (2025)</w:t>
      </w:r>
      <w:r w:rsidRPr="00F30FDD">
        <w:rPr>
          <w:b w:val="0"/>
          <w:bCs/>
          <w:color w:val="auto"/>
        </w:rPr>
        <w:t xml:space="preserve">, recycling food industry by-products such as asparagus waste into protein- and mineral-rich powder represents a viable strategy for improving the nutritional profile of bread while addressing sustainability concerns. However, the incorporation of such non-traditional ingredients often poses significant technological challenges. For example, the use of pigmented rice flour, despite its well-documented high phenolic con-tent and antioxidant capacity, has been shown to degrade dough rheology and bread volume due to dilution of the gluten network and interactions of fiber and polyphenols with starch </w:t>
      </w:r>
      <w:r w:rsidR="00FC0EC5">
        <w:rPr>
          <w:b w:val="0"/>
          <w:bCs/>
          <w:color w:val="auto"/>
        </w:rPr>
        <w:t>(</w:t>
      </w:r>
      <w:r w:rsidR="00FC0EC5" w:rsidRPr="00FC0EC5">
        <w:rPr>
          <w:b w:val="0"/>
          <w:color w:val="auto"/>
        </w:rPr>
        <w:t xml:space="preserve">Evangelista and </w:t>
      </w:r>
      <w:proofErr w:type="spellStart"/>
      <w:r w:rsidR="00FC0EC5" w:rsidRPr="00FC0EC5">
        <w:rPr>
          <w:b w:val="0"/>
          <w:color w:val="auto"/>
        </w:rPr>
        <w:t>Schönlechner</w:t>
      </w:r>
      <w:proofErr w:type="spellEnd"/>
      <w:r w:rsidR="00FC0EC5" w:rsidRPr="00FC0EC5">
        <w:rPr>
          <w:b w:val="0"/>
          <w:color w:val="auto"/>
        </w:rPr>
        <w:t xml:space="preserve"> 2025</w:t>
      </w:r>
      <w:r w:rsidR="00FC0EC5">
        <w:rPr>
          <w:b w:val="0"/>
          <w:bCs/>
          <w:color w:val="auto"/>
        </w:rPr>
        <w:t>)</w:t>
      </w:r>
      <w:r w:rsidRPr="00F30FDD">
        <w:rPr>
          <w:b w:val="0"/>
          <w:bCs/>
          <w:color w:val="auto"/>
        </w:rPr>
        <w:t xml:space="preserve">. Similar structural impairments are observed in gluten-free formulations, where the lack of a protein network results in poor gas retention and crumb hardness </w:t>
      </w:r>
      <w:r w:rsidR="00FC0EC5">
        <w:rPr>
          <w:b w:val="0"/>
          <w:bCs/>
          <w:color w:val="auto"/>
        </w:rPr>
        <w:t>(</w:t>
      </w:r>
      <w:proofErr w:type="spellStart"/>
      <w:r w:rsidR="00FC0EC5" w:rsidRPr="00FC0EC5">
        <w:rPr>
          <w:rFonts w:cs="Times New Roman"/>
          <w:b w:val="0"/>
          <w:color w:val="auto"/>
          <w:szCs w:val="24"/>
        </w:rPr>
        <w:t>Rybicka</w:t>
      </w:r>
      <w:proofErr w:type="spellEnd"/>
      <w:r w:rsidR="00FC0EC5" w:rsidRPr="00FC0EC5">
        <w:rPr>
          <w:rFonts w:cs="Times New Roman"/>
          <w:b w:val="0"/>
          <w:color w:val="auto"/>
          <w:szCs w:val="24"/>
        </w:rPr>
        <w:t xml:space="preserve"> et al. 2019</w:t>
      </w:r>
      <w:r w:rsidR="00FC0EC5">
        <w:rPr>
          <w:b w:val="0"/>
          <w:bCs/>
          <w:color w:val="auto"/>
        </w:rPr>
        <w:t>)</w:t>
      </w:r>
      <w:r w:rsidRPr="00F30FDD">
        <w:rPr>
          <w:b w:val="0"/>
          <w:bCs/>
          <w:color w:val="auto"/>
        </w:rPr>
        <w:t xml:space="preserve">. To mitigate these effects, researchers have used various strategies. Stork et al. </w:t>
      </w:r>
      <w:r w:rsidR="002D0100">
        <w:rPr>
          <w:b w:val="0"/>
          <w:bCs/>
          <w:color w:val="auto"/>
        </w:rPr>
        <w:t xml:space="preserve">(2013) </w:t>
      </w:r>
      <w:r w:rsidRPr="00F30FDD">
        <w:rPr>
          <w:b w:val="0"/>
          <w:bCs/>
          <w:color w:val="auto"/>
        </w:rPr>
        <w:t xml:space="preserve">demonstrated that the addition of protein isolates (casein, albumin) in combination with transglutaminase could promote protein cross-linking, thereby improving the specific volume and texture of rice bread, although the result was highly dose-dependent. Furthermore, texture modifiers such as konjac glucomannan (KGM) have been shown to be effective; </w:t>
      </w:r>
      <w:r w:rsidRPr="002D0100">
        <w:rPr>
          <w:b w:val="0"/>
          <w:bCs/>
          <w:color w:val="auto"/>
        </w:rPr>
        <w:t xml:space="preserve">Li et al. </w:t>
      </w:r>
      <w:r w:rsidR="002D0100" w:rsidRPr="002D0100">
        <w:rPr>
          <w:b w:val="0"/>
          <w:bCs/>
          <w:color w:val="auto"/>
        </w:rPr>
        <w:t xml:space="preserve">(2024) </w:t>
      </w:r>
      <w:r w:rsidRPr="002D0100">
        <w:rPr>
          <w:b w:val="0"/>
          <w:bCs/>
          <w:color w:val="auto"/>
        </w:rPr>
        <w:t xml:space="preserve">reported </w:t>
      </w:r>
      <w:r w:rsidRPr="00F30FDD">
        <w:rPr>
          <w:b w:val="0"/>
          <w:bCs/>
          <w:color w:val="auto"/>
        </w:rPr>
        <w:t>that the strong water-binding capacity of KGM reduced starch swelling and gelatinization, which could increase product firmness, as well as enhance stickiness and water-holding capacity in products such as rice porridge, provided the optimal concentration (1.0%) was used.</w:t>
      </w:r>
    </w:p>
    <w:p w14:paraId="73D8F705" w14:textId="20C3836C" w:rsidR="00F30FDD" w:rsidRPr="00F30FDD" w:rsidRDefault="00F30FDD" w:rsidP="00F30FDD">
      <w:pPr>
        <w:pStyle w:val="Papersection"/>
        <w:numPr>
          <w:ilvl w:val="0"/>
          <w:numId w:val="0"/>
        </w:numPr>
        <w:spacing w:line="360" w:lineRule="auto"/>
        <w:ind w:firstLine="567"/>
        <w:jc w:val="both"/>
        <w:rPr>
          <w:b w:val="0"/>
          <w:bCs/>
          <w:color w:val="auto"/>
        </w:rPr>
      </w:pPr>
      <w:r w:rsidRPr="00F30FDD">
        <w:rPr>
          <w:b w:val="0"/>
          <w:bCs/>
          <w:color w:val="auto"/>
        </w:rPr>
        <w:t xml:space="preserve">The results of our study expand upon existing knowledge. Analysis of the nutritional energy value and amino acid composition of the developed product confirms that the chosen fortification approach achieves a nutritional value comparable to that of specialized protein isolates </w:t>
      </w:r>
      <w:r w:rsidR="002D0100">
        <w:rPr>
          <w:b w:val="0"/>
          <w:bCs/>
          <w:color w:val="auto"/>
        </w:rPr>
        <w:t>(</w:t>
      </w:r>
      <w:proofErr w:type="spellStart"/>
      <w:r w:rsidR="002D0100" w:rsidRPr="002D0100">
        <w:rPr>
          <w:rFonts w:cs="Times New Roman"/>
          <w:b w:val="0"/>
          <w:color w:val="auto"/>
          <w:szCs w:val="24"/>
        </w:rPr>
        <w:t>Storck</w:t>
      </w:r>
      <w:proofErr w:type="spellEnd"/>
      <w:r w:rsidR="002D0100" w:rsidRPr="002D0100">
        <w:rPr>
          <w:rFonts w:cs="Times New Roman"/>
          <w:b w:val="0"/>
          <w:color w:val="auto"/>
          <w:szCs w:val="24"/>
        </w:rPr>
        <w:t xml:space="preserve"> et al. 2013</w:t>
      </w:r>
      <w:r w:rsidR="002D0100">
        <w:rPr>
          <w:b w:val="0"/>
          <w:bCs/>
          <w:color w:val="auto"/>
        </w:rPr>
        <w:t>)</w:t>
      </w:r>
      <w:r w:rsidRPr="00F30FDD">
        <w:rPr>
          <w:b w:val="0"/>
          <w:bCs/>
          <w:color w:val="auto"/>
        </w:rPr>
        <w:t xml:space="preserve">, but with a purer ingredient composition. The high antioxidant activity due to the added bioactive compounds is consistent with the findings of the re-view by </w:t>
      </w:r>
      <w:r w:rsidR="00FC0EC5" w:rsidRPr="00FC0EC5">
        <w:rPr>
          <w:b w:val="0"/>
          <w:color w:val="auto"/>
        </w:rPr>
        <w:t xml:space="preserve">Evangelista and </w:t>
      </w:r>
      <w:proofErr w:type="spellStart"/>
      <w:r w:rsidR="00FC0EC5" w:rsidRPr="00FC0EC5">
        <w:rPr>
          <w:b w:val="0"/>
          <w:color w:val="auto"/>
        </w:rPr>
        <w:t>Schönlechner</w:t>
      </w:r>
      <w:proofErr w:type="spellEnd"/>
      <w:r w:rsidR="00FC0EC5" w:rsidRPr="00FC0EC5">
        <w:rPr>
          <w:b w:val="0"/>
          <w:color w:val="auto"/>
        </w:rPr>
        <w:t xml:space="preserve"> </w:t>
      </w:r>
      <w:r w:rsidR="00FC0EC5">
        <w:rPr>
          <w:b w:val="0"/>
          <w:color w:val="auto"/>
        </w:rPr>
        <w:t>(</w:t>
      </w:r>
      <w:r w:rsidR="00FC0EC5" w:rsidRPr="00FC0EC5">
        <w:rPr>
          <w:b w:val="0"/>
          <w:color w:val="auto"/>
        </w:rPr>
        <w:t>2025</w:t>
      </w:r>
      <w:r w:rsidR="00FC0EC5">
        <w:rPr>
          <w:b w:val="0"/>
          <w:color w:val="auto"/>
        </w:rPr>
        <w:t>)</w:t>
      </w:r>
      <w:r w:rsidRPr="00F30FDD">
        <w:rPr>
          <w:b w:val="0"/>
          <w:bCs/>
          <w:color w:val="auto"/>
        </w:rPr>
        <w:t xml:space="preserve"> on the potential of pigmented/</w:t>
      </w:r>
      <w:r w:rsidR="00FC0EC5">
        <w:rPr>
          <w:b w:val="0"/>
          <w:bCs/>
          <w:color w:val="auto"/>
        </w:rPr>
        <w:t>fortified raw materials</w:t>
      </w:r>
      <w:r w:rsidRPr="00F30FDD">
        <w:rPr>
          <w:b w:val="0"/>
          <w:bCs/>
          <w:color w:val="auto"/>
        </w:rPr>
        <w:t xml:space="preserve">. However, in line with the observations of </w:t>
      </w:r>
      <w:r w:rsidRPr="00781C91">
        <w:rPr>
          <w:b w:val="0"/>
          <w:bCs/>
          <w:color w:val="auto"/>
        </w:rPr>
        <w:t xml:space="preserve">Priss et al. </w:t>
      </w:r>
      <w:r w:rsidR="00781C91" w:rsidRPr="00781C91">
        <w:rPr>
          <w:b w:val="0"/>
          <w:bCs/>
          <w:color w:val="auto"/>
        </w:rPr>
        <w:t xml:space="preserve">(2025) </w:t>
      </w:r>
      <w:r w:rsidRPr="00781C91">
        <w:rPr>
          <w:b w:val="0"/>
          <w:bCs/>
          <w:color w:val="auto"/>
        </w:rPr>
        <w:t xml:space="preserve">and </w:t>
      </w:r>
      <w:r w:rsidRPr="002D0100">
        <w:rPr>
          <w:b w:val="0"/>
          <w:bCs/>
          <w:color w:val="auto"/>
        </w:rPr>
        <w:t>Li et al.</w:t>
      </w:r>
      <w:r w:rsidR="002D0100" w:rsidRPr="002D0100">
        <w:rPr>
          <w:b w:val="0"/>
          <w:bCs/>
          <w:color w:val="auto"/>
        </w:rPr>
        <w:t xml:space="preserve"> (2024)</w:t>
      </w:r>
      <w:r w:rsidRPr="002D0100">
        <w:rPr>
          <w:b w:val="0"/>
          <w:bCs/>
          <w:color w:val="auto"/>
        </w:rPr>
        <w:t xml:space="preserve">, </w:t>
      </w:r>
      <w:r w:rsidRPr="00F30FDD">
        <w:rPr>
          <w:b w:val="0"/>
          <w:bCs/>
          <w:color w:val="auto"/>
        </w:rPr>
        <w:t>increasing the con-tent of functional ingredients inevitably impacts sensory properties. In our study, samples containing 3-5% asparagus powder showed good results. Adding the additive at higher concentrations negatively impacts organoleptic properties.</w:t>
      </w:r>
    </w:p>
    <w:p w14:paraId="3488CD79" w14:textId="75E8A55C" w:rsidR="00F30FDD" w:rsidRPr="00F30FDD" w:rsidRDefault="00F30FDD" w:rsidP="00F30FDD">
      <w:pPr>
        <w:spacing w:line="360" w:lineRule="auto"/>
        <w:ind w:firstLine="567"/>
        <w:rPr>
          <w:color w:val="auto"/>
          <w:szCs w:val="24"/>
        </w:rPr>
      </w:pPr>
      <w:r w:rsidRPr="00F30FDD">
        <w:rPr>
          <w:bCs/>
          <w:color w:val="auto"/>
        </w:rPr>
        <w:t>This interplay between technological functionality and sensory perception highlights the urgent need for a holistic approach to optimization, where the benefits of nutrient fortification are carefully balanced with consumer expectations regarding taste and texture, which ultimately determines the commercial viability of such functional bakery products.</w:t>
      </w:r>
    </w:p>
    <w:p w14:paraId="6ACA1E53" w14:textId="77777777" w:rsidR="00384DD0" w:rsidRPr="00F30FDD" w:rsidRDefault="00384DD0" w:rsidP="00F30FDD">
      <w:pPr>
        <w:pStyle w:val="MDPI31text"/>
        <w:spacing w:line="360" w:lineRule="auto"/>
        <w:ind w:left="0" w:firstLine="567"/>
        <w:rPr>
          <w:rFonts w:ascii="Times New Roman" w:hAnsi="Times New Roman"/>
          <w:color w:val="FF0000"/>
          <w:sz w:val="24"/>
          <w:szCs w:val="24"/>
        </w:rPr>
      </w:pPr>
    </w:p>
    <w:p w14:paraId="2A855CF1" w14:textId="083122C4" w:rsidR="00397A3C" w:rsidRPr="00F30FDD" w:rsidRDefault="00D95B76" w:rsidP="00FA7CBF">
      <w:pPr>
        <w:pStyle w:val="MDPI21heading1"/>
        <w:numPr>
          <w:ilvl w:val="0"/>
          <w:numId w:val="6"/>
        </w:numPr>
        <w:tabs>
          <w:tab w:val="left" w:pos="567"/>
        </w:tabs>
        <w:spacing w:before="0" w:after="0" w:line="360" w:lineRule="auto"/>
        <w:ind w:left="0" w:firstLine="0"/>
        <w:rPr>
          <w:rFonts w:ascii="Times New Roman" w:hAnsi="Times New Roman"/>
          <w:color w:val="auto"/>
          <w:sz w:val="24"/>
          <w:szCs w:val="24"/>
          <w:lang w:val="ru-RU"/>
        </w:rPr>
      </w:pPr>
      <w:r>
        <w:rPr>
          <w:rFonts w:ascii="Times New Roman" w:hAnsi="Times New Roman"/>
          <w:color w:val="auto"/>
          <w:sz w:val="24"/>
          <w:szCs w:val="24"/>
        </w:rPr>
        <w:t>CONCLUSION</w:t>
      </w:r>
    </w:p>
    <w:p w14:paraId="1BCF7362" w14:textId="2F04BE1D" w:rsidR="00566FD2" w:rsidRPr="00BB3C6F" w:rsidRDefault="00566FD2" w:rsidP="00566FD2">
      <w:pPr>
        <w:spacing w:line="360" w:lineRule="auto"/>
        <w:ind w:firstLine="567"/>
        <w:rPr>
          <w:lang w:val="en-GB"/>
        </w:rPr>
      </w:pPr>
      <w:r w:rsidRPr="00BB3C6F">
        <w:rPr>
          <w:lang w:val="en-GB"/>
        </w:rPr>
        <w:t>The type of glutinous rice is a key determinant of the nutritional, functional, and technological properties of gluten-free bread. White glutinous rice, characterized by a high amylopectin content, ensures favourable textural characteristics and a neutral sensory profile; however, it is comparatively lower in dietary fiber and bioactive compounds. Brown glutinous rice contributes higher mineral and fiber content but tends to produce a denser crumb structure. Black glutinous rice shows the highest antioxidant potential due to its elevated anthocyanin concentration, highlighting its suitability for functional food applications.</w:t>
      </w:r>
    </w:p>
    <w:p w14:paraId="008A3D90" w14:textId="77777777" w:rsidR="00566FD2" w:rsidRPr="00BB3C6F" w:rsidRDefault="00566FD2" w:rsidP="00566FD2">
      <w:pPr>
        <w:spacing w:line="360" w:lineRule="auto"/>
        <w:ind w:firstLine="567"/>
        <w:rPr>
          <w:lang w:val="en-GB"/>
        </w:rPr>
      </w:pPr>
      <w:r w:rsidRPr="00BB3C6F">
        <w:rPr>
          <w:lang w:val="en-GB"/>
        </w:rPr>
        <w:t xml:space="preserve">Enrichment with </w:t>
      </w:r>
      <w:r w:rsidRPr="0071693D">
        <w:rPr>
          <w:i/>
          <w:iCs/>
          <w:lang w:val="en-GB"/>
        </w:rPr>
        <w:t>Asparagus officinalis</w:t>
      </w:r>
      <w:r w:rsidRPr="00BB3C6F">
        <w:rPr>
          <w:lang w:val="en-GB"/>
        </w:rPr>
        <w:t xml:space="preserve"> powder (3–5%) enhances dietary fiber, inulin, and vitamin content, while significantly improving antioxidant activity. The most pronounced functional improvements were observed in white rice-based formulations, indicating its high responsiveness to targeted nutritional fortification. Nevertheless, increasing the concentration to 5% may intensify herbal flavour notes and alter product color, which should be considered in relation to consumer acceptance.</w:t>
      </w:r>
    </w:p>
    <w:p w14:paraId="52687150" w14:textId="77777777" w:rsidR="00566FD2" w:rsidRPr="00BB3C6F" w:rsidRDefault="00566FD2" w:rsidP="00566FD2">
      <w:pPr>
        <w:spacing w:line="360" w:lineRule="auto"/>
        <w:ind w:firstLine="567"/>
        <w:rPr>
          <w:lang w:val="en-GB"/>
        </w:rPr>
      </w:pPr>
      <w:r w:rsidRPr="00BB3C6F">
        <w:rPr>
          <w:lang w:val="en-GB"/>
        </w:rPr>
        <w:t>Although black glutinous rice demonstrates superior intrinsic functional properties, its distinctive taste, dark pigmentation, and relatively higher cost may restrict its application in mass-market products. From a practical and economic perspective, formulations based on white glutinous rice enriched with 3–5% asparagus powder appear to provide the most balanced combination of technological performance, sensory acceptability, and improved nutritional value.</w:t>
      </w:r>
    </w:p>
    <w:p w14:paraId="762F4F75" w14:textId="0BCFE627" w:rsidR="00867C5F" w:rsidRPr="00566FD2" w:rsidRDefault="00566FD2" w:rsidP="00566FD2">
      <w:pPr>
        <w:spacing w:line="360" w:lineRule="auto"/>
        <w:ind w:firstLine="567"/>
        <w:rPr>
          <w:color w:val="auto"/>
          <w:lang w:eastAsia="ru-RU"/>
        </w:rPr>
      </w:pPr>
      <w:r w:rsidRPr="00BB3C6F">
        <w:rPr>
          <w:lang w:val="en-GB"/>
        </w:rPr>
        <w:t xml:space="preserve">Future research should be focused on glycemic response evaluation, bioavailability of phenolic compounds, and long-term stability of antioxidant properties during </w:t>
      </w:r>
      <w:r w:rsidRPr="00566FD2">
        <w:rPr>
          <w:color w:val="auto"/>
          <w:lang w:val="en-GB"/>
        </w:rPr>
        <w:t>storage</w:t>
      </w:r>
      <w:r w:rsidR="00867C5F" w:rsidRPr="00566FD2">
        <w:rPr>
          <w:color w:val="auto"/>
          <w:lang w:eastAsia="ru-RU"/>
        </w:rPr>
        <w:t>.</w:t>
      </w:r>
    </w:p>
    <w:p w14:paraId="1EB34533" w14:textId="77777777" w:rsidR="00397A3C" w:rsidRPr="00462C06" w:rsidRDefault="00397A3C" w:rsidP="00867C5F">
      <w:pPr>
        <w:pStyle w:val="MDPI31text"/>
        <w:spacing w:line="360" w:lineRule="auto"/>
        <w:ind w:left="0" w:firstLine="567"/>
        <w:rPr>
          <w:rFonts w:ascii="Times New Roman" w:hAnsi="Times New Roman"/>
          <w:color w:val="FF0000"/>
          <w:sz w:val="24"/>
          <w:szCs w:val="24"/>
        </w:rPr>
      </w:pPr>
    </w:p>
    <w:p w14:paraId="5E7269AD" w14:textId="7B587F69" w:rsidR="00397A3C" w:rsidRPr="00566FD2" w:rsidRDefault="00397A3C" w:rsidP="007940D2">
      <w:pPr>
        <w:pStyle w:val="MDPI31text"/>
        <w:spacing w:line="360" w:lineRule="auto"/>
        <w:ind w:left="0" w:firstLine="0"/>
        <w:rPr>
          <w:rFonts w:ascii="Times New Roman" w:hAnsi="Times New Roman"/>
          <w:color w:val="auto"/>
          <w:sz w:val="24"/>
          <w:szCs w:val="24"/>
        </w:rPr>
      </w:pPr>
      <w:r w:rsidRPr="00D95B76">
        <w:rPr>
          <w:rFonts w:ascii="Times New Roman" w:hAnsi="Times New Roman"/>
          <w:b/>
          <w:bCs/>
          <w:color w:val="auto"/>
          <w:sz w:val="24"/>
          <w:szCs w:val="24"/>
        </w:rPr>
        <w:t>F</w:t>
      </w:r>
      <w:r w:rsidR="00F4777F" w:rsidRPr="00D95B76">
        <w:rPr>
          <w:rFonts w:ascii="Times New Roman" w:hAnsi="Times New Roman"/>
          <w:b/>
          <w:bCs/>
          <w:color w:val="auto"/>
          <w:sz w:val="24"/>
          <w:szCs w:val="24"/>
        </w:rPr>
        <w:t>unding</w:t>
      </w:r>
      <w:r w:rsidRPr="00D95B76">
        <w:rPr>
          <w:rFonts w:ascii="Times New Roman" w:hAnsi="Times New Roman"/>
          <w:b/>
          <w:bCs/>
          <w:color w:val="auto"/>
          <w:sz w:val="24"/>
          <w:szCs w:val="24"/>
        </w:rPr>
        <w:t>:</w:t>
      </w:r>
      <w:r w:rsidR="004E004E" w:rsidRPr="00D95B76">
        <w:rPr>
          <w:rFonts w:ascii="Times New Roman" w:hAnsi="Times New Roman"/>
          <w:color w:val="auto"/>
          <w:sz w:val="24"/>
          <w:szCs w:val="24"/>
        </w:rPr>
        <w:t xml:space="preserve"> </w:t>
      </w:r>
      <w:r w:rsidR="00566FD2" w:rsidRPr="00D95B76">
        <w:rPr>
          <w:rFonts w:ascii="Times New Roman" w:hAnsi="Times New Roman"/>
          <w:color w:val="auto"/>
          <w:sz w:val="24"/>
          <w:szCs w:val="24"/>
          <w:lang w:val="en-GB"/>
        </w:rPr>
        <w:t>This research</w:t>
      </w:r>
      <w:r w:rsidR="00566FD2" w:rsidRPr="00566FD2">
        <w:rPr>
          <w:rFonts w:ascii="Times New Roman" w:hAnsi="Times New Roman"/>
          <w:color w:val="auto"/>
          <w:sz w:val="24"/>
          <w:szCs w:val="24"/>
          <w:lang w:val="en-GB"/>
        </w:rPr>
        <w:t xml:space="preserve"> was funded by the Science Committee of the Ministry of Science and Higher Education of the Republic of Kazakhstan Program BR28712539 “</w:t>
      </w:r>
      <w:r w:rsidR="00566FD2" w:rsidRPr="00566FD2">
        <w:rPr>
          <w:rFonts w:ascii="Times New Roman" w:hAnsi="Times New Roman"/>
          <w:sz w:val="24"/>
          <w:szCs w:val="24"/>
          <w:lang w:val="en-GB"/>
        </w:rPr>
        <w:t>Molecular-genetic patterns in the development of economically valuable traits and biological characteristics of major agricultural crops</w:t>
      </w:r>
      <w:r w:rsidR="00566FD2" w:rsidRPr="00566FD2">
        <w:rPr>
          <w:rFonts w:ascii="Times New Roman" w:hAnsi="Times New Roman"/>
          <w:color w:val="auto"/>
          <w:sz w:val="24"/>
          <w:szCs w:val="24"/>
          <w:lang w:val="en-GB"/>
        </w:rPr>
        <w:t>”. Project 02 “Study of molecular-genetic bases for increasing yield and grain quality improvement of domestic rice breeding”</w:t>
      </w:r>
      <w:r w:rsidR="00623FDB" w:rsidRPr="00566FD2">
        <w:rPr>
          <w:rFonts w:ascii="Times New Roman" w:hAnsi="Times New Roman"/>
          <w:color w:val="auto"/>
          <w:sz w:val="24"/>
          <w:szCs w:val="24"/>
        </w:rPr>
        <w:t>.</w:t>
      </w:r>
    </w:p>
    <w:p w14:paraId="664CFBDF" w14:textId="77777777" w:rsidR="00397A3C" w:rsidRPr="00D95B76" w:rsidRDefault="00397A3C" w:rsidP="00320A9D">
      <w:pPr>
        <w:pStyle w:val="MDPI31text"/>
        <w:spacing w:line="360" w:lineRule="auto"/>
        <w:ind w:left="0" w:firstLine="0"/>
        <w:rPr>
          <w:rFonts w:ascii="Times New Roman" w:hAnsi="Times New Roman"/>
          <w:color w:val="000000" w:themeColor="text1"/>
          <w:sz w:val="24"/>
          <w:szCs w:val="24"/>
        </w:rPr>
      </w:pPr>
    </w:p>
    <w:p w14:paraId="34F2A868" w14:textId="0515AFFB" w:rsidR="00F4777F" w:rsidRPr="00D95B76" w:rsidRDefault="00F4777F" w:rsidP="00374E79">
      <w:pPr>
        <w:spacing w:line="360" w:lineRule="auto"/>
        <w:rPr>
          <w:color w:val="000000" w:themeColor="text1"/>
        </w:rPr>
      </w:pPr>
      <w:r w:rsidRPr="00D95B76">
        <w:rPr>
          <w:b/>
          <w:color w:val="000000" w:themeColor="text1"/>
        </w:rPr>
        <w:t xml:space="preserve">Conflict of Interest: </w:t>
      </w:r>
      <w:r w:rsidR="00320A9D" w:rsidRPr="00D95B76">
        <w:rPr>
          <w:color w:val="000000" w:themeColor="text1"/>
        </w:rPr>
        <w:t>The authors declare that they have no conflict of interest</w:t>
      </w:r>
      <w:r w:rsidRPr="00D95B76">
        <w:rPr>
          <w:color w:val="000000" w:themeColor="text1"/>
        </w:rPr>
        <w:t>.</w:t>
      </w:r>
    </w:p>
    <w:p w14:paraId="23D6B474" w14:textId="77777777" w:rsidR="00F4777F" w:rsidRPr="00D95B76" w:rsidRDefault="00F4777F" w:rsidP="00374E79">
      <w:pPr>
        <w:spacing w:line="360" w:lineRule="auto"/>
        <w:rPr>
          <w:color w:val="000000" w:themeColor="text1"/>
        </w:rPr>
      </w:pPr>
    </w:p>
    <w:p w14:paraId="25A24650" w14:textId="40ADE156" w:rsidR="00F4777F" w:rsidRPr="00D95B76" w:rsidRDefault="00F4777F" w:rsidP="00374E79">
      <w:pPr>
        <w:spacing w:line="360" w:lineRule="auto"/>
        <w:rPr>
          <w:color w:val="000000" w:themeColor="text1"/>
        </w:rPr>
      </w:pPr>
      <w:r w:rsidRPr="00D95B76">
        <w:rPr>
          <w:b/>
          <w:color w:val="000000" w:themeColor="text1"/>
        </w:rPr>
        <w:t xml:space="preserve">Data Availability: </w:t>
      </w:r>
      <w:r w:rsidR="00F64F16" w:rsidRPr="00D95B76">
        <w:rPr>
          <w:color w:val="000000" w:themeColor="text1"/>
        </w:rPr>
        <w:t>Data will be available upon request</w:t>
      </w:r>
      <w:r w:rsidRPr="00D95B76">
        <w:rPr>
          <w:color w:val="000000" w:themeColor="text1"/>
        </w:rPr>
        <w:t>.</w:t>
      </w:r>
    </w:p>
    <w:p w14:paraId="26412726" w14:textId="77777777" w:rsidR="00374E79" w:rsidRPr="00462C06" w:rsidRDefault="00374E79" w:rsidP="00374E79">
      <w:pPr>
        <w:spacing w:line="360" w:lineRule="auto"/>
        <w:rPr>
          <w:color w:val="FF0000"/>
        </w:rPr>
      </w:pPr>
    </w:p>
    <w:p w14:paraId="2B230C2F" w14:textId="0E679481" w:rsidR="00FC39EE" w:rsidRPr="00566FD2" w:rsidRDefault="00374E79" w:rsidP="00FC39EE">
      <w:pPr>
        <w:pStyle w:val="TableParagraph"/>
        <w:spacing w:line="360" w:lineRule="auto"/>
        <w:jc w:val="both"/>
        <w:rPr>
          <w:rFonts w:eastAsia="Times New Roman" w:cs="Times New Roman"/>
          <w:sz w:val="24"/>
          <w:szCs w:val="24"/>
          <w:lang w:eastAsia="de-DE" w:bidi="en-US"/>
        </w:rPr>
      </w:pPr>
      <w:r w:rsidRPr="00566FD2">
        <w:rPr>
          <w:b/>
          <w:sz w:val="24"/>
          <w:szCs w:val="24"/>
        </w:rPr>
        <w:lastRenderedPageBreak/>
        <w:t xml:space="preserve">Authors’ Contributions: </w:t>
      </w:r>
      <w:r w:rsidR="00566FD2" w:rsidRPr="00566FD2">
        <w:rPr>
          <w:sz w:val="24"/>
          <w:szCs w:val="24"/>
        </w:rPr>
        <w:t xml:space="preserve">T. </w:t>
      </w:r>
      <w:proofErr w:type="spellStart"/>
      <w:r w:rsidR="00566FD2" w:rsidRPr="00566FD2">
        <w:rPr>
          <w:sz w:val="24"/>
          <w:szCs w:val="24"/>
        </w:rPr>
        <w:t>Kurbangaliyeva</w:t>
      </w:r>
      <w:proofErr w:type="spellEnd"/>
      <w:r w:rsidR="00566FD2" w:rsidRPr="00566FD2">
        <w:rPr>
          <w:sz w:val="24"/>
          <w:szCs w:val="24"/>
        </w:rPr>
        <w:t xml:space="preserve"> contributed to the conceptualization, software, validation, investigation, data curation, writing—original draft preparation, writing—review and editing, visualization of the study. A. </w:t>
      </w:r>
      <w:proofErr w:type="spellStart"/>
      <w:r w:rsidR="00566FD2" w:rsidRPr="00566FD2">
        <w:rPr>
          <w:sz w:val="24"/>
          <w:szCs w:val="24"/>
        </w:rPr>
        <w:t>Amirova</w:t>
      </w:r>
      <w:proofErr w:type="spellEnd"/>
      <w:r w:rsidR="00566FD2" w:rsidRPr="00566FD2">
        <w:rPr>
          <w:sz w:val="24"/>
          <w:szCs w:val="24"/>
        </w:rPr>
        <w:t xml:space="preserve"> contributed to conceptualization, data curation, writing—review and editing, supervision of the study. B. </w:t>
      </w:r>
      <w:proofErr w:type="spellStart"/>
      <w:r w:rsidR="00566FD2" w:rsidRPr="00566FD2">
        <w:rPr>
          <w:sz w:val="24"/>
          <w:szCs w:val="24"/>
        </w:rPr>
        <w:t>Usenbekov</w:t>
      </w:r>
      <w:proofErr w:type="spellEnd"/>
      <w:r w:rsidR="00566FD2" w:rsidRPr="00566FD2">
        <w:rPr>
          <w:sz w:val="24"/>
          <w:szCs w:val="24"/>
        </w:rPr>
        <w:t xml:space="preserve"> contributed to project administration and funding acquisition of the study. Z. </w:t>
      </w:r>
      <w:proofErr w:type="spellStart"/>
      <w:r w:rsidR="00566FD2" w:rsidRPr="00566FD2">
        <w:rPr>
          <w:sz w:val="24"/>
          <w:szCs w:val="24"/>
        </w:rPr>
        <w:t>Nabiyeva</w:t>
      </w:r>
      <w:proofErr w:type="spellEnd"/>
      <w:r w:rsidR="00566FD2" w:rsidRPr="00566FD2">
        <w:rPr>
          <w:sz w:val="24"/>
          <w:szCs w:val="24"/>
        </w:rPr>
        <w:t xml:space="preserve"> contributed to methodology, validation, investigation. S. </w:t>
      </w:r>
      <w:proofErr w:type="spellStart"/>
      <w:r w:rsidR="00566FD2" w:rsidRPr="00566FD2">
        <w:rPr>
          <w:sz w:val="24"/>
          <w:szCs w:val="24"/>
        </w:rPr>
        <w:t>Garkusha</w:t>
      </w:r>
      <w:proofErr w:type="spellEnd"/>
      <w:r w:rsidR="00566FD2" w:rsidRPr="00566FD2">
        <w:rPr>
          <w:sz w:val="24"/>
          <w:szCs w:val="24"/>
        </w:rPr>
        <w:t xml:space="preserve">, Z. Mukhina, G. Zelensky contributed to formal analysis of the study. S. </w:t>
      </w:r>
      <w:proofErr w:type="spellStart"/>
      <w:r w:rsidR="00566FD2" w:rsidRPr="00566FD2">
        <w:rPr>
          <w:sz w:val="24"/>
          <w:szCs w:val="24"/>
        </w:rPr>
        <w:t>Atabayeva</w:t>
      </w:r>
      <w:proofErr w:type="spellEnd"/>
      <w:r w:rsidR="00566FD2" w:rsidRPr="00566FD2">
        <w:rPr>
          <w:sz w:val="24"/>
          <w:szCs w:val="24"/>
        </w:rPr>
        <w:t xml:space="preserve"> and S. </w:t>
      </w:r>
      <w:proofErr w:type="spellStart"/>
      <w:r w:rsidR="00566FD2" w:rsidRPr="00566FD2">
        <w:rPr>
          <w:sz w:val="24"/>
          <w:szCs w:val="24"/>
        </w:rPr>
        <w:t>Kenzhebayeva</w:t>
      </w:r>
      <w:proofErr w:type="spellEnd"/>
      <w:r w:rsidR="00566FD2" w:rsidRPr="00566FD2">
        <w:rPr>
          <w:sz w:val="24"/>
          <w:szCs w:val="24"/>
        </w:rPr>
        <w:t xml:space="preserve"> contributed to resources of the </w:t>
      </w:r>
      <w:r w:rsidR="00566FD2" w:rsidRPr="00D95B76">
        <w:rPr>
          <w:sz w:val="24"/>
          <w:szCs w:val="24"/>
        </w:rPr>
        <w:t xml:space="preserve">study. Z. </w:t>
      </w:r>
      <w:proofErr w:type="spellStart"/>
      <w:r w:rsidR="00566FD2" w:rsidRPr="00D95B76">
        <w:rPr>
          <w:sz w:val="24"/>
          <w:szCs w:val="24"/>
        </w:rPr>
        <w:t>Zeinal</w:t>
      </w:r>
      <w:r w:rsidR="00D95B76" w:rsidRPr="00D95B76">
        <w:rPr>
          <w:sz w:val="24"/>
          <w:szCs w:val="24"/>
        </w:rPr>
        <w:t>ov</w:t>
      </w:r>
      <w:proofErr w:type="spellEnd"/>
      <w:r w:rsidR="00566FD2" w:rsidRPr="00566FD2">
        <w:rPr>
          <w:sz w:val="24"/>
          <w:szCs w:val="24"/>
        </w:rPr>
        <w:t xml:space="preserve"> contributed to software of the study</w:t>
      </w:r>
      <w:r w:rsidR="00566FD2">
        <w:rPr>
          <w:sz w:val="24"/>
          <w:szCs w:val="24"/>
        </w:rPr>
        <w:t>.</w:t>
      </w:r>
    </w:p>
    <w:p w14:paraId="2ACC3428" w14:textId="77777777" w:rsidR="00374E79" w:rsidRPr="00D95B76" w:rsidRDefault="00374E79" w:rsidP="00374E79">
      <w:pPr>
        <w:spacing w:line="360" w:lineRule="auto"/>
        <w:rPr>
          <w:color w:val="000000" w:themeColor="text1"/>
        </w:rPr>
      </w:pPr>
    </w:p>
    <w:p w14:paraId="45F3E272" w14:textId="0C23A6CF" w:rsidR="00397A3C" w:rsidRPr="00D95B76" w:rsidRDefault="00397A3C" w:rsidP="00374E79">
      <w:pPr>
        <w:spacing w:line="360" w:lineRule="auto"/>
        <w:rPr>
          <w:color w:val="000000" w:themeColor="text1"/>
        </w:rPr>
      </w:pPr>
      <w:r w:rsidRPr="00D95B76">
        <w:rPr>
          <w:b/>
          <w:color w:val="000000" w:themeColor="text1"/>
        </w:rPr>
        <w:t>G</w:t>
      </w:r>
      <w:r w:rsidR="00374E79" w:rsidRPr="00D95B76">
        <w:rPr>
          <w:b/>
          <w:color w:val="000000" w:themeColor="text1"/>
        </w:rPr>
        <w:t>enerative</w:t>
      </w:r>
      <w:r w:rsidRPr="00D95B76">
        <w:rPr>
          <w:b/>
          <w:color w:val="000000" w:themeColor="text1"/>
        </w:rPr>
        <w:t xml:space="preserve"> AI S</w:t>
      </w:r>
      <w:r w:rsidR="00374E79" w:rsidRPr="00D95B76">
        <w:rPr>
          <w:b/>
          <w:color w:val="000000" w:themeColor="text1"/>
        </w:rPr>
        <w:t xml:space="preserve">tatement: </w:t>
      </w:r>
      <w:r w:rsidR="008627A2" w:rsidRPr="00D95B76">
        <w:rPr>
          <w:color w:val="000000" w:themeColor="text1"/>
        </w:rPr>
        <w:t>The authors declare that no Gen AI/DeepSeek was used in the writing/creation of this manuscript</w:t>
      </w:r>
      <w:r w:rsidRPr="00D95B76">
        <w:rPr>
          <w:color w:val="000000" w:themeColor="text1"/>
        </w:rPr>
        <w:t>.</w:t>
      </w:r>
    </w:p>
    <w:p w14:paraId="384301D6" w14:textId="77777777" w:rsidR="00397A3C" w:rsidRPr="00462C06" w:rsidRDefault="00397A3C" w:rsidP="00374E79">
      <w:pPr>
        <w:spacing w:line="360" w:lineRule="auto"/>
        <w:rPr>
          <w:color w:val="FF0000"/>
        </w:rPr>
      </w:pPr>
    </w:p>
    <w:p w14:paraId="068385EF" w14:textId="7A5FC184" w:rsidR="00397A3C" w:rsidRPr="00D95B76" w:rsidRDefault="00397A3C" w:rsidP="00397A3C">
      <w:pPr>
        <w:pStyle w:val="MDPI21heading1"/>
        <w:spacing w:before="0" w:after="120" w:line="360" w:lineRule="auto"/>
        <w:ind w:left="0"/>
        <w:rPr>
          <w:rFonts w:ascii="Times New Roman" w:hAnsi="Times New Roman"/>
          <w:color w:val="FF0000"/>
          <w:sz w:val="24"/>
          <w:szCs w:val="24"/>
        </w:rPr>
      </w:pPr>
      <w:r w:rsidRPr="005E1909">
        <w:rPr>
          <w:rFonts w:ascii="Times New Roman" w:hAnsi="Times New Roman"/>
          <w:color w:val="auto"/>
          <w:sz w:val="24"/>
          <w:szCs w:val="24"/>
          <w:lang w:val="pt-BR"/>
        </w:rPr>
        <w:t>REFERENCES</w:t>
      </w:r>
    </w:p>
    <w:p w14:paraId="1C3E177E" w14:textId="77777777" w:rsidR="00C533D8" w:rsidRPr="00C533D8" w:rsidRDefault="00C533D8" w:rsidP="00194FA5">
      <w:pPr>
        <w:spacing w:line="360" w:lineRule="auto"/>
        <w:ind w:left="567" w:hanging="567"/>
        <w:rPr>
          <w:color w:val="FF0000"/>
          <w:szCs w:val="24"/>
        </w:rPr>
      </w:pPr>
      <w:bookmarkStart w:id="0" w:name="OLE_LINK72"/>
      <w:bookmarkStart w:id="1" w:name="OLE_LINK73"/>
      <w:r w:rsidRPr="00C533D8">
        <w:rPr>
          <w:szCs w:val="24"/>
        </w:rPr>
        <w:t>Adom, K. K., &amp; Liu, R. H. (2002</w:t>
      </w:r>
      <w:bookmarkEnd w:id="0"/>
      <w:bookmarkEnd w:id="1"/>
      <w:r w:rsidRPr="00C533D8">
        <w:rPr>
          <w:szCs w:val="24"/>
        </w:rPr>
        <w:t xml:space="preserve">). Antioxidant activity of grains. Journal of Agricultural and Food Chemistry, 50(21), 6170-6182. </w:t>
      </w:r>
      <w:hyperlink r:id="rId20" w:history="1">
        <w:r w:rsidRPr="00C533D8">
          <w:rPr>
            <w:szCs w:val="24"/>
          </w:rPr>
          <w:t>https://doi.org/10.1021/jf0205099</w:t>
        </w:r>
      </w:hyperlink>
      <w:r w:rsidRPr="00C533D8">
        <w:rPr>
          <w:color w:val="FF0000"/>
          <w:szCs w:val="24"/>
        </w:rPr>
        <w:t xml:space="preserve"> </w:t>
      </w:r>
    </w:p>
    <w:p w14:paraId="10339E67" w14:textId="77777777" w:rsidR="00C533D8" w:rsidRPr="00C533D8" w:rsidRDefault="00C533D8" w:rsidP="00194FA5">
      <w:pPr>
        <w:spacing w:line="360" w:lineRule="auto"/>
        <w:ind w:left="567" w:hanging="567"/>
        <w:rPr>
          <w:color w:val="FF0000"/>
          <w:szCs w:val="24"/>
        </w:rPr>
      </w:pPr>
      <w:r w:rsidRPr="00C533D8">
        <w:rPr>
          <w:szCs w:val="24"/>
        </w:rPr>
        <w:t xml:space="preserve">Alvarez-Jubete, L., Arendt, E. K., &amp; Gallagher, E. (2009). Nutritive value and chemical composition of pseudocereals as gluten-free ingredients. International Journal of Food Sciences and Nutrition, 6(sup4), 240-257. </w:t>
      </w:r>
      <w:hyperlink r:id="rId21" w:history="1">
        <w:r w:rsidRPr="00C533D8">
          <w:rPr>
            <w:szCs w:val="24"/>
          </w:rPr>
          <w:t>https://doi.org/10.1080/09637480902950597</w:t>
        </w:r>
      </w:hyperlink>
      <w:r w:rsidRPr="00C533D8">
        <w:rPr>
          <w:color w:val="FF0000"/>
          <w:szCs w:val="24"/>
        </w:rPr>
        <w:t xml:space="preserve"> </w:t>
      </w:r>
    </w:p>
    <w:p w14:paraId="469DC9D8" w14:textId="77777777" w:rsidR="00C533D8" w:rsidRPr="00C533D8" w:rsidRDefault="00C533D8" w:rsidP="00194FA5">
      <w:pPr>
        <w:spacing w:line="360" w:lineRule="auto"/>
        <w:ind w:left="567" w:hanging="567"/>
        <w:rPr>
          <w:color w:val="FF0000"/>
          <w:szCs w:val="24"/>
        </w:rPr>
      </w:pPr>
      <w:r w:rsidRPr="00C533D8">
        <w:rPr>
          <w:szCs w:val="24"/>
        </w:rPr>
        <w:t xml:space="preserve">Bao, J., Corke, H., &amp; Sun, M. (2004). Genetic diversity in the physicochemical properties of waxy rice (Oryza sativa L.) starch. Journal of the Science of Food and Agriculture, 84(11), 1299-1306. </w:t>
      </w:r>
      <w:hyperlink r:id="rId22" w:history="1">
        <w:r w:rsidRPr="00C533D8">
          <w:rPr>
            <w:szCs w:val="24"/>
          </w:rPr>
          <w:t>https://doi.org/10.1002/jsfa.1750</w:t>
        </w:r>
      </w:hyperlink>
      <w:r w:rsidRPr="00C533D8">
        <w:rPr>
          <w:color w:val="FF0000"/>
          <w:szCs w:val="24"/>
        </w:rPr>
        <w:t xml:space="preserve"> </w:t>
      </w:r>
    </w:p>
    <w:p w14:paraId="594D34FC" w14:textId="77777777" w:rsidR="00C533D8" w:rsidRPr="00C533D8" w:rsidRDefault="00C533D8" w:rsidP="00194FA5">
      <w:pPr>
        <w:spacing w:line="360" w:lineRule="auto"/>
        <w:ind w:left="567" w:hanging="567"/>
        <w:rPr>
          <w:color w:val="FF0000"/>
          <w:szCs w:val="24"/>
        </w:rPr>
      </w:pPr>
      <w:r w:rsidRPr="00C533D8">
        <w:rPr>
          <w:szCs w:val="24"/>
        </w:rPr>
        <w:t xml:space="preserve">Bardella, M. T., Fredella, C., Prampolini, L., Molteni, N., Giunta, A. M., &amp; Bianchi, P. A. (2000). Body composition and dietary intakes in adult celiac disease patients consuming a strict gluten-free diet. The American Journal of Clinical Nutrition, 72(4), 937-939. </w:t>
      </w:r>
      <w:hyperlink r:id="rId23" w:history="1">
        <w:r w:rsidRPr="00C533D8">
          <w:rPr>
            <w:szCs w:val="24"/>
          </w:rPr>
          <w:t>https://doi.org/10.1093/ajcn/72.4.937</w:t>
        </w:r>
      </w:hyperlink>
      <w:r w:rsidRPr="00C533D8">
        <w:rPr>
          <w:color w:val="FF0000"/>
          <w:szCs w:val="24"/>
        </w:rPr>
        <w:t xml:space="preserve"> </w:t>
      </w:r>
    </w:p>
    <w:p w14:paraId="662236FA" w14:textId="77777777" w:rsidR="00C533D8" w:rsidRPr="00C533D8" w:rsidRDefault="00C533D8" w:rsidP="00194FA5">
      <w:pPr>
        <w:spacing w:line="360" w:lineRule="auto"/>
        <w:ind w:left="567" w:hanging="567"/>
        <w:rPr>
          <w:color w:val="FF0000"/>
          <w:szCs w:val="24"/>
        </w:rPr>
      </w:pPr>
      <w:bookmarkStart w:id="2" w:name="OLE_LINK69"/>
      <w:r w:rsidRPr="00C533D8">
        <w:rPr>
          <w:szCs w:val="24"/>
        </w:rPr>
        <w:t>B</w:t>
      </w:r>
      <w:bookmarkEnd w:id="2"/>
      <w:r w:rsidRPr="00C533D8">
        <w:rPr>
          <w:szCs w:val="24"/>
        </w:rPr>
        <w:t xml:space="preserve">olea, C., Turturica, M., Stanciuc, N., &amp; Vizireanu, C. (2016). Thermal degradation kinetics of bioactive compounds from black rice flour (Oryza sativa L.) extracts. Journal of Cereal Science, 71, 160-166. </w:t>
      </w:r>
      <w:hyperlink r:id="rId24" w:history="1">
        <w:r w:rsidRPr="00C533D8">
          <w:rPr>
            <w:szCs w:val="24"/>
          </w:rPr>
          <w:t>https://doi.org/10.1016/j.jcs.2016.08.010</w:t>
        </w:r>
      </w:hyperlink>
      <w:r w:rsidRPr="00C533D8">
        <w:rPr>
          <w:color w:val="FF0000"/>
          <w:szCs w:val="24"/>
        </w:rPr>
        <w:t xml:space="preserve"> </w:t>
      </w:r>
    </w:p>
    <w:p w14:paraId="37226DD8" w14:textId="77777777" w:rsidR="00C533D8" w:rsidRPr="00C533D8" w:rsidRDefault="00C533D8" w:rsidP="00194FA5">
      <w:pPr>
        <w:spacing w:line="360" w:lineRule="auto"/>
        <w:ind w:left="567" w:hanging="567"/>
        <w:rPr>
          <w:color w:val="FF0000"/>
          <w:szCs w:val="24"/>
        </w:rPr>
      </w:pPr>
      <w:r w:rsidRPr="00C533D8">
        <w:rPr>
          <w:szCs w:val="24"/>
        </w:rPr>
        <w:t xml:space="preserve">Bordiga, M., Gomez-Alonso, S., Locatelli, M., Travaglia, F., Coïsson, J. D., Hermosin-Gutierrez, I., &amp; Arlorio, M. (2014). Phenolics characterization and antioxidant activity of six different pigmented Oryza sativa L. cultivars grown in Piedmont (Italy). Food Research International, 65(Part B), 282-290. </w:t>
      </w:r>
      <w:hyperlink r:id="rId25" w:history="1">
        <w:r w:rsidRPr="00C533D8">
          <w:rPr>
            <w:szCs w:val="24"/>
          </w:rPr>
          <w:t>https://doi.org/10.1016/j.foodres.2014.03.007</w:t>
        </w:r>
      </w:hyperlink>
      <w:r w:rsidRPr="00C533D8">
        <w:rPr>
          <w:color w:val="FF0000"/>
          <w:szCs w:val="24"/>
        </w:rPr>
        <w:t xml:space="preserve"> </w:t>
      </w:r>
    </w:p>
    <w:p w14:paraId="786526E1" w14:textId="77777777" w:rsidR="00C533D8" w:rsidRPr="00C533D8" w:rsidRDefault="00C533D8" w:rsidP="00194FA5">
      <w:pPr>
        <w:spacing w:line="360" w:lineRule="auto"/>
        <w:ind w:left="567" w:hanging="567"/>
        <w:rPr>
          <w:color w:val="FF0000"/>
          <w:szCs w:val="24"/>
        </w:rPr>
      </w:pPr>
      <w:bookmarkStart w:id="3" w:name="OLE_LINK87"/>
      <w:bookmarkStart w:id="4" w:name="OLE_LINK88"/>
      <w:r w:rsidRPr="00C533D8">
        <w:rPr>
          <w:szCs w:val="24"/>
        </w:rPr>
        <w:lastRenderedPageBreak/>
        <w:t>B</w:t>
      </w:r>
      <w:bookmarkEnd w:id="3"/>
      <w:bookmarkEnd w:id="4"/>
      <w:r w:rsidRPr="00C533D8">
        <w:rPr>
          <w:szCs w:val="24"/>
        </w:rPr>
        <w:t xml:space="preserve">urešová, I., Červenka, L., Šebestíková, R., Augustová, M., &amp; Jarošová, A. (2023). Applicability of flours from pigmented and glutinous rice in gluten-free bread baking. Foods, 12(6), 1324. </w:t>
      </w:r>
      <w:hyperlink r:id="rId26" w:history="1">
        <w:r w:rsidRPr="00C533D8">
          <w:rPr>
            <w:szCs w:val="24"/>
          </w:rPr>
          <w:t>https://doi.org/10.3390/foods12061324</w:t>
        </w:r>
      </w:hyperlink>
      <w:r w:rsidRPr="00C533D8">
        <w:rPr>
          <w:color w:val="FF0000"/>
          <w:szCs w:val="24"/>
        </w:rPr>
        <w:t xml:space="preserve"> </w:t>
      </w:r>
    </w:p>
    <w:p w14:paraId="349E8B28" w14:textId="45C91BA8" w:rsidR="0043645B" w:rsidRPr="00C533D8" w:rsidRDefault="0043645B" w:rsidP="00194FA5">
      <w:pPr>
        <w:spacing w:line="360" w:lineRule="auto"/>
        <w:ind w:left="567" w:hanging="567"/>
        <w:rPr>
          <w:szCs w:val="24"/>
        </w:rPr>
      </w:pPr>
      <w:r w:rsidRPr="00C533D8">
        <w:rPr>
          <w:szCs w:val="24"/>
        </w:rPr>
        <w:t>CRAN. (n.d.)</w:t>
      </w:r>
      <w:r w:rsidR="00093858">
        <w:rPr>
          <w:szCs w:val="24"/>
        </w:rPr>
        <w:t>. cld: Understanding and i</w:t>
      </w:r>
      <w:r w:rsidRPr="00C533D8">
        <w:rPr>
          <w:szCs w:val="24"/>
        </w:rPr>
        <w:t xml:space="preserve">nterpreting </w:t>
      </w:r>
      <w:r w:rsidR="00093858">
        <w:rPr>
          <w:szCs w:val="24"/>
        </w:rPr>
        <w:t>c</w:t>
      </w:r>
      <w:r w:rsidRPr="00C533D8">
        <w:rPr>
          <w:szCs w:val="24"/>
        </w:rPr>
        <w:t xml:space="preserve">ompact </w:t>
      </w:r>
      <w:r w:rsidR="00093858">
        <w:rPr>
          <w:szCs w:val="24"/>
        </w:rPr>
        <w:t>l</w:t>
      </w:r>
      <w:r w:rsidRPr="00C533D8">
        <w:rPr>
          <w:szCs w:val="24"/>
        </w:rPr>
        <w:t xml:space="preserve">etter </w:t>
      </w:r>
      <w:r w:rsidR="00093858">
        <w:rPr>
          <w:szCs w:val="24"/>
        </w:rPr>
        <w:t>d</w:t>
      </w:r>
      <w:r w:rsidRPr="00C533D8">
        <w:rPr>
          <w:szCs w:val="24"/>
        </w:rPr>
        <w:t>isplays</w:t>
      </w:r>
      <w:r w:rsidRPr="00C533D8">
        <w:rPr>
          <w:iCs/>
          <w:szCs w:val="24"/>
          <w:lang w:val="en"/>
        </w:rPr>
        <w:t xml:space="preserve">. </w:t>
      </w:r>
      <w:r w:rsidRPr="00C533D8">
        <w:rPr>
          <w:szCs w:val="24"/>
        </w:rPr>
        <w:t>https://cran.r-project.org/web/packages/cld/vignettes/cld-interpretation-guide.html (accessed on February 24, 2026).</w:t>
      </w:r>
    </w:p>
    <w:p w14:paraId="711BCE96" w14:textId="64501D6B" w:rsidR="005E1909" w:rsidRPr="00C533D8" w:rsidRDefault="00DC2662" w:rsidP="00194FA5">
      <w:pPr>
        <w:spacing w:line="360" w:lineRule="auto"/>
        <w:ind w:left="567" w:hanging="567"/>
        <w:rPr>
          <w:color w:val="FF0000"/>
          <w:szCs w:val="24"/>
        </w:rPr>
      </w:pPr>
      <w:r w:rsidRPr="00C533D8">
        <w:rPr>
          <w:szCs w:val="24"/>
        </w:rPr>
        <w:t xml:space="preserve">Culetu, A., Susman, I. E., Duta, D. E., &amp; Belc, N. (2021). Nutritional and functional properties of gluten-free flours. Applied Sciences, 11(14), 6283. </w:t>
      </w:r>
      <w:hyperlink r:id="rId27" w:history="1">
        <w:r w:rsidRPr="00C533D8">
          <w:rPr>
            <w:szCs w:val="24"/>
          </w:rPr>
          <w:t>https://doi.org/10.3390/app11146283</w:t>
        </w:r>
      </w:hyperlink>
      <w:r w:rsidR="005E1909" w:rsidRPr="00C533D8">
        <w:rPr>
          <w:color w:val="FF0000"/>
          <w:szCs w:val="24"/>
        </w:rPr>
        <w:t xml:space="preserve"> </w:t>
      </w:r>
    </w:p>
    <w:p w14:paraId="694700E6" w14:textId="77777777" w:rsidR="00C533D8" w:rsidRPr="00C533D8" w:rsidRDefault="00C533D8" w:rsidP="00194FA5">
      <w:pPr>
        <w:spacing w:line="360" w:lineRule="auto"/>
        <w:ind w:left="567" w:hanging="567"/>
        <w:rPr>
          <w:color w:val="FF0000"/>
          <w:szCs w:val="24"/>
        </w:rPr>
      </w:pPr>
      <w:bookmarkStart w:id="5" w:name="OLE_LINK46"/>
      <w:r w:rsidRPr="00C533D8">
        <w:rPr>
          <w:szCs w:val="24"/>
        </w:rPr>
        <w:t>D</w:t>
      </w:r>
      <w:bookmarkEnd w:id="5"/>
      <w:r w:rsidRPr="00C533D8">
        <w:rPr>
          <w:szCs w:val="24"/>
        </w:rPr>
        <w:t xml:space="preserve">emirkesen, I., Mert, B., Sumnu, G., &amp; Sahin, S. (2010). Rheological properties of gluten-free bread formulations. Journal of Food Engineering, 96(2), 295-303. </w:t>
      </w:r>
      <w:hyperlink r:id="rId28" w:history="1">
        <w:r w:rsidRPr="00C533D8">
          <w:rPr>
            <w:szCs w:val="24"/>
          </w:rPr>
          <w:t>https://doi.org/10.1016/j.jfoodeng.2009.08.004</w:t>
        </w:r>
      </w:hyperlink>
      <w:r w:rsidRPr="00C533D8">
        <w:rPr>
          <w:color w:val="FF0000"/>
          <w:szCs w:val="24"/>
        </w:rPr>
        <w:t xml:space="preserve"> </w:t>
      </w:r>
    </w:p>
    <w:p w14:paraId="405280D5" w14:textId="77777777" w:rsidR="0043645B" w:rsidRPr="00C533D8" w:rsidRDefault="0043645B" w:rsidP="00194FA5">
      <w:pPr>
        <w:spacing w:line="360" w:lineRule="auto"/>
        <w:ind w:left="567" w:hanging="567"/>
        <w:rPr>
          <w:szCs w:val="24"/>
        </w:rPr>
      </w:pPr>
      <w:r w:rsidRPr="00C533D8">
        <w:rPr>
          <w:szCs w:val="24"/>
        </w:rPr>
        <w:t>DZ Childs. (n.d.). ANOVA for randomised block designs (RCBD)</w:t>
      </w:r>
      <w:r w:rsidRPr="00C533D8">
        <w:rPr>
          <w:iCs/>
          <w:szCs w:val="24"/>
          <w:lang w:val="en"/>
        </w:rPr>
        <w:t xml:space="preserve">. </w:t>
      </w:r>
      <w:r w:rsidRPr="00C533D8">
        <w:rPr>
          <w:szCs w:val="24"/>
        </w:rPr>
        <w:t>https://dzchilds.github.io/stats-for-bio/anova-for-randomised-block-designs.html (accessed on February 24, 2026).</w:t>
      </w:r>
    </w:p>
    <w:p w14:paraId="639EADE8" w14:textId="77777777" w:rsidR="00C533D8" w:rsidRPr="00C533D8" w:rsidRDefault="00C533D8" w:rsidP="00194FA5">
      <w:pPr>
        <w:spacing w:line="360" w:lineRule="auto"/>
        <w:ind w:left="567" w:hanging="567"/>
        <w:rPr>
          <w:szCs w:val="24"/>
        </w:rPr>
      </w:pPr>
      <w:r w:rsidRPr="00C533D8">
        <w:rPr>
          <w:szCs w:val="24"/>
        </w:rPr>
        <w:t xml:space="preserve">Evangelista, G. C., &amp; Schönlechner, R. (2025). Potential of pigmented rice in bread, bakery products, and snacks: a narrative review of current technological and nutritional developments. Applied Sciences, 15(12), 6698. https://doi.org/10.3390/app15126698 </w:t>
      </w:r>
    </w:p>
    <w:p w14:paraId="1F76EE8A" w14:textId="77777777" w:rsidR="00C533D8" w:rsidRPr="00C533D8" w:rsidRDefault="00C533D8" w:rsidP="00194FA5">
      <w:pPr>
        <w:spacing w:line="360" w:lineRule="auto"/>
        <w:ind w:left="567" w:hanging="567"/>
        <w:rPr>
          <w:color w:val="FF0000"/>
          <w:szCs w:val="24"/>
        </w:rPr>
      </w:pPr>
      <w:r w:rsidRPr="00C533D8">
        <w:rPr>
          <w:szCs w:val="24"/>
        </w:rPr>
        <w:t xml:space="preserve">Falguera, V., Aliguer, N., &amp; Falguera, M. (2012). An integrated approach to current trends in food consumption: moving toward functional and organic products? Food Control, 26(2), 274-281. </w:t>
      </w:r>
      <w:hyperlink r:id="rId29" w:history="1">
        <w:r w:rsidRPr="00C533D8">
          <w:rPr>
            <w:szCs w:val="24"/>
          </w:rPr>
          <w:t>https://doi.org/10.1016/j.foodcont.2012.01.051</w:t>
        </w:r>
      </w:hyperlink>
      <w:r w:rsidRPr="00C533D8">
        <w:rPr>
          <w:color w:val="FF0000"/>
          <w:szCs w:val="24"/>
        </w:rPr>
        <w:t xml:space="preserve"> </w:t>
      </w:r>
    </w:p>
    <w:p w14:paraId="4D54786B" w14:textId="77777777" w:rsidR="00C533D8" w:rsidRPr="00C533D8" w:rsidRDefault="00C533D8" w:rsidP="00194FA5">
      <w:pPr>
        <w:spacing w:line="360" w:lineRule="auto"/>
        <w:ind w:left="567" w:hanging="567"/>
        <w:rPr>
          <w:color w:val="FF0000"/>
          <w:szCs w:val="24"/>
        </w:rPr>
      </w:pPr>
      <w:bookmarkStart w:id="6" w:name="OLE_LINK80"/>
      <w:bookmarkStart w:id="7" w:name="OLE_LINK81"/>
      <w:r w:rsidRPr="00C533D8">
        <w:rPr>
          <w:szCs w:val="24"/>
        </w:rPr>
        <w:t>Glover, B. J., &amp; Martin, C. (2012</w:t>
      </w:r>
      <w:bookmarkEnd w:id="6"/>
      <w:bookmarkEnd w:id="7"/>
      <w:r w:rsidRPr="00C533D8">
        <w:rPr>
          <w:szCs w:val="24"/>
        </w:rPr>
        <w:t xml:space="preserve">). Anthocyanins. Current Biology, 22(5), 147-150. </w:t>
      </w:r>
      <w:hyperlink r:id="rId30" w:history="1">
        <w:r w:rsidRPr="00C533D8">
          <w:rPr>
            <w:szCs w:val="24"/>
          </w:rPr>
          <w:t>https://doi.org/10.1016/j.cub.2012.01.021</w:t>
        </w:r>
      </w:hyperlink>
      <w:r w:rsidRPr="00C533D8">
        <w:rPr>
          <w:color w:val="FF0000"/>
          <w:szCs w:val="24"/>
        </w:rPr>
        <w:t xml:space="preserve"> </w:t>
      </w:r>
    </w:p>
    <w:p w14:paraId="195E5B2F" w14:textId="77777777" w:rsidR="00C533D8" w:rsidRPr="00C533D8" w:rsidRDefault="00C533D8" w:rsidP="00194FA5">
      <w:pPr>
        <w:spacing w:line="360" w:lineRule="auto"/>
        <w:ind w:left="567" w:hanging="567"/>
        <w:rPr>
          <w:color w:val="FF0000"/>
          <w:szCs w:val="24"/>
        </w:rPr>
      </w:pPr>
      <w:bookmarkStart w:id="8" w:name="OLE_LINK91"/>
      <w:r w:rsidRPr="00C533D8">
        <w:rPr>
          <w:szCs w:val="24"/>
          <w:lang w:val="es-ES"/>
        </w:rPr>
        <w:t>G</w:t>
      </w:r>
      <w:bookmarkEnd w:id="8"/>
      <w:r w:rsidRPr="00C533D8">
        <w:rPr>
          <w:szCs w:val="24"/>
          <w:lang w:val="es-ES"/>
        </w:rPr>
        <w:t xml:space="preserve">oñi, I., García-Alonso, A., Alba, C., Rodríguez, J. M., Sánchez-Mata, M. C., Guillén-Bejarano, R., &amp; Redondo-Cuenca, A. (2024). </w:t>
      </w:r>
      <w:r w:rsidRPr="00C533D8">
        <w:rPr>
          <w:szCs w:val="24"/>
        </w:rPr>
        <w:t xml:space="preserve">Composition and functional properties of the edible spear and by-products from Asparagus officinalis L. and their potential prebiotic effect. Foods, 13(8), 1154. </w:t>
      </w:r>
      <w:hyperlink r:id="rId31" w:history="1">
        <w:r w:rsidRPr="00C533D8">
          <w:rPr>
            <w:szCs w:val="24"/>
          </w:rPr>
          <w:t>https://doi.org/10.3390/foods13081154</w:t>
        </w:r>
      </w:hyperlink>
      <w:r w:rsidRPr="00C533D8">
        <w:rPr>
          <w:color w:val="FF0000"/>
          <w:szCs w:val="24"/>
        </w:rPr>
        <w:t xml:space="preserve"> </w:t>
      </w:r>
    </w:p>
    <w:p w14:paraId="19E29EE3" w14:textId="77777777" w:rsidR="0043645B" w:rsidRPr="00C533D8" w:rsidRDefault="0043645B" w:rsidP="00194FA5">
      <w:pPr>
        <w:spacing w:line="360" w:lineRule="auto"/>
        <w:ind w:left="567" w:hanging="567"/>
        <w:rPr>
          <w:szCs w:val="24"/>
        </w:rPr>
      </w:pPr>
      <w:r w:rsidRPr="00C533D8">
        <w:rPr>
          <w:szCs w:val="24"/>
        </w:rPr>
        <w:t>GraphPad Software. (n.d.-a). Fisher's Least Significant Difference (LSD) test — FAQ. https://www.graphpad.com/support/faq/fishers-least-significant-difference-lsd-test/ (accessed on February 24, 2026).</w:t>
      </w:r>
    </w:p>
    <w:p w14:paraId="25F62C5D" w14:textId="77777777" w:rsidR="0043645B" w:rsidRPr="00C533D8" w:rsidRDefault="0043645B" w:rsidP="00194FA5">
      <w:pPr>
        <w:spacing w:line="360" w:lineRule="auto"/>
        <w:ind w:left="567" w:hanging="567"/>
        <w:rPr>
          <w:szCs w:val="24"/>
        </w:rPr>
      </w:pPr>
      <w:r w:rsidRPr="00C533D8">
        <w:rPr>
          <w:szCs w:val="24"/>
        </w:rPr>
        <w:t>GraphPad Software. (n.d.-b). Fisher's LSD test in Prism (guide). https://www.graphpad.com/guides/prism/latest/statistics/stat_fishers_lsd.htm (accessed on February 24, 2026).</w:t>
      </w:r>
    </w:p>
    <w:p w14:paraId="428E10C1" w14:textId="7D8541E7" w:rsidR="00C533D8" w:rsidRPr="00C533D8" w:rsidRDefault="00C533D8" w:rsidP="00194FA5">
      <w:pPr>
        <w:spacing w:line="360" w:lineRule="auto"/>
        <w:ind w:left="567" w:hanging="567"/>
        <w:rPr>
          <w:color w:val="FF0000"/>
          <w:szCs w:val="24"/>
        </w:rPr>
      </w:pPr>
      <w:r w:rsidRPr="00C533D8">
        <w:rPr>
          <w:szCs w:val="24"/>
        </w:rPr>
        <w:lastRenderedPageBreak/>
        <w:t xml:space="preserve">Gujral, N., Freeman, J. H., &amp; Thomson, A. (2012). Celiac disease: </w:t>
      </w:r>
      <w:r w:rsidR="008271B4">
        <w:rPr>
          <w:szCs w:val="24"/>
        </w:rPr>
        <w:t>P</w:t>
      </w:r>
      <w:r w:rsidRPr="00C533D8">
        <w:rPr>
          <w:szCs w:val="24"/>
        </w:rPr>
        <w:t xml:space="preserve">revalence, diagnosis, pathogenesis and treatment. World Journal of Gastroenterology, 18, 6036-6059. </w:t>
      </w:r>
      <w:hyperlink r:id="rId32" w:history="1">
        <w:r w:rsidRPr="00C533D8">
          <w:rPr>
            <w:szCs w:val="24"/>
          </w:rPr>
          <w:t>https://doi.org/10.3748/wjg.v18.i42.6036</w:t>
        </w:r>
      </w:hyperlink>
      <w:r w:rsidRPr="00C533D8">
        <w:rPr>
          <w:color w:val="FF0000"/>
          <w:szCs w:val="24"/>
        </w:rPr>
        <w:t xml:space="preserve"> </w:t>
      </w:r>
    </w:p>
    <w:p w14:paraId="4B70C2FE" w14:textId="77777777" w:rsidR="00C533D8" w:rsidRPr="00C533D8" w:rsidRDefault="00C533D8" w:rsidP="00194FA5">
      <w:pPr>
        <w:spacing w:line="360" w:lineRule="auto"/>
        <w:ind w:left="567" w:hanging="567"/>
        <w:rPr>
          <w:color w:val="FF0000"/>
          <w:szCs w:val="24"/>
        </w:rPr>
      </w:pPr>
      <w:bookmarkStart w:id="9" w:name="OLE_LINK74"/>
      <w:r w:rsidRPr="00C533D8">
        <w:rPr>
          <w:szCs w:val="24"/>
          <w:lang w:val="es-ES"/>
        </w:rPr>
        <w:t>G</w:t>
      </w:r>
      <w:bookmarkEnd w:id="9"/>
      <w:r w:rsidRPr="00C533D8">
        <w:rPr>
          <w:szCs w:val="24"/>
          <w:lang w:val="es-ES"/>
        </w:rPr>
        <w:t xml:space="preserve">ularte, M. A., de la Hera, E., Gómez, M., &amp; Rosell, C. M. (2012). </w:t>
      </w:r>
      <w:r w:rsidRPr="00C533D8">
        <w:rPr>
          <w:szCs w:val="24"/>
        </w:rPr>
        <w:t xml:space="preserve">Effect of different fibers on the enrichment of gluten-free layer cake. LWT - Food Science and Technology, 48(2), 209-214. </w:t>
      </w:r>
      <w:hyperlink r:id="rId33" w:history="1">
        <w:r w:rsidRPr="00C533D8">
          <w:rPr>
            <w:szCs w:val="24"/>
          </w:rPr>
          <w:t>https://doi.org/10.1016/j.lwt.2012.03.015</w:t>
        </w:r>
      </w:hyperlink>
      <w:r w:rsidRPr="00C533D8">
        <w:rPr>
          <w:color w:val="FF0000"/>
          <w:szCs w:val="24"/>
        </w:rPr>
        <w:t xml:space="preserve"> </w:t>
      </w:r>
    </w:p>
    <w:p w14:paraId="71CBE2A2" w14:textId="77777777" w:rsidR="0043645B" w:rsidRPr="00C533D8" w:rsidRDefault="0043645B" w:rsidP="00194FA5">
      <w:pPr>
        <w:spacing w:line="360" w:lineRule="auto"/>
        <w:ind w:left="567" w:hanging="567"/>
        <w:rPr>
          <w:color w:val="FF0000"/>
          <w:szCs w:val="24"/>
        </w:rPr>
      </w:pPr>
      <w:bookmarkStart w:id="10" w:name="OLE_LINK34"/>
      <w:r w:rsidRPr="00C533D8">
        <w:rPr>
          <w:szCs w:val="24"/>
        </w:rPr>
        <w:t>G</w:t>
      </w:r>
      <w:bookmarkEnd w:id="10"/>
      <w:r w:rsidRPr="00C533D8">
        <w:rPr>
          <w:szCs w:val="24"/>
        </w:rPr>
        <w:t xml:space="preserve">uo, Q., Wang, N., Liu, H., Li, Z., Lu, L., &amp; Wang, C. (2020). The bioactive compounds and biological functions of Asparagus officinalis L. – A review. Journal of Functional Foods, 65, 103727. </w:t>
      </w:r>
      <w:hyperlink r:id="rId34" w:history="1">
        <w:r w:rsidRPr="00C533D8">
          <w:rPr>
            <w:szCs w:val="24"/>
          </w:rPr>
          <w:t>https://doi.org/10.1016/j.jff.2019.103727</w:t>
        </w:r>
      </w:hyperlink>
      <w:r w:rsidRPr="00C533D8">
        <w:rPr>
          <w:color w:val="FF0000"/>
          <w:szCs w:val="24"/>
        </w:rPr>
        <w:t xml:space="preserve"> </w:t>
      </w:r>
    </w:p>
    <w:p w14:paraId="1AAA5814" w14:textId="77777777" w:rsidR="00C533D8" w:rsidRPr="00C533D8" w:rsidRDefault="00C533D8" w:rsidP="00194FA5">
      <w:pPr>
        <w:spacing w:line="360" w:lineRule="auto"/>
        <w:ind w:left="567" w:hanging="567"/>
        <w:rPr>
          <w:color w:val="FF0000"/>
          <w:szCs w:val="24"/>
        </w:rPr>
      </w:pPr>
      <w:r w:rsidRPr="00C533D8">
        <w:rPr>
          <w:szCs w:val="24"/>
          <w:lang w:val="pt-BR"/>
        </w:rPr>
        <w:t xml:space="preserve">Heberle, T., Ávila, B. P., Nascimento, L. Á. D., &amp; Gularte, M. A. (2022). </w:t>
      </w:r>
      <w:r w:rsidRPr="00C533D8">
        <w:rPr>
          <w:szCs w:val="24"/>
        </w:rPr>
        <w:t xml:space="preserve">Consumer perception of breads made with germinated rice flour and its nutritional and technological properties. Applied Food Research, 2(2), 100142. </w:t>
      </w:r>
      <w:hyperlink r:id="rId35" w:history="1">
        <w:r w:rsidRPr="00C533D8">
          <w:rPr>
            <w:szCs w:val="24"/>
          </w:rPr>
          <w:t>https://doi.org/10.1016/j.afres.2022.100142</w:t>
        </w:r>
      </w:hyperlink>
      <w:r w:rsidRPr="00C533D8">
        <w:rPr>
          <w:color w:val="FF0000"/>
          <w:szCs w:val="24"/>
        </w:rPr>
        <w:t xml:space="preserve"> </w:t>
      </w:r>
    </w:p>
    <w:p w14:paraId="58523D57" w14:textId="77777777" w:rsidR="00C533D8" w:rsidRPr="00C533D8" w:rsidRDefault="00C533D8" w:rsidP="00194FA5">
      <w:pPr>
        <w:spacing w:line="360" w:lineRule="auto"/>
        <w:ind w:left="567" w:hanging="567"/>
        <w:rPr>
          <w:color w:val="FF0000"/>
          <w:szCs w:val="24"/>
        </w:rPr>
      </w:pPr>
      <w:r w:rsidRPr="00C533D8">
        <w:rPr>
          <w:szCs w:val="24"/>
        </w:rPr>
        <w:t xml:space="preserve">Hou, Z., Qin, P., Zhang, Y., Cui, S., &amp; Ren, G. (2013). Identification of anthocyanins isolated from black rice (Oryza sativa L.) and their degradation kinetics. Food Research International, 50(2), 691-697. </w:t>
      </w:r>
      <w:hyperlink r:id="rId36" w:history="1">
        <w:r w:rsidRPr="00C533D8">
          <w:rPr>
            <w:szCs w:val="24"/>
          </w:rPr>
          <w:t>https://doi.org/10.1016/j.foodres.2011.07.037</w:t>
        </w:r>
      </w:hyperlink>
      <w:r w:rsidRPr="00C533D8">
        <w:rPr>
          <w:color w:val="FF0000"/>
          <w:szCs w:val="24"/>
        </w:rPr>
        <w:t xml:space="preserve"> </w:t>
      </w:r>
    </w:p>
    <w:p w14:paraId="37BE1C22" w14:textId="77777777" w:rsidR="0043645B" w:rsidRPr="00C533D8" w:rsidRDefault="0043645B" w:rsidP="00194FA5">
      <w:pPr>
        <w:spacing w:line="360" w:lineRule="auto"/>
        <w:ind w:left="567" w:hanging="567"/>
        <w:rPr>
          <w:color w:val="FF0000"/>
          <w:szCs w:val="24"/>
        </w:rPr>
      </w:pPr>
      <w:bookmarkStart w:id="11" w:name="OLE_LINK25"/>
      <w:r w:rsidRPr="00C533D8">
        <w:rPr>
          <w:szCs w:val="24"/>
          <w:lang w:val="pt-BR"/>
        </w:rPr>
        <w:t>I</w:t>
      </w:r>
      <w:bookmarkEnd w:id="11"/>
      <w:r w:rsidRPr="00C533D8">
        <w:rPr>
          <w:szCs w:val="24"/>
          <w:lang w:val="pt-BR"/>
        </w:rPr>
        <w:t xml:space="preserve">ngrao, C., Licciardello, F., Pecorino, B., Muratore, G., ZERBO, A., &amp; Messineo, A. (2018). </w:t>
      </w:r>
      <w:r w:rsidRPr="00C533D8">
        <w:rPr>
          <w:szCs w:val="24"/>
        </w:rPr>
        <w:t xml:space="preserve">Energy and environmental assessment of a traditional durum-wheat bread. Journal of Cleaner Production, 171, 1494-1509. </w:t>
      </w:r>
      <w:hyperlink r:id="rId37" w:history="1">
        <w:r w:rsidRPr="00C533D8">
          <w:rPr>
            <w:szCs w:val="24"/>
          </w:rPr>
          <w:t>https://doi.org/10.1016/j.jclepro.2017.09.283</w:t>
        </w:r>
      </w:hyperlink>
      <w:r w:rsidRPr="00C533D8">
        <w:rPr>
          <w:color w:val="FF0000"/>
          <w:szCs w:val="24"/>
        </w:rPr>
        <w:t xml:space="preserve"> </w:t>
      </w:r>
    </w:p>
    <w:p w14:paraId="1E17A79C" w14:textId="77777777" w:rsidR="00C533D8" w:rsidRPr="00C533D8" w:rsidRDefault="00C533D8" w:rsidP="00194FA5">
      <w:pPr>
        <w:spacing w:line="360" w:lineRule="auto"/>
        <w:ind w:left="567" w:hanging="567"/>
        <w:rPr>
          <w:color w:val="FF0000"/>
          <w:szCs w:val="24"/>
        </w:rPr>
      </w:pPr>
      <w:r w:rsidRPr="00C533D8">
        <w:rPr>
          <w:szCs w:val="24"/>
        </w:rPr>
        <w:t>Juliano, B. O. (1998). Varietal impact on rice quality. Cereal Foods World, 43(4), 207-222.</w:t>
      </w:r>
      <w:r w:rsidRPr="00C533D8">
        <w:rPr>
          <w:color w:val="FF0000"/>
          <w:szCs w:val="24"/>
        </w:rPr>
        <w:t xml:space="preserve"> </w:t>
      </w:r>
    </w:p>
    <w:p w14:paraId="7881BFD0" w14:textId="77777777" w:rsidR="0043645B" w:rsidRPr="0043645B" w:rsidRDefault="0043645B" w:rsidP="00194FA5">
      <w:pPr>
        <w:spacing w:line="360" w:lineRule="auto"/>
        <w:ind w:left="567" w:hanging="567"/>
        <w:rPr>
          <w:color w:val="auto"/>
          <w:szCs w:val="24"/>
        </w:rPr>
      </w:pPr>
      <w:bookmarkStart w:id="12" w:name="OLE_LINK84"/>
      <w:bookmarkStart w:id="13" w:name="OLE_LINK140"/>
      <w:bookmarkStart w:id="14" w:name="OLE_LINK141"/>
      <w:r w:rsidRPr="0043645B">
        <w:rPr>
          <w:color w:val="auto"/>
          <w:szCs w:val="24"/>
        </w:rPr>
        <w:t>K</w:t>
      </w:r>
      <w:bookmarkEnd w:id="12"/>
      <w:r w:rsidRPr="0043645B">
        <w:rPr>
          <w:color w:val="auto"/>
          <w:szCs w:val="24"/>
        </w:rPr>
        <w:t xml:space="preserve">apoor, M., Mawal, P., &amp; Chand Gupta, R. (2019). Antioxidant potential, total phenolic and flavonoid content of roots of seven </w:t>
      </w:r>
      <w:r w:rsidRPr="0043645B">
        <w:rPr>
          <w:i/>
          <w:color w:val="auto"/>
          <w:szCs w:val="24"/>
        </w:rPr>
        <w:t>Asparagus</w:t>
      </w:r>
      <w:r w:rsidRPr="0043645B">
        <w:rPr>
          <w:color w:val="auto"/>
          <w:szCs w:val="24"/>
        </w:rPr>
        <w:t xml:space="preserve"> species from North-West India. International Journal of Pharmaceutical Sciences and Research, 10(8), 1000-1006.</w:t>
      </w:r>
    </w:p>
    <w:p w14:paraId="4EF624B2" w14:textId="77777777" w:rsidR="00C533D8" w:rsidRPr="00C533D8" w:rsidRDefault="00C533D8" w:rsidP="00194FA5">
      <w:pPr>
        <w:spacing w:line="360" w:lineRule="auto"/>
        <w:ind w:left="567" w:hanging="567"/>
        <w:rPr>
          <w:color w:val="FF0000"/>
          <w:szCs w:val="24"/>
        </w:rPr>
      </w:pPr>
      <w:r w:rsidRPr="00C533D8">
        <w:rPr>
          <w:szCs w:val="24"/>
        </w:rPr>
        <w:t>Karakaya</w:t>
      </w:r>
      <w:bookmarkEnd w:id="13"/>
      <w:bookmarkEnd w:id="14"/>
      <w:r w:rsidRPr="00C533D8">
        <w:rPr>
          <w:szCs w:val="24"/>
        </w:rPr>
        <w:t xml:space="preserve">, S., Simsek, S., Tolga Eker, A., Pineda-Vadillo, C., Dupont, D., Perez, B., Viadel, B., Sanz-Buenhombre, M., Guadarrama Rodriguez, A., Kertész, Z., Hegyi, A., Bordonig, A., &amp; Nehir El, S. (2016). Stability and bioaccessibility of anthocyanins in bakery products enriched with anthocyanins. Food &amp; Function, 7, 3488-3496. </w:t>
      </w:r>
      <w:hyperlink r:id="rId38" w:history="1">
        <w:r w:rsidRPr="00C533D8">
          <w:rPr>
            <w:szCs w:val="24"/>
          </w:rPr>
          <w:t>https://doi.org/10.1039/c6fo00567e</w:t>
        </w:r>
      </w:hyperlink>
      <w:r w:rsidRPr="00C533D8">
        <w:rPr>
          <w:color w:val="FF0000"/>
          <w:szCs w:val="24"/>
        </w:rPr>
        <w:t xml:space="preserve"> </w:t>
      </w:r>
    </w:p>
    <w:p w14:paraId="6169E831" w14:textId="1FDA3B4C" w:rsidR="00C533D8" w:rsidRPr="00C533D8" w:rsidRDefault="00C533D8" w:rsidP="00194FA5">
      <w:pPr>
        <w:spacing w:line="360" w:lineRule="auto"/>
        <w:ind w:left="567" w:hanging="567"/>
        <w:rPr>
          <w:color w:val="FF0000"/>
          <w:szCs w:val="24"/>
        </w:rPr>
      </w:pPr>
      <w:r w:rsidRPr="00C533D8">
        <w:rPr>
          <w:szCs w:val="24"/>
        </w:rPr>
        <w:t xml:space="preserve">Kim, C., Kikuchi, S., Kim, Y. K., Park, S. H., Yoon, U., Lee, G.S., Choi, J. W., Kim, Y. H., &amp; Park, S. C. (2010). Computational identification of seed specific transcription factors involved in anthocyanin production in black rice. </w:t>
      </w:r>
      <w:r w:rsidR="006C0590">
        <w:rPr>
          <w:szCs w:val="24"/>
        </w:rPr>
        <w:t>BioChip</w:t>
      </w:r>
      <w:r w:rsidRPr="00C533D8">
        <w:rPr>
          <w:szCs w:val="24"/>
        </w:rPr>
        <w:t xml:space="preserve"> Journal, 4, 247-255. </w:t>
      </w:r>
      <w:hyperlink r:id="rId39" w:history="1">
        <w:r w:rsidRPr="00C533D8">
          <w:rPr>
            <w:szCs w:val="24"/>
          </w:rPr>
          <w:t>https://doi.org/10.1007/s13206-010-4313-7</w:t>
        </w:r>
      </w:hyperlink>
      <w:r w:rsidRPr="00C533D8">
        <w:rPr>
          <w:color w:val="FF0000"/>
          <w:szCs w:val="24"/>
        </w:rPr>
        <w:t xml:space="preserve"> </w:t>
      </w:r>
    </w:p>
    <w:p w14:paraId="0548A058" w14:textId="51B4FF42" w:rsidR="00C533D8" w:rsidRPr="00C533D8" w:rsidRDefault="00C533D8" w:rsidP="00194FA5">
      <w:pPr>
        <w:spacing w:line="360" w:lineRule="auto"/>
        <w:ind w:left="567" w:hanging="567"/>
        <w:rPr>
          <w:color w:val="FF0000"/>
          <w:szCs w:val="24"/>
        </w:rPr>
      </w:pPr>
      <w:r w:rsidRPr="00C533D8">
        <w:rPr>
          <w:szCs w:val="24"/>
        </w:rPr>
        <w:t>King, J. A., Jeong, J., Underwood, F. E., Quan, J., Panaccione, N., Windsor, J. W., Coward, S., Debruyn, J., Ronksley, P. E., Shaheen, A., Quan, H., Godley, J., Veldhuyzen van Zanten, S., Lebwohl, B., Ng, S.</w:t>
      </w:r>
      <w:r w:rsidR="00A64953">
        <w:rPr>
          <w:szCs w:val="24"/>
        </w:rPr>
        <w:t xml:space="preserve"> </w:t>
      </w:r>
      <w:r w:rsidRPr="00C533D8">
        <w:rPr>
          <w:szCs w:val="24"/>
        </w:rPr>
        <w:t xml:space="preserve">C., Ludvigsson, J. F., &amp; Kaplan, G. G. (2020). Incidence of celiac </w:t>
      </w:r>
      <w:r w:rsidRPr="00C533D8">
        <w:rPr>
          <w:szCs w:val="24"/>
        </w:rPr>
        <w:lastRenderedPageBreak/>
        <w:t>di</w:t>
      </w:r>
      <w:r w:rsidR="00650CFD">
        <w:rPr>
          <w:szCs w:val="24"/>
        </w:rPr>
        <w:t>sease is increasing over time: A</w:t>
      </w:r>
      <w:r w:rsidRPr="00C533D8">
        <w:rPr>
          <w:szCs w:val="24"/>
        </w:rPr>
        <w:t xml:space="preserve"> systematic review and meta-analysis. </w:t>
      </w:r>
      <w:r w:rsidRPr="00C533D8">
        <w:rPr>
          <w:rStyle w:val="ej-journal-name"/>
          <w:szCs w:val="24"/>
        </w:rPr>
        <w:t>The American Journal of Gastroenterology</w:t>
      </w:r>
      <w:r w:rsidRPr="00C533D8">
        <w:rPr>
          <w:szCs w:val="24"/>
        </w:rPr>
        <w:t xml:space="preserve">, 115(4), 507-525. </w:t>
      </w:r>
      <w:hyperlink r:id="rId40" w:history="1">
        <w:r w:rsidRPr="00C533D8">
          <w:rPr>
            <w:szCs w:val="24"/>
          </w:rPr>
          <w:t>https://doi.org/10.14309/ajg.0000000000000523</w:t>
        </w:r>
      </w:hyperlink>
      <w:r w:rsidRPr="00C533D8">
        <w:rPr>
          <w:color w:val="FF0000"/>
          <w:szCs w:val="24"/>
        </w:rPr>
        <w:t xml:space="preserve"> </w:t>
      </w:r>
    </w:p>
    <w:p w14:paraId="13392BD4" w14:textId="77777777" w:rsidR="0043645B" w:rsidRPr="00C533D8" w:rsidRDefault="0043645B" w:rsidP="00194FA5">
      <w:pPr>
        <w:spacing w:line="360" w:lineRule="auto"/>
        <w:ind w:left="567" w:hanging="567"/>
        <w:rPr>
          <w:color w:val="FF0000"/>
          <w:szCs w:val="24"/>
        </w:rPr>
      </w:pPr>
      <w:bookmarkStart w:id="15" w:name="OLE_LINK32"/>
      <w:bookmarkStart w:id="16" w:name="OLE_LINK33"/>
      <w:r w:rsidRPr="00C533D8">
        <w:rPr>
          <w:szCs w:val="24"/>
        </w:rPr>
        <w:t>Kjeldahl, J. (1883</w:t>
      </w:r>
      <w:bookmarkEnd w:id="15"/>
      <w:bookmarkEnd w:id="16"/>
      <w:r w:rsidRPr="00C533D8">
        <w:rPr>
          <w:szCs w:val="24"/>
        </w:rPr>
        <w:t>). Neue Methode zur Bestimmung des Stickstoffs in organischen Körpern [New method for the determination of nitrogen in organic substances]. Zeitschrift für analytische Chemie, 22(1), 366-383. https://doi.org/10.1007/BF01338151</w:t>
      </w:r>
    </w:p>
    <w:p w14:paraId="5ADD6E4C" w14:textId="77777777" w:rsidR="00C533D8" w:rsidRPr="00C533D8" w:rsidRDefault="00C533D8" w:rsidP="00194FA5">
      <w:pPr>
        <w:spacing w:line="360" w:lineRule="auto"/>
        <w:ind w:left="567" w:hanging="567"/>
        <w:rPr>
          <w:color w:val="FF0000"/>
          <w:szCs w:val="24"/>
        </w:rPr>
      </w:pPr>
      <w:r w:rsidRPr="00C533D8">
        <w:rPr>
          <w:szCs w:val="24"/>
        </w:rPr>
        <w:t xml:space="preserve">Kohli, D., Champawat, P. S., &amp; Mudgal, V. D. (2022). Asparagus (Asparagus racemosus L.) roots: nutritional profile, medicinal profile, preservation, and value addition. Journal of the Science of Food and Agriculture, 103(5), 2239-2250. </w:t>
      </w:r>
      <w:hyperlink r:id="rId41" w:history="1">
        <w:r w:rsidRPr="00C533D8">
          <w:rPr>
            <w:szCs w:val="24"/>
          </w:rPr>
          <w:t>https://doi.org/10.1002/jsfa.12358</w:t>
        </w:r>
      </w:hyperlink>
      <w:r w:rsidRPr="00C533D8">
        <w:rPr>
          <w:color w:val="FF0000"/>
          <w:szCs w:val="24"/>
        </w:rPr>
        <w:t xml:space="preserve"> </w:t>
      </w:r>
    </w:p>
    <w:p w14:paraId="274CE8F1" w14:textId="77777777" w:rsidR="00C533D8" w:rsidRPr="00C533D8" w:rsidRDefault="00C533D8" w:rsidP="00194FA5">
      <w:pPr>
        <w:spacing w:line="360" w:lineRule="auto"/>
        <w:ind w:left="567" w:hanging="567"/>
        <w:rPr>
          <w:color w:val="FF0000"/>
          <w:szCs w:val="24"/>
        </w:rPr>
      </w:pPr>
      <w:r w:rsidRPr="00C533D8">
        <w:rPr>
          <w:szCs w:val="24"/>
        </w:rPr>
        <w:t xml:space="preserve">Królak, M., Jeżewska-Zychowicz, M., Sajdakowska, M., &amp; Gębski, J. (2017). Does perception of dietary fiber mediate the impact of nutrition knowledge on eating fiber-rich bread? Nutrients, 9(11), 1255. </w:t>
      </w:r>
      <w:hyperlink r:id="rId42" w:history="1">
        <w:r w:rsidRPr="00C533D8">
          <w:rPr>
            <w:szCs w:val="24"/>
          </w:rPr>
          <w:t>https://doi.org/10.3390/nu9111255</w:t>
        </w:r>
      </w:hyperlink>
      <w:r w:rsidRPr="00C533D8">
        <w:rPr>
          <w:color w:val="FF0000"/>
          <w:szCs w:val="24"/>
        </w:rPr>
        <w:t xml:space="preserve"> </w:t>
      </w:r>
    </w:p>
    <w:p w14:paraId="6C3E8E5E" w14:textId="77777777" w:rsidR="0043645B" w:rsidRPr="00C533D8" w:rsidRDefault="0043645B" w:rsidP="00194FA5">
      <w:pPr>
        <w:spacing w:line="360" w:lineRule="auto"/>
        <w:ind w:left="567" w:hanging="567"/>
        <w:rPr>
          <w:color w:val="FF0000"/>
          <w:szCs w:val="24"/>
        </w:rPr>
      </w:pPr>
      <w:r w:rsidRPr="00C533D8">
        <w:rPr>
          <w:szCs w:val="24"/>
        </w:rPr>
        <w:t xml:space="preserve">Kubczak, M., Khassenova, A. B., Skalski, B., Michlewska, S., Wielanek, M., Skłodowska, M., Aralbayeva, A. N., Nabiyeva, Z. S., Murzakhmetova, M. K., Zamaraeva, M., Bryszewska, M., &amp; Ionov, M. (2022). Hippophae rhamnoides L. leaf and twig extracts as rich sources of nutrients and bioactive compounds with antioxidant activity. Scientific Reports, 12, 1095. </w:t>
      </w:r>
      <w:hyperlink r:id="rId43" w:history="1">
        <w:r w:rsidRPr="00C533D8">
          <w:rPr>
            <w:szCs w:val="24"/>
          </w:rPr>
          <w:t>https://doi.org/10.1038/s41598-022-05104-2</w:t>
        </w:r>
      </w:hyperlink>
      <w:r w:rsidRPr="00C533D8">
        <w:rPr>
          <w:color w:val="FF0000"/>
          <w:szCs w:val="24"/>
        </w:rPr>
        <w:t xml:space="preserve"> </w:t>
      </w:r>
    </w:p>
    <w:p w14:paraId="564EEF5D" w14:textId="77777777" w:rsidR="00C533D8" w:rsidRPr="00C533D8" w:rsidRDefault="00C533D8" w:rsidP="00194FA5">
      <w:pPr>
        <w:spacing w:line="360" w:lineRule="auto"/>
        <w:ind w:left="567" w:hanging="567"/>
        <w:rPr>
          <w:color w:val="FF0000"/>
          <w:szCs w:val="24"/>
        </w:rPr>
      </w:pPr>
      <w:r w:rsidRPr="00C533D8">
        <w:rPr>
          <w:szCs w:val="24"/>
        </w:rPr>
        <w:t>Kushwaha, U. K. S. (2016). Black rice. In Black rice research, history and development (pp. 21-47). Cham: Springer. https://doi.org/10.1007/978-3-319-30153-2_2</w:t>
      </w:r>
    </w:p>
    <w:p w14:paraId="43B171D8" w14:textId="77777777" w:rsidR="00C533D8" w:rsidRPr="00C533D8" w:rsidRDefault="00C533D8" w:rsidP="00194FA5">
      <w:pPr>
        <w:spacing w:line="360" w:lineRule="auto"/>
        <w:ind w:left="567" w:hanging="567"/>
        <w:rPr>
          <w:color w:val="FF0000"/>
          <w:szCs w:val="24"/>
        </w:rPr>
      </w:pPr>
      <w:r w:rsidRPr="00C533D8">
        <w:rPr>
          <w:szCs w:val="24"/>
        </w:rPr>
        <w:t xml:space="preserve">Laddha, A., Deshpande, P., More, S., &amp; Hedaoo, R. (2021). Formulation, overall acceptability, nutritive value assessment of gluten-free, vegan bread and comparison with contemporary gluten-free bread. Journal of Pharmaceutical Research International, 33(35A), 186-196. </w:t>
      </w:r>
      <w:hyperlink r:id="rId44" w:history="1">
        <w:r w:rsidRPr="00C533D8">
          <w:rPr>
            <w:szCs w:val="24"/>
          </w:rPr>
          <w:t>https://doi.org/10.9734/jpri/2021/v33i35A31888</w:t>
        </w:r>
      </w:hyperlink>
      <w:r w:rsidRPr="00C533D8">
        <w:rPr>
          <w:color w:val="FF0000"/>
          <w:szCs w:val="24"/>
        </w:rPr>
        <w:t xml:space="preserve"> </w:t>
      </w:r>
    </w:p>
    <w:p w14:paraId="7217C0A7" w14:textId="77777777" w:rsidR="0043645B" w:rsidRPr="0043645B" w:rsidRDefault="0043645B" w:rsidP="00194FA5">
      <w:pPr>
        <w:spacing w:line="360" w:lineRule="auto"/>
        <w:ind w:left="567" w:hanging="567"/>
        <w:rPr>
          <w:color w:val="auto"/>
          <w:szCs w:val="24"/>
        </w:rPr>
      </w:pPr>
      <w:bookmarkStart w:id="17" w:name="OLE_LINK30"/>
      <w:bookmarkStart w:id="18" w:name="OLE_LINK31"/>
      <w:r w:rsidRPr="0043645B">
        <w:rPr>
          <w:color w:val="auto"/>
          <w:szCs w:val="24"/>
        </w:rPr>
        <w:t>Latimer, G. W. (2016</w:t>
      </w:r>
      <w:bookmarkEnd w:id="17"/>
      <w:bookmarkEnd w:id="18"/>
      <w:r w:rsidRPr="0043645B">
        <w:rPr>
          <w:color w:val="auto"/>
          <w:szCs w:val="24"/>
        </w:rPr>
        <w:t>). Official methods of analysis of AOAC International. Gaithersburg: AOAC International.</w:t>
      </w:r>
    </w:p>
    <w:p w14:paraId="75B742D4" w14:textId="00DEF7FD" w:rsidR="0043645B" w:rsidRDefault="0043645B" w:rsidP="00194FA5">
      <w:pPr>
        <w:spacing w:line="360" w:lineRule="auto"/>
        <w:ind w:left="567" w:hanging="567"/>
        <w:rPr>
          <w:color w:val="auto"/>
          <w:szCs w:val="24"/>
        </w:rPr>
      </w:pPr>
      <w:r w:rsidRPr="00C533D8">
        <w:rPr>
          <w:color w:val="auto"/>
          <w:szCs w:val="24"/>
        </w:rPr>
        <w:t>Li, S., Zhang, W., Zhang, M., Guan, L., &amp; Ye, G. (2024). Improvement in taste quality of rice porridge using konjac glucomannan. Foods, 13(9)</w:t>
      </w:r>
      <w:r w:rsidR="00AC385D">
        <w:rPr>
          <w:color w:val="auto"/>
          <w:szCs w:val="24"/>
        </w:rPr>
        <w:t>, 3146.</w:t>
      </w:r>
      <w:r w:rsidRPr="00C533D8">
        <w:rPr>
          <w:color w:val="auto"/>
          <w:szCs w:val="24"/>
        </w:rPr>
        <w:t xml:space="preserve"> </w:t>
      </w:r>
      <w:hyperlink r:id="rId45" w:history="1">
        <w:r w:rsidRPr="00C533D8">
          <w:rPr>
            <w:color w:val="auto"/>
            <w:szCs w:val="24"/>
          </w:rPr>
          <w:t>https://doi.org/10.3390/foods13193146</w:t>
        </w:r>
      </w:hyperlink>
    </w:p>
    <w:p w14:paraId="59B23784" w14:textId="128BABF7" w:rsidR="00C533D8" w:rsidRPr="00C533D8" w:rsidRDefault="00C533D8" w:rsidP="00194FA5">
      <w:pPr>
        <w:spacing w:line="360" w:lineRule="auto"/>
        <w:ind w:left="567" w:hanging="567"/>
        <w:rPr>
          <w:color w:val="FF0000"/>
          <w:szCs w:val="24"/>
        </w:rPr>
      </w:pPr>
      <w:r w:rsidRPr="00C533D8">
        <w:rPr>
          <w:szCs w:val="24"/>
        </w:rPr>
        <w:t xml:space="preserve">Locke, J. E. C., González, L. C., Loubes, M. A., &amp; Tolaba, M. P. (2019). Optimization of rice bread formulation by mixture design and relationship of bread quality to flour and dough attributes. LWT - Food Science and Technology, 113, 108299. </w:t>
      </w:r>
      <w:hyperlink r:id="rId46" w:history="1">
        <w:r w:rsidRPr="00C533D8">
          <w:rPr>
            <w:szCs w:val="24"/>
          </w:rPr>
          <w:t>https://doi.org/10.1016/j.lwt.2019.108299</w:t>
        </w:r>
      </w:hyperlink>
      <w:r w:rsidRPr="00C533D8">
        <w:rPr>
          <w:color w:val="FF0000"/>
          <w:szCs w:val="24"/>
        </w:rPr>
        <w:t xml:space="preserve"> </w:t>
      </w:r>
    </w:p>
    <w:p w14:paraId="0D527C30" w14:textId="77777777" w:rsidR="00C533D8" w:rsidRPr="00C533D8" w:rsidRDefault="00C533D8" w:rsidP="00194FA5">
      <w:pPr>
        <w:spacing w:line="360" w:lineRule="auto"/>
        <w:ind w:left="567" w:hanging="567"/>
        <w:rPr>
          <w:color w:val="FF0000"/>
          <w:szCs w:val="24"/>
        </w:rPr>
      </w:pPr>
      <w:r w:rsidRPr="00C533D8">
        <w:rPr>
          <w:szCs w:val="24"/>
        </w:rPr>
        <w:lastRenderedPageBreak/>
        <w:t xml:space="preserve">Luo, S., Yan, X., Fu, Y., Pang, M., Chen, R., Liu, Y., Chen, J., &amp; Liu, C. (2021). The quality of gluten-free bread made of brown rice flour prepared by low temperature impact mill. Food Chemistry, 348, 129032. </w:t>
      </w:r>
      <w:hyperlink r:id="rId47" w:history="1">
        <w:r w:rsidRPr="00C533D8">
          <w:rPr>
            <w:szCs w:val="24"/>
          </w:rPr>
          <w:t>https://doi.org/10.1016/j.foodchem.2021.129032</w:t>
        </w:r>
      </w:hyperlink>
      <w:r w:rsidRPr="00C533D8">
        <w:rPr>
          <w:color w:val="FF0000"/>
          <w:szCs w:val="24"/>
        </w:rPr>
        <w:t xml:space="preserve"> </w:t>
      </w:r>
    </w:p>
    <w:p w14:paraId="410F0803" w14:textId="77777777" w:rsidR="00C533D8" w:rsidRPr="00C533D8" w:rsidRDefault="00C533D8" w:rsidP="00194FA5">
      <w:pPr>
        <w:spacing w:line="360" w:lineRule="auto"/>
        <w:ind w:left="567" w:hanging="567"/>
        <w:rPr>
          <w:color w:val="auto"/>
          <w:szCs w:val="24"/>
        </w:rPr>
      </w:pPr>
      <w:r w:rsidRPr="00C533D8">
        <w:rPr>
          <w:color w:val="auto"/>
          <w:szCs w:val="24"/>
        </w:rPr>
        <w:t>Man, S., Păucean, A., Muste, S., &amp; Pop, A. (2014). Studies on the formulation and quality characteristics of gluten free muffins. Journal of Agroalimentary Processes and Technologies, 20(2), 122-127.</w:t>
      </w:r>
    </w:p>
    <w:p w14:paraId="09F313F9" w14:textId="77777777" w:rsidR="00C533D8" w:rsidRPr="00C533D8" w:rsidRDefault="00C533D8" w:rsidP="00194FA5">
      <w:pPr>
        <w:spacing w:line="360" w:lineRule="auto"/>
        <w:ind w:left="567" w:hanging="567"/>
        <w:rPr>
          <w:color w:val="FF0000"/>
          <w:szCs w:val="24"/>
        </w:rPr>
      </w:pPr>
      <w:bookmarkStart w:id="19" w:name="OLE_LINK75"/>
      <w:r w:rsidRPr="00C533D8">
        <w:rPr>
          <w:szCs w:val="24"/>
        </w:rPr>
        <w:t>M</w:t>
      </w:r>
      <w:bookmarkEnd w:id="19"/>
      <w:r w:rsidRPr="00C533D8">
        <w:rPr>
          <w:szCs w:val="24"/>
        </w:rPr>
        <w:t>elini, V., Panfili, G., Fratianni, A., &amp; Acquistucci, R. (2019). Bioactive compounds in rice on Italian market: Pigmented varieties as a source of carotenoids, total phenolic compounds and anthocyanins, before and after cooking. Food Chemistry, 277, 119-127. https://doi.org/10.1016/j.foodchem.2018.10.053</w:t>
      </w:r>
      <w:r w:rsidRPr="00C533D8">
        <w:rPr>
          <w:color w:val="FF0000"/>
          <w:szCs w:val="24"/>
        </w:rPr>
        <w:t xml:space="preserve"> </w:t>
      </w:r>
    </w:p>
    <w:p w14:paraId="341D7561" w14:textId="77777777" w:rsidR="0043645B" w:rsidRPr="00C533D8" w:rsidRDefault="0043645B" w:rsidP="00194FA5">
      <w:pPr>
        <w:spacing w:line="360" w:lineRule="auto"/>
        <w:ind w:left="567" w:hanging="567"/>
        <w:rPr>
          <w:color w:val="FF0000"/>
          <w:szCs w:val="24"/>
        </w:rPr>
      </w:pPr>
      <w:bookmarkStart w:id="20" w:name="OLE_LINK19"/>
      <w:bookmarkStart w:id="21" w:name="OLE_LINK20"/>
      <w:r w:rsidRPr="00C533D8">
        <w:rPr>
          <w:szCs w:val="24"/>
        </w:rPr>
        <w:t>M</w:t>
      </w:r>
      <w:bookmarkEnd w:id="20"/>
      <w:bookmarkEnd w:id="21"/>
      <w:r w:rsidRPr="00C533D8">
        <w:rPr>
          <w:szCs w:val="24"/>
        </w:rPr>
        <w:t>urzahmetova, M. K., Tayeva, A. M., Baimaganbetova, G. B., Nabiyeva, Zh. S., Kizatova, M. Zh., Kulazhanov, K. S., &amp; Vitavskaya, A. V. (2015). Antioxidant activity of breads. Research Journal of Pharmaceutical, Biological and Chemical Sciences, 6(3), 1020-1025</w:t>
      </w:r>
      <w:r w:rsidRPr="00C533D8">
        <w:rPr>
          <w:color w:val="FF0000"/>
          <w:szCs w:val="24"/>
        </w:rPr>
        <w:t xml:space="preserve"> </w:t>
      </w:r>
    </w:p>
    <w:p w14:paraId="3FBABCCF" w14:textId="77777777" w:rsidR="0043645B" w:rsidRPr="00C533D8" w:rsidRDefault="0043645B" w:rsidP="00194FA5">
      <w:pPr>
        <w:spacing w:line="360" w:lineRule="auto"/>
        <w:ind w:left="567" w:hanging="567"/>
        <w:rPr>
          <w:color w:val="FF0000"/>
          <w:szCs w:val="24"/>
        </w:rPr>
      </w:pPr>
      <w:r w:rsidRPr="00C533D8">
        <w:rPr>
          <w:szCs w:val="24"/>
        </w:rPr>
        <w:t xml:space="preserve">Nguyen, G. T. N., Tran, K. V., Vo, T. T. X., &amp; Nguyen, T. D. (2024). The nutrient, color and antioxidant capacity of asparagus (Asparagus officinalis L.) root tea after blanching. </w:t>
      </w:r>
      <w:r w:rsidRPr="00C533D8">
        <w:rPr>
          <w:szCs w:val="24"/>
          <w:lang w:val="pt-BR"/>
        </w:rPr>
        <w:t xml:space="preserve">Acta Scientiarum Polonorum Technologia Alimentaria, 23(2), 213-223. </w:t>
      </w:r>
      <w:r w:rsidR="00000000">
        <w:fldChar w:fldCharType="begin"/>
      </w:r>
      <w:r w:rsidR="00000000">
        <w:instrText>HYPERLINK "https://doi.org/10.17306/j.afs.001176"</w:instrText>
      </w:r>
      <w:r w:rsidR="00000000">
        <w:fldChar w:fldCharType="separate"/>
      </w:r>
      <w:r w:rsidRPr="00C533D8">
        <w:rPr>
          <w:szCs w:val="24"/>
          <w:lang w:val="pt-BR"/>
        </w:rPr>
        <w:t>https://doi.org/10.17306/j.afs.001176</w:t>
      </w:r>
      <w:r w:rsidR="00000000">
        <w:rPr>
          <w:szCs w:val="24"/>
          <w:lang w:val="pt-BR"/>
        </w:rPr>
        <w:fldChar w:fldCharType="end"/>
      </w:r>
      <w:r w:rsidRPr="00C533D8">
        <w:rPr>
          <w:color w:val="FF0000"/>
          <w:szCs w:val="24"/>
        </w:rPr>
        <w:t xml:space="preserve"> </w:t>
      </w:r>
    </w:p>
    <w:p w14:paraId="7070C8A7" w14:textId="77777777" w:rsidR="00C533D8" w:rsidRPr="00C533D8" w:rsidRDefault="00C533D8" w:rsidP="00194FA5">
      <w:pPr>
        <w:spacing w:line="360" w:lineRule="auto"/>
        <w:ind w:left="567" w:hanging="567"/>
        <w:rPr>
          <w:color w:val="FF0000"/>
          <w:szCs w:val="24"/>
        </w:rPr>
      </w:pPr>
      <w:r w:rsidRPr="00C533D8">
        <w:rPr>
          <w:szCs w:val="24"/>
        </w:rPr>
        <w:t>Nguyin, X. H. (2001). Glutinous-rice-eating tradition in Vietnam and elsewhere. Bangkok: White Lotus Press. 258 p</w:t>
      </w:r>
      <w:r w:rsidRPr="00C533D8">
        <w:rPr>
          <w:color w:val="FF0000"/>
          <w:szCs w:val="24"/>
        </w:rPr>
        <w:t>.</w:t>
      </w:r>
    </w:p>
    <w:p w14:paraId="3D12FD5F" w14:textId="77777777" w:rsidR="00C533D8" w:rsidRPr="00C533D8" w:rsidRDefault="00C533D8" w:rsidP="00194FA5">
      <w:pPr>
        <w:spacing w:line="360" w:lineRule="auto"/>
        <w:ind w:left="567" w:hanging="567"/>
        <w:rPr>
          <w:color w:val="FF0000"/>
          <w:szCs w:val="24"/>
        </w:rPr>
      </w:pPr>
      <w:bookmarkStart w:id="22" w:name="OLE_LINK63"/>
      <w:r w:rsidRPr="00C533D8">
        <w:rPr>
          <w:szCs w:val="24"/>
        </w:rPr>
        <w:t>Olsen, K. M., &amp; Purugganan, M. D. (2002</w:t>
      </w:r>
      <w:bookmarkEnd w:id="22"/>
      <w:r w:rsidRPr="00C533D8">
        <w:rPr>
          <w:szCs w:val="24"/>
        </w:rPr>
        <w:t xml:space="preserve">). Molecular evidence on the origin and evolution of glutinous rice. Genetics, 162(2), 941-950. </w:t>
      </w:r>
      <w:bookmarkStart w:id="23" w:name="OLE_LINK182"/>
      <w:bookmarkStart w:id="24" w:name="OLE_LINK183"/>
      <w:r w:rsidRPr="00C533D8">
        <w:rPr>
          <w:szCs w:val="24"/>
        </w:rPr>
        <w:fldChar w:fldCharType="begin"/>
      </w:r>
      <w:r w:rsidRPr="00C533D8">
        <w:rPr>
          <w:szCs w:val="24"/>
        </w:rPr>
        <w:instrText xml:space="preserve"> HYPERLINK "https://doi.org/10.1093/genetics/162.2.941" </w:instrText>
      </w:r>
      <w:r w:rsidRPr="00C533D8">
        <w:rPr>
          <w:szCs w:val="24"/>
        </w:rPr>
      </w:r>
      <w:r w:rsidRPr="00C533D8">
        <w:rPr>
          <w:szCs w:val="24"/>
        </w:rPr>
        <w:fldChar w:fldCharType="separate"/>
      </w:r>
      <w:bookmarkStart w:id="25" w:name="OLE_LINK62"/>
      <w:bookmarkStart w:id="26" w:name="OLE_LINK61"/>
      <w:r w:rsidRPr="00C533D8">
        <w:rPr>
          <w:szCs w:val="24"/>
        </w:rPr>
        <w:t>https://doi.org/10.1093/genetics/162.2.941</w:t>
      </w:r>
      <w:bookmarkEnd w:id="25"/>
      <w:bookmarkEnd w:id="26"/>
      <w:r w:rsidRPr="00C533D8">
        <w:rPr>
          <w:szCs w:val="24"/>
        </w:rPr>
        <w:fldChar w:fldCharType="end"/>
      </w:r>
      <w:bookmarkEnd w:id="23"/>
      <w:bookmarkEnd w:id="24"/>
      <w:r w:rsidRPr="00C533D8">
        <w:rPr>
          <w:color w:val="FF0000"/>
          <w:szCs w:val="24"/>
        </w:rPr>
        <w:t xml:space="preserve"> </w:t>
      </w:r>
    </w:p>
    <w:p w14:paraId="4E3DDB19" w14:textId="77777777" w:rsidR="00C533D8" w:rsidRPr="00C533D8" w:rsidRDefault="00C533D8" w:rsidP="00194FA5">
      <w:pPr>
        <w:spacing w:line="360" w:lineRule="auto"/>
        <w:ind w:left="567" w:hanging="567"/>
        <w:rPr>
          <w:color w:val="FF0000"/>
          <w:szCs w:val="24"/>
        </w:rPr>
      </w:pPr>
      <w:r w:rsidRPr="00C533D8">
        <w:rPr>
          <w:szCs w:val="24"/>
        </w:rPr>
        <w:t xml:space="preserve">Omary, M. B., Fong, C., Rothschild, J., &amp; Finney, P. (2012). Effects of germination on the nutritional profile of gluten-free cereals and pseudocereals: a review. Cereal Chemistry, 89(1), 1-14. </w:t>
      </w:r>
      <w:hyperlink r:id="rId48" w:history="1">
        <w:r w:rsidRPr="00C533D8">
          <w:rPr>
            <w:szCs w:val="24"/>
          </w:rPr>
          <w:t>https://doi.org/10.1094/cchem-01-11-0008</w:t>
        </w:r>
      </w:hyperlink>
      <w:r w:rsidRPr="00C533D8">
        <w:rPr>
          <w:color w:val="FF0000"/>
          <w:szCs w:val="24"/>
        </w:rPr>
        <w:t xml:space="preserve"> </w:t>
      </w:r>
    </w:p>
    <w:p w14:paraId="09878B09" w14:textId="77777777" w:rsidR="0043645B" w:rsidRPr="00C533D8" w:rsidRDefault="0043645B" w:rsidP="00194FA5">
      <w:pPr>
        <w:spacing w:line="360" w:lineRule="auto"/>
        <w:ind w:left="567" w:hanging="567"/>
        <w:rPr>
          <w:color w:val="FF0000"/>
          <w:szCs w:val="24"/>
        </w:rPr>
      </w:pPr>
      <w:bookmarkStart w:id="27" w:name="OLE_LINK68"/>
      <w:r w:rsidRPr="00C533D8">
        <w:rPr>
          <w:szCs w:val="24"/>
        </w:rPr>
        <w:t>O</w:t>
      </w:r>
      <w:bookmarkEnd w:id="27"/>
      <w:r w:rsidRPr="00C533D8">
        <w:rPr>
          <w:szCs w:val="24"/>
        </w:rPr>
        <w:t xml:space="preserve">sokina, N., Kostetska, K., Gerasymchuk, H., Voziian, V., Telezhenko, L., Priss, O., Zhukova, V., Verkholantseva, V., Palyanichka, N., &amp; Stepanenko, D. (2017). Substantiation of the use of spice plants for enrichment of wheat bread. Eastern-European Journal of Enterprise Technologies, 4(11(88)), 16-22. </w:t>
      </w:r>
      <w:hyperlink r:id="rId49" w:history="1">
        <w:r w:rsidRPr="00C533D8">
          <w:rPr>
            <w:szCs w:val="24"/>
          </w:rPr>
          <w:t>https://doi.org/10.15587/1729-4061.2017.108900</w:t>
        </w:r>
      </w:hyperlink>
      <w:r w:rsidRPr="00C533D8">
        <w:rPr>
          <w:color w:val="FF0000"/>
          <w:szCs w:val="24"/>
        </w:rPr>
        <w:t xml:space="preserve"> </w:t>
      </w:r>
    </w:p>
    <w:p w14:paraId="391A3F50" w14:textId="77777777" w:rsidR="0043645B" w:rsidRPr="00C533D8" w:rsidRDefault="0043645B" w:rsidP="00194FA5">
      <w:pPr>
        <w:spacing w:line="360" w:lineRule="auto"/>
        <w:ind w:left="567" w:hanging="567"/>
        <w:rPr>
          <w:color w:val="FF0000"/>
          <w:szCs w:val="24"/>
        </w:rPr>
      </w:pPr>
      <w:bookmarkStart w:id="28" w:name="OLE_LINK59"/>
      <w:bookmarkStart w:id="29" w:name="OLE_LINK60"/>
      <w:r w:rsidRPr="00C533D8">
        <w:rPr>
          <w:szCs w:val="24"/>
        </w:rPr>
        <w:t>Papoutsis, K. (2023</w:t>
      </w:r>
      <w:bookmarkEnd w:id="28"/>
      <w:bookmarkEnd w:id="29"/>
      <w:r w:rsidRPr="00C533D8">
        <w:rPr>
          <w:szCs w:val="24"/>
        </w:rPr>
        <w:t>). Sustainable postharvest treatments for prolonging asparagus (Asparagus officinalis L.) shelf life by minimizing the development of physiological disorders</w:t>
      </w:r>
      <w:r w:rsidRPr="00C533D8">
        <w:rPr>
          <w:i/>
          <w:szCs w:val="24"/>
        </w:rPr>
        <w:t xml:space="preserve">. </w:t>
      </w:r>
      <w:r w:rsidRPr="006B068A">
        <w:rPr>
          <w:szCs w:val="24"/>
        </w:rPr>
        <w:t xml:space="preserve">ACS Food Science &amp; Technology, 3(10), </w:t>
      </w:r>
      <w:r w:rsidRPr="00C533D8">
        <w:rPr>
          <w:szCs w:val="24"/>
        </w:rPr>
        <w:t xml:space="preserve">1617-1631. </w:t>
      </w:r>
      <w:hyperlink r:id="rId50" w:history="1">
        <w:r w:rsidRPr="00C533D8">
          <w:rPr>
            <w:szCs w:val="24"/>
          </w:rPr>
          <w:t>https://doi.org/10.1021/acsfoodscitech.3c00319</w:t>
        </w:r>
      </w:hyperlink>
      <w:r w:rsidRPr="00C533D8">
        <w:rPr>
          <w:color w:val="FF0000"/>
          <w:szCs w:val="24"/>
        </w:rPr>
        <w:t xml:space="preserve"> </w:t>
      </w:r>
    </w:p>
    <w:p w14:paraId="4CC09D6B" w14:textId="77777777" w:rsidR="00C533D8" w:rsidRPr="00C533D8" w:rsidRDefault="00C533D8" w:rsidP="00194FA5">
      <w:pPr>
        <w:spacing w:line="360" w:lineRule="auto"/>
        <w:ind w:left="567" w:hanging="567"/>
        <w:rPr>
          <w:color w:val="FF0000"/>
          <w:szCs w:val="24"/>
        </w:rPr>
      </w:pPr>
      <w:r w:rsidRPr="00C533D8">
        <w:rPr>
          <w:szCs w:val="24"/>
        </w:rPr>
        <w:lastRenderedPageBreak/>
        <w:t xml:space="preserve">Park, S. J., Ha, K.-Y., &amp; Shin, M. (2012). Properties and qualities of rice flours and gluten-free cupcakes made with higher-yield rice varieties in Korea. Food Science and Biotechnology, 21, 365-372. </w:t>
      </w:r>
      <w:hyperlink r:id="rId51" w:history="1">
        <w:r w:rsidRPr="00C533D8">
          <w:rPr>
            <w:szCs w:val="24"/>
          </w:rPr>
          <w:t>https://doi.org/10.1007/s10068-012-0048-7</w:t>
        </w:r>
      </w:hyperlink>
      <w:r w:rsidRPr="00C533D8">
        <w:rPr>
          <w:color w:val="FF0000"/>
          <w:szCs w:val="24"/>
        </w:rPr>
        <w:t xml:space="preserve"> </w:t>
      </w:r>
    </w:p>
    <w:p w14:paraId="76978D63" w14:textId="77777777" w:rsidR="00C533D8" w:rsidRPr="00C533D8" w:rsidRDefault="00C533D8" w:rsidP="00194FA5">
      <w:pPr>
        <w:spacing w:line="360" w:lineRule="auto"/>
        <w:ind w:left="567" w:hanging="567"/>
        <w:rPr>
          <w:color w:val="FF0000"/>
          <w:szCs w:val="24"/>
        </w:rPr>
      </w:pPr>
      <w:r w:rsidRPr="00C533D8">
        <w:rPr>
          <w:szCs w:val="24"/>
        </w:rPr>
        <w:t xml:space="preserve">Paz, G. M., King, J. M., &amp; Prinyawiwatkul, W. (2021). High protein rice flour in the development of gluten-free bread. Journal of Culinary Science &amp; Technology, 19(4), 315-330. </w:t>
      </w:r>
      <w:hyperlink r:id="rId52" w:history="1">
        <w:r w:rsidRPr="00C533D8">
          <w:rPr>
            <w:szCs w:val="24"/>
          </w:rPr>
          <w:t>https://doi.org/10.1080/15428052.2020.1768994</w:t>
        </w:r>
      </w:hyperlink>
      <w:r w:rsidRPr="00C533D8">
        <w:rPr>
          <w:color w:val="FF0000"/>
          <w:szCs w:val="24"/>
        </w:rPr>
        <w:t xml:space="preserve"> </w:t>
      </w:r>
    </w:p>
    <w:p w14:paraId="0FB30CBF" w14:textId="77777777" w:rsidR="00C533D8" w:rsidRPr="00C533D8" w:rsidRDefault="00C533D8" w:rsidP="00194FA5">
      <w:pPr>
        <w:spacing w:line="360" w:lineRule="auto"/>
        <w:ind w:left="567" w:hanging="567"/>
        <w:rPr>
          <w:color w:val="FF0000"/>
          <w:szCs w:val="24"/>
        </w:rPr>
      </w:pPr>
      <w:bookmarkStart w:id="30" w:name="OLE_LINK89"/>
      <w:bookmarkStart w:id="31" w:name="OLE_LINK90"/>
      <w:r w:rsidRPr="00C533D8">
        <w:rPr>
          <w:szCs w:val="24"/>
        </w:rPr>
        <w:t>P</w:t>
      </w:r>
      <w:bookmarkEnd w:id="30"/>
      <w:bookmarkEnd w:id="31"/>
      <w:r w:rsidRPr="00C533D8">
        <w:rPr>
          <w:szCs w:val="24"/>
        </w:rPr>
        <w:t xml:space="preserve">egiou, E., Mumm, R., Acharya, P., De Vos, R. C. H., &amp; Hall, R. D. (2020). Green and white Asparagus (Asparagus officinalis): a source of developmental, chemical and urinary intrigue. Metabolites, 10(1), 17. </w:t>
      </w:r>
      <w:hyperlink r:id="rId53" w:history="1">
        <w:r w:rsidRPr="00C533D8">
          <w:rPr>
            <w:szCs w:val="24"/>
          </w:rPr>
          <w:t>https://doi.org/10.3390/metabo10010017</w:t>
        </w:r>
      </w:hyperlink>
      <w:r w:rsidRPr="00C533D8">
        <w:rPr>
          <w:color w:val="FF0000"/>
          <w:szCs w:val="24"/>
        </w:rPr>
        <w:t xml:space="preserve"> </w:t>
      </w:r>
    </w:p>
    <w:p w14:paraId="60CD0962" w14:textId="77777777" w:rsidR="0043645B" w:rsidRPr="00C533D8" w:rsidRDefault="0043645B" w:rsidP="00194FA5">
      <w:pPr>
        <w:spacing w:line="360" w:lineRule="auto"/>
        <w:ind w:left="567" w:hanging="567"/>
        <w:rPr>
          <w:color w:val="FF0000"/>
          <w:szCs w:val="24"/>
        </w:rPr>
      </w:pPr>
      <w:bookmarkStart w:id="32" w:name="OLE_LINK35"/>
      <w:r w:rsidRPr="00C533D8">
        <w:rPr>
          <w:szCs w:val="24"/>
        </w:rPr>
        <w:t>Priss, O., &amp; Bulhakov, P. (2024</w:t>
      </w:r>
      <w:bookmarkEnd w:id="32"/>
      <w:r w:rsidRPr="00C533D8">
        <w:rPr>
          <w:szCs w:val="24"/>
        </w:rPr>
        <w:t xml:space="preserve">). Storage waste of asparagus as a valuable source of phenolic compounds. Scientific Bulletin of the Tavria State Agrotechnological University, 14(2), 1-10. </w:t>
      </w:r>
      <w:hyperlink r:id="rId54" w:history="1">
        <w:r w:rsidRPr="00C533D8">
          <w:rPr>
            <w:szCs w:val="24"/>
          </w:rPr>
          <w:t>https://doi.org/10.32782/2220-8674-2024-24-2-15</w:t>
        </w:r>
      </w:hyperlink>
      <w:r w:rsidRPr="00C533D8">
        <w:rPr>
          <w:color w:val="FF0000"/>
          <w:szCs w:val="24"/>
        </w:rPr>
        <w:t xml:space="preserve"> </w:t>
      </w:r>
    </w:p>
    <w:p w14:paraId="578DF107" w14:textId="77777777" w:rsidR="0043645B" w:rsidRPr="00C533D8" w:rsidRDefault="0043645B" w:rsidP="00194FA5">
      <w:pPr>
        <w:spacing w:line="360" w:lineRule="auto"/>
        <w:ind w:left="567" w:hanging="567"/>
        <w:rPr>
          <w:color w:val="FF0000"/>
          <w:szCs w:val="24"/>
        </w:rPr>
      </w:pPr>
      <w:r w:rsidRPr="00C533D8">
        <w:rPr>
          <w:szCs w:val="24"/>
        </w:rPr>
        <w:t xml:space="preserve">Priss, O., Hutsol, T., Glowacki, S., Bulhakov, P., Bakhlukova, K., Osokina, N., Nurek, T., Horetska, I., &amp; Mykhailova, L. (2024). Effect of Asparagus chitosan-rutin coating on losses and waste reduction during storage. Agricultural Engineering, 28(1), 99-118. </w:t>
      </w:r>
      <w:hyperlink r:id="rId55" w:history="1">
        <w:r w:rsidRPr="00C533D8">
          <w:rPr>
            <w:szCs w:val="24"/>
          </w:rPr>
          <w:t>https://doi.org/10.2478/agriceng-2024-0008</w:t>
        </w:r>
      </w:hyperlink>
      <w:r w:rsidRPr="00C533D8">
        <w:rPr>
          <w:color w:val="FF0000"/>
          <w:szCs w:val="24"/>
        </w:rPr>
        <w:t xml:space="preserve"> </w:t>
      </w:r>
    </w:p>
    <w:p w14:paraId="0B9624A9" w14:textId="77777777" w:rsidR="0043645B" w:rsidRPr="00C533D8" w:rsidRDefault="0043645B" w:rsidP="00194FA5">
      <w:pPr>
        <w:spacing w:line="360" w:lineRule="auto"/>
        <w:ind w:left="567" w:hanging="567"/>
        <w:rPr>
          <w:color w:val="FF0000"/>
          <w:szCs w:val="24"/>
        </w:rPr>
      </w:pPr>
      <w:r w:rsidRPr="00C533D8">
        <w:rPr>
          <w:szCs w:val="24"/>
        </w:rPr>
        <w:t xml:space="preserve">Priss, O., Kostetska, K., &amp; Bulhakov, P. (2025). Use of asparagus waste to fortify bakery products. In O. Priss (Ed.), Innovative approaches in food processing and sustainability. Tallinn: Scientific Route OÜ. </w:t>
      </w:r>
      <w:hyperlink r:id="rId56" w:history="1">
        <w:r w:rsidRPr="00C533D8">
          <w:rPr>
            <w:szCs w:val="24"/>
          </w:rPr>
          <w:t>https://doi.org/10.21303/978-9908-9706-2-2.ch12</w:t>
        </w:r>
      </w:hyperlink>
      <w:r w:rsidRPr="00C533D8">
        <w:rPr>
          <w:color w:val="FF0000"/>
          <w:szCs w:val="24"/>
        </w:rPr>
        <w:t xml:space="preserve"> </w:t>
      </w:r>
    </w:p>
    <w:p w14:paraId="74D529B2" w14:textId="77777777" w:rsidR="00C533D8" w:rsidRPr="00C533D8" w:rsidRDefault="00C533D8" w:rsidP="00194FA5">
      <w:pPr>
        <w:spacing w:line="360" w:lineRule="auto"/>
        <w:ind w:left="567" w:hanging="567"/>
        <w:rPr>
          <w:color w:val="FF0000"/>
          <w:szCs w:val="24"/>
        </w:rPr>
      </w:pPr>
      <w:r w:rsidRPr="00C533D8">
        <w:rPr>
          <w:szCs w:val="24"/>
        </w:rPr>
        <w:t xml:space="preserve">Rai, S., Kaur, A., &amp; Singh, B. (2014). Quality characteristics of gluten free cookies prepared from different flour combinations. Journal of Food Science and Technology, 51, 785-789. </w:t>
      </w:r>
      <w:hyperlink r:id="rId57" w:history="1">
        <w:r w:rsidRPr="00C533D8">
          <w:rPr>
            <w:szCs w:val="24"/>
          </w:rPr>
          <w:t>https://doi.org/10.1007/s13197-011-0547-1</w:t>
        </w:r>
      </w:hyperlink>
      <w:r w:rsidRPr="00C533D8">
        <w:rPr>
          <w:color w:val="FF0000"/>
          <w:szCs w:val="24"/>
        </w:rPr>
        <w:t xml:space="preserve"> </w:t>
      </w:r>
    </w:p>
    <w:p w14:paraId="2639F1E3" w14:textId="77777777" w:rsidR="00C533D8" w:rsidRPr="00C533D8" w:rsidRDefault="00C533D8" w:rsidP="00194FA5">
      <w:pPr>
        <w:spacing w:line="360" w:lineRule="auto"/>
        <w:ind w:left="567" w:hanging="567"/>
        <w:rPr>
          <w:color w:val="FF0000"/>
          <w:szCs w:val="24"/>
        </w:rPr>
      </w:pPr>
      <w:bookmarkStart w:id="33" w:name="OLE_LINK55"/>
      <w:r w:rsidRPr="00C533D8">
        <w:rPr>
          <w:szCs w:val="24"/>
        </w:rPr>
        <w:t>R</w:t>
      </w:r>
      <w:bookmarkEnd w:id="33"/>
      <w:r w:rsidRPr="00C533D8">
        <w:rPr>
          <w:szCs w:val="24"/>
        </w:rPr>
        <w:t>ini, R. Y., Anggraini, T., &amp; Chania, N. E. (2019). The effects of various way of processing black glutinous rice (Oryza sativa L. Processing var Glutinosa) on digestibility and energy value of the products. IOP Conference Series: Earth and Environmental Science, 327, 012013. https://doi.org/10.1088/1755-1315/327/1/012013</w:t>
      </w:r>
      <w:r w:rsidRPr="00C533D8">
        <w:rPr>
          <w:color w:val="FF0000"/>
          <w:szCs w:val="24"/>
        </w:rPr>
        <w:t xml:space="preserve"> </w:t>
      </w:r>
    </w:p>
    <w:p w14:paraId="44726EF7" w14:textId="77777777" w:rsidR="00C533D8" w:rsidRPr="00C533D8" w:rsidRDefault="00C533D8" w:rsidP="00194FA5">
      <w:pPr>
        <w:spacing w:line="360" w:lineRule="auto"/>
        <w:ind w:left="567" w:hanging="567"/>
        <w:rPr>
          <w:color w:val="FF0000"/>
          <w:szCs w:val="24"/>
        </w:rPr>
      </w:pPr>
      <w:r w:rsidRPr="00C533D8">
        <w:rPr>
          <w:szCs w:val="24"/>
        </w:rPr>
        <w:t xml:space="preserve">Rondanelli, M., Faliva, M. A., Gasparri, C., Peroni, G., Naso, M., Picciotto, G., Riva, A., Nichetti, M., Infantino, V., Alalwan, T. A., &amp; Perna, S. (2019). Micronutrients dietary supplementation advices for celiac patients on long-term gluten-free diet with good compliance: a review. Medicina, 55(7), 337. </w:t>
      </w:r>
      <w:hyperlink r:id="rId58" w:history="1">
        <w:r w:rsidRPr="00C533D8">
          <w:rPr>
            <w:szCs w:val="24"/>
          </w:rPr>
          <w:t>https://doi.org/10.3390/medicina55070337</w:t>
        </w:r>
      </w:hyperlink>
      <w:r w:rsidRPr="00C533D8">
        <w:rPr>
          <w:color w:val="FF0000"/>
          <w:szCs w:val="24"/>
        </w:rPr>
        <w:t xml:space="preserve"> </w:t>
      </w:r>
    </w:p>
    <w:p w14:paraId="3114282A" w14:textId="77777777" w:rsidR="0043645B" w:rsidRPr="00C533D8" w:rsidRDefault="0043645B" w:rsidP="00194FA5">
      <w:pPr>
        <w:spacing w:line="360" w:lineRule="auto"/>
        <w:ind w:left="567" w:hanging="567"/>
        <w:rPr>
          <w:szCs w:val="24"/>
        </w:rPr>
      </w:pPr>
      <w:r w:rsidRPr="00C533D8">
        <w:rPr>
          <w:szCs w:val="24"/>
        </w:rPr>
        <w:t xml:space="preserve">Rybicka, I., Doba, K., &amp; Bińczak, O. (2019). Improving the sensory and nutritional value of gluten-free bread. International Journal of Food Science and Technology, 54(9), 2661-2667. </w:t>
      </w:r>
      <w:hyperlink r:id="rId59" w:history="1">
        <w:r w:rsidRPr="00C533D8">
          <w:rPr>
            <w:szCs w:val="24"/>
          </w:rPr>
          <w:t>https://doi.org/10.1111/ijfs.14190</w:t>
        </w:r>
      </w:hyperlink>
      <w:r w:rsidRPr="00C533D8">
        <w:rPr>
          <w:szCs w:val="24"/>
        </w:rPr>
        <w:t xml:space="preserve"> </w:t>
      </w:r>
    </w:p>
    <w:p w14:paraId="65B55E1D" w14:textId="77777777" w:rsidR="00C533D8" w:rsidRPr="00C533D8" w:rsidRDefault="00C533D8" w:rsidP="00194FA5">
      <w:pPr>
        <w:spacing w:line="360" w:lineRule="auto"/>
        <w:ind w:left="567" w:hanging="567"/>
        <w:rPr>
          <w:color w:val="FF0000"/>
          <w:szCs w:val="24"/>
        </w:rPr>
      </w:pPr>
      <w:r w:rsidRPr="00C533D8">
        <w:rPr>
          <w:szCs w:val="24"/>
        </w:rPr>
        <w:lastRenderedPageBreak/>
        <w:t xml:space="preserve">Sakač, M., Torbica, A., Sedej, I., &amp; Hadnađev, M. (2011). Influence of breadmaking on antioxidant capacity of gluten free breads based on rice and buckwheat flours. Food Research International, 44(9), 2806–2813. </w:t>
      </w:r>
      <w:hyperlink r:id="rId60" w:history="1">
        <w:r w:rsidRPr="00C533D8">
          <w:rPr>
            <w:szCs w:val="24"/>
          </w:rPr>
          <w:t>https://doi.org/10.1016/j.foodres.2011.06.026</w:t>
        </w:r>
      </w:hyperlink>
      <w:r w:rsidRPr="00C533D8">
        <w:rPr>
          <w:color w:val="FF0000"/>
          <w:szCs w:val="24"/>
        </w:rPr>
        <w:t xml:space="preserve"> </w:t>
      </w:r>
    </w:p>
    <w:p w14:paraId="7AEE8784" w14:textId="77777777" w:rsidR="00C533D8" w:rsidRPr="00C533D8" w:rsidRDefault="00C533D8" w:rsidP="00194FA5">
      <w:pPr>
        <w:spacing w:line="360" w:lineRule="auto"/>
        <w:ind w:left="567" w:hanging="567"/>
        <w:rPr>
          <w:color w:val="auto"/>
          <w:szCs w:val="24"/>
        </w:rPr>
      </w:pPr>
      <w:r w:rsidRPr="00C533D8">
        <w:rPr>
          <w:szCs w:val="24"/>
        </w:rPr>
        <w:t>Sattaka, P. (2016). Geographical distribution of glutinous rice in the Greater Mekong Sub-region</w:t>
      </w:r>
      <w:r w:rsidRPr="00C533D8">
        <w:rPr>
          <w:i/>
          <w:szCs w:val="24"/>
        </w:rPr>
        <w:t xml:space="preserve">. </w:t>
      </w:r>
      <w:r w:rsidRPr="00C533D8">
        <w:rPr>
          <w:szCs w:val="24"/>
        </w:rPr>
        <w:t>Journal of Mekong Societies, 12</w:t>
      </w:r>
      <w:r w:rsidRPr="00C533D8">
        <w:rPr>
          <w:color w:val="auto"/>
          <w:szCs w:val="24"/>
        </w:rPr>
        <w:t>(3), pp. 27-48.</w:t>
      </w:r>
    </w:p>
    <w:p w14:paraId="6DE314C2" w14:textId="77777777" w:rsidR="00C533D8" w:rsidRPr="00C533D8" w:rsidRDefault="00C533D8" w:rsidP="00194FA5">
      <w:pPr>
        <w:spacing w:line="360" w:lineRule="auto"/>
        <w:ind w:left="567" w:hanging="567"/>
        <w:rPr>
          <w:color w:val="FF0000"/>
          <w:szCs w:val="24"/>
        </w:rPr>
      </w:pPr>
      <w:bookmarkStart w:id="34" w:name="OLE_LINK57"/>
      <w:bookmarkStart w:id="35" w:name="OLE_LINK58"/>
      <w:r w:rsidRPr="00C533D8">
        <w:rPr>
          <w:szCs w:val="24"/>
        </w:rPr>
        <w:t>S</w:t>
      </w:r>
      <w:bookmarkEnd w:id="34"/>
      <w:bookmarkEnd w:id="35"/>
      <w:r w:rsidRPr="00C533D8">
        <w:rPr>
          <w:szCs w:val="24"/>
        </w:rPr>
        <w:t xml:space="preserve">edej, I., Sakač, M., Mandić, A., Mišan, A., Pestorić, M., Šimurina, O., &amp; Čanadanović-Brunet, J. (2011). Quality assessment of gluten-free crackers based on buckwheat flour. LWT - Food Science and Technology, 44(3), 694–699. </w:t>
      </w:r>
      <w:hyperlink r:id="rId61" w:history="1">
        <w:r w:rsidRPr="00C533D8">
          <w:rPr>
            <w:szCs w:val="24"/>
          </w:rPr>
          <w:t>https://doi.org/10.1016/j.lwt.2010.11.010</w:t>
        </w:r>
      </w:hyperlink>
      <w:r w:rsidRPr="00C533D8">
        <w:rPr>
          <w:color w:val="FF0000"/>
          <w:szCs w:val="24"/>
        </w:rPr>
        <w:t xml:space="preserve"> </w:t>
      </w:r>
    </w:p>
    <w:p w14:paraId="3F41F1B9" w14:textId="77777777" w:rsidR="00C533D8" w:rsidRDefault="00C533D8" w:rsidP="00194FA5">
      <w:pPr>
        <w:spacing w:line="360" w:lineRule="auto"/>
        <w:ind w:left="567" w:hanging="567"/>
        <w:rPr>
          <w:szCs w:val="24"/>
        </w:rPr>
      </w:pPr>
      <w:r w:rsidRPr="00C533D8">
        <w:rPr>
          <w:szCs w:val="24"/>
        </w:rPr>
        <w:t xml:space="preserve">Shevkani, K., &amp; Singh, N. (2014). Influence of kidney bean, field pea and amaranth protein isolates on the characteristics of starch-based gluten-free muffins. International Journal of Food Science and Technology, 49(10), 2237-2244. </w:t>
      </w:r>
      <w:hyperlink r:id="rId62" w:history="1">
        <w:r w:rsidRPr="00C533D8">
          <w:rPr>
            <w:szCs w:val="24"/>
          </w:rPr>
          <w:t>https://doi.org/10.1111/ijfs.12537</w:t>
        </w:r>
      </w:hyperlink>
    </w:p>
    <w:p w14:paraId="6D7C752E" w14:textId="77777777" w:rsidR="0043645B" w:rsidRPr="00C533D8" w:rsidRDefault="0043645B" w:rsidP="00194FA5">
      <w:pPr>
        <w:spacing w:line="360" w:lineRule="auto"/>
        <w:ind w:left="567" w:hanging="567"/>
        <w:rPr>
          <w:color w:val="FF0000"/>
          <w:szCs w:val="24"/>
        </w:rPr>
      </w:pPr>
      <w:bookmarkStart w:id="36" w:name="OLE_LINK28"/>
      <w:bookmarkStart w:id="37" w:name="OLE_LINK29"/>
      <w:r w:rsidRPr="00C533D8">
        <w:rPr>
          <w:szCs w:val="24"/>
        </w:rPr>
        <w:t>Shin, J. M., &amp; Park, S. K. (2015</w:t>
      </w:r>
      <w:bookmarkEnd w:id="36"/>
      <w:bookmarkEnd w:id="37"/>
      <w:r w:rsidRPr="00C533D8">
        <w:rPr>
          <w:szCs w:val="24"/>
        </w:rPr>
        <w:t xml:space="preserve">). Comparison of fat determination methods depending on fat definition in bakery products. LWT – Food Science and Technology, 63(2), 972-977. </w:t>
      </w:r>
      <w:hyperlink r:id="rId63" w:history="1">
        <w:r w:rsidRPr="00C533D8">
          <w:rPr>
            <w:szCs w:val="24"/>
          </w:rPr>
          <w:t>https://doi.org/10.1016/j.lwt.2015.04.011</w:t>
        </w:r>
      </w:hyperlink>
      <w:r w:rsidRPr="00C533D8">
        <w:rPr>
          <w:color w:val="FF0000"/>
          <w:szCs w:val="24"/>
        </w:rPr>
        <w:t xml:space="preserve"> </w:t>
      </w:r>
    </w:p>
    <w:p w14:paraId="096F1DF1" w14:textId="77777777" w:rsidR="0043645B" w:rsidRPr="00C533D8" w:rsidRDefault="0043645B" w:rsidP="00194FA5">
      <w:pPr>
        <w:spacing w:line="360" w:lineRule="auto"/>
        <w:ind w:left="567" w:hanging="567"/>
        <w:rPr>
          <w:color w:val="FF0000"/>
          <w:szCs w:val="24"/>
        </w:rPr>
      </w:pPr>
      <w:bookmarkStart w:id="38" w:name="OLE_LINK23"/>
      <w:r w:rsidRPr="00C533D8">
        <w:rPr>
          <w:szCs w:val="24"/>
        </w:rPr>
        <w:t>S</w:t>
      </w:r>
      <w:bookmarkEnd w:id="38"/>
      <w:r w:rsidRPr="00C533D8">
        <w:rPr>
          <w:szCs w:val="24"/>
        </w:rPr>
        <w:t xml:space="preserve">ilva, J. D. R., Rosa, G. C., </w:t>
      </w:r>
      <w:r w:rsidRPr="00C533D8">
        <w:rPr>
          <w:rStyle w:val="name"/>
          <w:szCs w:val="24"/>
        </w:rPr>
        <w:t>Neves</w:t>
      </w:r>
      <w:r w:rsidRPr="00C533D8">
        <w:rPr>
          <w:szCs w:val="24"/>
        </w:rPr>
        <w:t xml:space="preserve">, N. d. A., </w:t>
      </w:r>
      <w:r w:rsidRPr="00C533D8">
        <w:rPr>
          <w:rStyle w:val="name"/>
          <w:szCs w:val="24"/>
        </w:rPr>
        <w:t>Leoro, M. G. V., &amp; Schmiele, M. (</w:t>
      </w:r>
      <w:r w:rsidRPr="00C533D8">
        <w:rPr>
          <w:szCs w:val="24"/>
        </w:rPr>
        <w:t>2021). Production of sourdough and gluten-free bread with brown rice and carioca and cowpea beans flours: biochemical, nutritional and structural characteristics. Research, Society and Development, 10(16), e303101623992. https://doi.org/10.33448/rsd-v10i16.23992</w:t>
      </w:r>
      <w:r w:rsidRPr="00C533D8">
        <w:rPr>
          <w:color w:val="FF0000"/>
          <w:szCs w:val="24"/>
        </w:rPr>
        <w:t xml:space="preserve"> </w:t>
      </w:r>
    </w:p>
    <w:p w14:paraId="52D14B00" w14:textId="5FE32058" w:rsidR="005E1909" w:rsidRPr="00C533D8" w:rsidRDefault="006C4518" w:rsidP="00194FA5">
      <w:pPr>
        <w:spacing w:line="360" w:lineRule="auto"/>
        <w:ind w:left="567" w:hanging="567"/>
        <w:rPr>
          <w:color w:val="FF0000"/>
          <w:szCs w:val="24"/>
        </w:rPr>
      </w:pPr>
      <w:r w:rsidRPr="00C533D8">
        <w:rPr>
          <w:szCs w:val="24"/>
        </w:rPr>
        <w:t xml:space="preserve">Siminiuc, R., &amp; Turcanu, D. (2023). Technological approaches applied in the design of gluten-free bakery products. Czech Journal of Food Sciences, 41, 155-172. </w:t>
      </w:r>
      <w:hyperlink r:id="rId64" w:history="1">
        <w:r w:rsidRPr="00C533D8">
          <w:rPr>
            <w:szCs w:val="24"/>
          </w:rPr>
          <w:t>https://doi.org/10.17221/180/2022-CJFS</w:t>
        </w:r>
      </w:hyperlink>
      <w:r w:rsidR="005E1909" w:rsidRPr="00C533D8">
        <w:rPr>
          <w:color w:val="FF0000"/>
          <w:szCs w:val="24"/>
        </w:rPr>
        <w:t xml:space="preserve"> </w:t>
      </w:r>
    </w:p>
    <w:p w14:paraId="0328BD64" w14:textId="77777777" w:rsidR="00C533D8" w:rsidRPr="00C533D8" w:rsidRDefault="00C533D8" w:rsidP="00194FA5">
      <w:pPr>
        <w:spacing w:line="360" w:lineRule="auto"/>
        <w:ind w:left="567" w:hanging="567"/>
        <w:rPr>
          <w:color w:val="FF0000"/>
          <w:szCs w:val="24"/>
        </w:rPr>
      </w:pPr>
      <w:bookmarkStart w:id="39" w:name="OLE_LINK48"/>
      <w:bookmarkStart w:id="40" w:name="OLE_LINK49"/>
      <w:r w:rsidRPr="00C533D8">
        <w:rPr>
          <w:szCs w:val="24"/>
        </w:rPr>
        <w:t>Šmídová, Z., &amp; Rysová, J. (2022</w:t>
      </w:r>
      <w:bookmarkEnd w:id="39"/>
      <w:bookmarkEnd w:id="40"/>
      <w:r w:rsidRPr="00C533D8">
        <w:rPr>
          <w:szCs w:val="24"/>
        </w:rPr>
        <w:t xml:space="preserve">). Gluten-free bread and bakery products technology. Foods, 11(3), 480. </w:t>
      </w:r>
      <w:hyperlink r:id="rId65" w:history="1">
        <w:r w:rsidRPr="00C533D8">
          <w:rPr>
            <w:szCs w:val="24"/>
          </w:rPr>
          <w:t>https://doi.org/10.3390/foods11030480</w:t>
        </w:r>
      </w:hyperlink>
      <w:r w:rsidRPr="00C533D8">
        <w:rPr>
          <w:color w:val="FF0000"/>
          <w:szCs w:val="24"/>
        </w:rPr>
        <w:t xml:space="preserve"> </w:t>
      </w:r>
    </w:p>
    <w:p w14:paraId="76F54FD7" w14:textId="1438CFBE" w:rsidR="0043645B" w:rsidRPr="00C533D8" w:rsidRDefault="0043645B" w:rsidP="00194FA5">
      <w:pPr>
        <w:spacing w:line="360" w:lineRule="auto"/>
        <w:ind w:left="567" w:hanging="567"/>
        <w:rPr>
          <w:szCs w:val="24"/>
        </w:rPr>
      </w:pPr>
      <w:r w:rsidRPr="00C533D8">
        <w:rPr>
          <w:rStyle w:val="rynqvb"/>
          <w:szCs w:val="24"/>
          <w:lang w:val="en"/>
        </w:rPr>
        <w:t>State Committee of the USSR for Standards.</w:t>
      </w:r>
      <w:r w:rsidRPr="00C533D8">
        <w:rPr>
          <w:rStyle w:val="rynqvb"/>
          <w:szCs w:val="24"/>
        </w:rPr>
        <w:t xml:space="preserve"> (1987). </w:t>
      </w:r>
      <w:r w:rsidRPr="00C533D8">
        <w:rPr>
          <w:szCs w:val="24"/>
        </w:rPr>
        <w:t>Interstate Standard. GOST 27558-87 Flour and bran. Methods for determination of color, odor, taste, and crunch. Moscow: Standartinform.</w:t>
      </w:r>
    </w:p>
    <w:p w14:paraId="53775C13" w14:textId="77777777" w:rsidR="0043645B" w:rsidRPr="00C533D8" w:rsidRDefault="0043645B" w:rsidP="00194FA5">
      <w:pPr>
        <w:spacing w:line="360" w:lineRule="auto"/>
        <w:ind w:left="567" w:hanging="567"/>
        <w:rPr>
          <w:szCs w:val="24"/>
        </w:rPr>
      </w:pPr>
      <w:r w:rsidRPr="00C533D8">
        <w:rPr>
          <w:szCs w:val="24"/>
        </w:rPr>
        <w:t xml:space="preserve">Storck, C. R., Zavareze, E. d R., Gularte, M. A., Elias, M. C., Rosell, C. M., &amp; Guerra Dias, A. R. (2013). Protein enrichment and its effects on gluten-free bread characteristics. </w:t>
      </w:r>
      <w:r w:rsidRPr="001C222C">
        <w:rPr>
          <w:szCs w:val="24"/>
        </w:rPr>
        <w:t>LWT - Food Science and Technology, 53(</w:t>
      </w:r>
      <w:r w:rsidRPr="00C533D8">
        <w:rPr>
          <w:szCs w:val="24"/>
        </w:rPr>
        <w:t xml:space="preserve">1), 346-354. </w:t>
      </w:r>
      <w:hyperlink r:id="rId66" w:history="1">
        <w:r w:rsidRPr="00C533D8">
          <w:rPr>
            <w:szCs w:val="24"/>
          </w:rPr>
          <w:t>https://doi.org/10.1016/j.lwt.2013.02.005</w:t>
        </w:r>
      </w:hyperlink>
      <w:r w:rsidRPr="00C533D8">
        <w:rPr>
          <w:szCs w:val="24"/>
        </w:rPr>
        <w:t xml:space="preserve"> </w:t>
      </w:r>
    </w:p>
    <w:p w14:paraId="302C18A3" w14:textId="77777777" w:rsidR="0043645B" w:rsidRPr="00C533D8" w:rsidRDefault="0043645B" w:rsidP="00194FA5">
      <w:pPr>
        <w:spacing w:line="360" w:lineRule="auto"/>
        <w:ind w:left="567" w:hanging="567"/>
        <w:rPr>
          <w:color w:val="FF0000"/>
          <w:szCs w:val="24"/>
        </w:rPr>
      </w:pPr>
      <w:r w:rsidRPr="00C533D8">
        <w:rPr>
          <w:szCs w:val="24"/>
          <w:lang w:val="pt-BR"/>
        </w:rPr>
        <w:t xml:space="preserve">Tsanasidou, C., Kosma, I., Badeka, A., &amp; Kontominas, M. (2021). </w:t>
      </w:r>
      <w:r w:rsidRPr="00C533D8">
        <w:rPr>
          <w:szCs w:val="24"/>
        </w:rPr>
        <w:t xml:space="preserve">Quality parameters of wheat bread with the addition of untreated cheese whey. Molecules, 26(24), 7518. </w:t>
      </w:r>
      <w:hyperlink r:id="rId67" w:history="1">
        <w:r w:rsidRPr="00C533D8">
          <w:rPr>
            <w:szCs w:val="24"/>
          </w:rPr>
          <w:t>https://doi.org/10.3390/molecules26247518</w:t>
        </w:r>
      </w:hyperlink>
      <w:r w:rsidRPr="00C533D8">
        <w:rPr>
          <w:color w:val="FF0000"/>
          <w:szCs w:val="24"/>
        </w:rPr>
        <w:t xml:space="preserve"> </w:t>
      </w:r>
    </w:p>
    <w:p w14:paraId="73B10662" w14:textId="3D486589" w:rsidR="005E1909" w:rsidRPr="00C533D8" w:rsidRDefault="008A4467" w:rsidP="00194FA5">
      <w:pPr>
        <w:spacing w:line="360" w:lineRule="auto"/>
        <w:ind w:left="567" w:hanging="567"/>
        <w:rPr>
          <w:color w:val="FF0000"/>
          <w:szCs w:val="24"/>
        </w:rPr>
      </w:pPr>
      <w:r w:rsidRPr="00C533D8">
        <w:rPr>
          <w:szCs w:val="24"/>
        </w:rPr>
        <w:lastRenderedPageBreak/>
        <w:t xml:space="preserve">Utarova, N., Kakimov, M., Gajdzik, B., Wolniak, R., Nurtayeva, A., Yeraliyeva, S., &amp; Bembenek, M. (2024). Development of gluten-free bread production technology with enhanced nutritional value in the context of Kazakhstan. Foods, 2, 271. </w:t>
      </w:r>
      <w:hyperlink r:id="rId68" w:history="1">
        <w:r w:rsidRPr="00C533D8">
          <w:rPr>
            <w:szCs w:val="24"/>
          </w:rPr>
          <w:t>https://doi.org/10.3390/foods13020271</w:t>
        </w:r>
      </w:hyperlink>
      <w:r w:rsidR="005E1909" w:rsidRPr="00C533D8">
        <w:rPr>
          <w:color w:val="FF0000"/>
          <w:szCs w:val="24"/>
        </w:rPr>
        <w:t xml:space="preserve"> </w:t>
      </w:r>
    </w:p>
    <w:p w14:paraId="668BA029" w14:textId="5579BD42" w:rsidR="005E1909" w:rsidRPr="00C533D8" w:rsidRDefault="008E1ED0" w:rsidP="00194FA5">
      <w:pPr>
        <w:spacing w:line="360" w:lineRule="auto"/>
        <w:ind w:left="567" w:hanging="567"/>
        <w:rPr>
          <w:color w:val="FF0000"/>
          <w:szCs w:val="24"/>
        </w:rPr>
      </w:pPr>
      <w:bookmarkStart w:id="41" w:name="OLE_LINK56"/>
      <w:r w:rsidRPr="00C533D8">
        <w:rPr>
          <w:szCs w:val="24"/>
        </w:rPr>
        <w:t>W</w:t>
      </w:r>
      <w:bookmarkEnd w:id="41"/>
      <w:r w:rsidRPr="00C533D8">
        <w:rPr>
          <w:szCs w:val="24"/>
        </w:rPr>
        <w:t xml:space="preserve">ang, Y., Sun, K., Zheng, K., Zhu, W., Ding, W., Lyu, Q., Chen, L., Wang, G., Zhuang, K., &amp; Chen, X. (2022). Pasting properties of various waxy rice flours: </w:t>
      </w:r>
      <w:r w:rsidR="00F474DF">
        <w:rPr>
          <w:szCs w:val="24"/>
        </w:rPr>
        <w:t>E</w:t>
      </w:r>
      <w:r w:rsidRPr="00C533D8">
        <w:rPr>
          <w:szCs w:val="24"/>
        </w:rPr>
        <w:t>ffect of a-amylase activity, protein, and amylopectin. Journal of Food Quality, 2022, 1636819. https://doi.org/10.1155/2022/1636819</w:t>
      </w:r>
      <w:r w:rsidR="005E1909" w:rsidRPr="00C533D8">
        <w:rPr>
          <w:color w:val="FF0000"/>
          <w:szCs w:val="24"/>
        </w:rPr>
        <w:t xml:space="preserve"> </w:t>
      </w:r>
    </w:p>
    <w:p w14:paraId="35B82BCF" w14:textId="77777777" w:rsidR="0043645B" w:rsidRPr="00C533D8" w:rsidRDefault="0043645B" w:rsidP="00194FA5">
      <w:pPr>
        <w:spacing w:line="360" w:lineRule="auto"/>
        <w:ind w:left="567" w:hanging="567"/>
        <w:rPr>
          <w:color w:val="FF0000"/>
          <w:szCs w:val="24"/>
        </w:rPr>
      </w:pPr>
      <w:bookmarkStart w:id="42" w:name="OLE_LINK26"/>
      <w:bookmarkStart w:id="43" w:name="OLE_LINK27"/>
      <w:r w:rsidRPr="00C533D8">
        <w:rPr>
          <w:szCs w:val="24"/>
        </w:rPr>
        <w:t>Wildman, S. G., &amp; Hansen, E. D. (1940</w:t>
      </w:r>
      <w:bookmarkEnd w:id="42"/>
      <w:bookmarkEnd w:id="43"/>
      <w:r w:rsidRPr="00C533D8">
        <w:rPr>
          <w:szCs w:val="24"/>
        </w:rPr>
        <w:t>). A semi-micro method for the determination of reducing sugars. Plant Physiology, 15(4), 719-725. https://doi.org/10.1104/pp.15.4.719</w:t>
      </w:r>
    </w:p>
    <w:p w14:paraId="6583793E" w14:textId="77777777" w:rsidR="0043645B" w:rsidRPr="00C533D8" w:rsidRDefault="0043645B" w:rsidP="00194FA5">
      <w:pPr>
        <w:spacing w:line="360" w:lineRule="auto"/>
        <w:ind w:left="567" w:hanging="567"/>
        <w:rPr>
          <w:szCs w:val="24"/>
        </w:rPr>
      </w:pPr>
      <w:r w:rsidRPr="00C533D8">
        <w:rPr>
          <w:szCs w:val="24"/>
        </w:rPr>
        <w:t xml:space="preserve">Yashin, Y. I., Nemzer, B. V., Ryzhnev, V. Y., Yashin, A. Y., Chernousova, N. I., &amp; Fedina, P. A. (2010). Creation of a databank for content of antioxidants in food products by an amperometric method. Molecules, 15(10), 7450-7466. https://doi.org/10.3390/molecules15107450 </w:t>
      </w:r>
    </w:p>
    <w:p w14:paraId="2B6DFDC5" w14:textId="01940870" w:rsidR="005E1909" w:rsidRPr="00C533D8" w:rsidRDefault="00470F65" w:rsidP="00194FA5">
      <w:pPr>
        <w:spacing w:line="360" w:lineRule="auto"/>
        <w:ind w:left="567" w:hanging="567"/>
        <w:rPr>
          <w:color w:val="FF0000"/>
          <w:szCs w:val="24"/>
        </w:rPr>
      </w:pPr>
      <w:r w:rsidRPr="00C533D8">
        <w:rPr>
          <w:szCs w:val="24"/>
        </w:rPr>
        <w:t xml:space="preserve">Yawadio, R., &amp; Morita, N. (2007). Color enhancing effect of carboxylic acids on anthocyanins. Food Chemistry, 105(1), 421-427. </w:t>
      </w:r>
      <w:hyperlink r:id="rId69" w:history="1">
        <w:r w:rsidRPr="00C533D8">
          <w:rPr>
            <w:szCs w:val="24"/>
          </w:rPr>
          <w:t>https://doi.org/10.1016/j.foodchem.2006.12.066</w:t>
        </w:r>
      </w:hyperlink>
      <w:r w:rsidR="005E1909" w:rsidRPr="00C533D8">
        <w:rPr>
          <w:color w:val="FF0000"/>
          <w:szCs w:val="24"/>
        </w:rPr>
        <w:t xml:space="preserve"> </w:t>
      </w:r>
    </w:p>
    <w:p w14:paraId="57441854" w14:textId="77777777" w:rsidR="0043645B" w:rsidRPr="00C533D8" w:rsidRDefault="0043645B" w:rsidP="00194FA5">
      <w:pPr>
        <w:spacing w:line="360" w:lineRule="auto"/>
        <w:ind w:left="567" w:hanging="567"/>
        <w:rPr>
          <w:color w:val="FF0000"/>
          <w:szCs w:val="24"/>
        </w:rPr>
      </w:pPr>
      <w:bookmarkStart w:id="44" w:name="OLE_LINK95"/>
      <w:r w:rsidRPr="00C533D8">
        <w:rPr>
          <w:szCs w:val="24"/>
        </w:rPr>
        <w:t>Yu, Q., &amp; Fan, L. (2021</w:t>
      </w:r>
      <w:bookmarkEnd w:id="44"/>
      <w:r w:rsidRPr="00C533D8">
        <w:rPr>
          <w:szCs w:val="24"/>
        </w:rPr>
        <w:t>). Improving the bioactive ingredients and functions of asparagus from efficient to emerging processing technologies: A review. Food Chemistry, 358, 129903. https://doi.org/10.1016/j.foodchem.2021.129903</w:t>
      </w:r>
      <w:r w:rsidRPr="00C533D8">
        <w:rPr>
          <w:color w:val="FF0000"/>
          <w:szCs w:val="24"/>
        </w:rPr>
        <w:t xml:space="preserve"> </w:t>
      </w:r>
    </w:p>
    <w:p w14:paraId="079E2850" w14:textId="2737A8F6" w:rsidR="00374E79" w:rsidRPr="00462C06" w:rsidRDefault="00B51D60" w:rsidP="00194FA5">
      <w:pPr>
        <w:spacing w:line="360" w:lineRule="auto"/>
        <w:ind w:left="567" w:hanging="567"/>
        <w:rPr>
          <w:color w:val="FF0000"/>
          <w:szCs w:val="24"/>
        </w:rPr>
      </w:pPr>
      <w:r w:rsidRPr="00C533D8">
        <w:rPr>
          <w:szCs w:val="24"/>
        </w:rPr>
        <w:t>Zhang, M. W., Guo, B. J., Zhang, R. F., Chi, J. W., Wei, Z. C., Xu, Z. H., Zhang, Y., &amp; Tang, X. J. (2006). Separation, purification and identification of antioxidant compositions in black rice</w:t>
      </w:r>
      <w:r w:rsidRPr="00C533D8">
        <w:rPr>
          <w:i/>
          <w:szCs w:val="24"/>
        </w:rPr>
        <w:t xml:space="preserve">. </w:t>
      </w:r>
      <w:r w:rsidRPr="00C533D8">
        <w:rPr>
          <w:szCs w:val="24"/>
        </w:rPr>
        <w:t xml:space="preserve">Agricultural Sciences in China, 5(6), 431-440. </w:t>
      </w:r>
      <w:hyperlink r:id="rId70" w:history="1">
        <w:r w:rsidRPr="00C533D8">
          <w:rPr>
            <w:szCs w:val="24"/>
          </w:rPr>
          <w:t>https://doi.org/10.1016/S1671-2927(06)60073-4</w:t>
        </w:r>
      </w:hyperlink>
      <w:r w:rsidR="00374E79" w:rsidRPr="00462C06">
        <w:rPr>
          <w:color w:val="FF0000"/>
          <w:szCs w:val="24"/>
        </w:rPr>
        <w:br w:type="page"/>
      </w:r>
    </w:p>
    <w:p w14:paraId="5006A17B" w14:textId="77777777" w:rsidR="00A9668B" w:rsidRPr="00BB3C6F" w:rsidRDefault="00A9668B" w:rsidP="00A9668B">
      <w:pPr>
        <w:pStyle w:val="Papersection"/>
        <w:numPr>
          <w:ilvl w:val="0"/>
          <w:numId w:val="0"/>
        </w:numPr>
        <w:spacing w:line="240" w:lineRule="auto"/>
        <w:jc w:val="both"/>
        <w:rPr>
          <w:b w:val="0"/>
          <w:bCs/>
          <w:color w:val="auto"/>
        </w:rPr>
      </w:pPr>
      <w:r w:rsidRPr="00A9668B">
        <w:rPr>
          <w:bCs/>
          <w:color w:val="auto"/>
        </w:rPr>
        <w:lastRenderedPageBreak/>
        <w:t>Table 1:</w:t>
      </w:r>
      <w:r w:rsidRPr="00A9668B">
        <w:rPr>
          <w:b w:val="0"/>
          <w:bCs/>
          <w:color w:val="auto"/>
        </w:rPr>
        <w:t xml:space="preserve"> Two-way ANOVA analyses of sensory characteristic of tree types of bread</w:t>
      </w:r>
    </w:p>
    <w:tbl>
      <w:tblPr>
        <w:tblStyle w:val="Mdeck5tablebodythreelines1"/>
        <w:tblW w:w="9015" w:type="dxa"/>
        <w:jc w:val="left"/>
        <w:tblLook w:val="04A0" w:firstRow="1" w:lastRow="0" w:firstColumn="1" w:lastColumn="0" w:noHBand="0" w:noVBand="1"/>
      </w:tblPr>
      <w:tblGrid>
        <w:gridCol w:w="1600"/>
        <w:gridCol w:w="1345"/>
        <w:gridCol w:w="735"/>
        <w:gridCol w:w="1289"/>
        <w:gridCol w:w="1360"/>
        <w:gridCol w:w="1318"/>
        <w:gridCol w:w="1368"/>
      </w:tblGrid>
      <w:tr w:rsidR="00A9668B" w:rsidRPr="00A9668B" w14:paraId="71A469D8" w14:textId="77777777" w:rsidTr="008060D0">
        <w:trPr>
          <w:cnfStyle w:val="100000000000" w:firstRow="1" w:lastRow="0" w:firstColumn="0" w:lastColumn="0" w:oddVBand="0" w:evenVBand="0" w:oddHBand="0" w:evenHBand="0" w:firstRowFirstColumn="0" w:firstRowLastColumn="0" w:lastRowFirstColumn="0" w:lastRowLastColumn="0"/>
          <w:jc w:val="left"/>
        </w:trPr>
        <w:tc>
          <w:tcPr>
            <w:tcW w:w="10456" w:type="dxa"/>
            <w:gridSpan w:val="7"/>
            <w:tcBorders>
              <w:top w:val="single" w:sz="4" w:space="0" w:color="auto"/>
            </w:tcBorders>
          </w:tcPr>
          <w:p w14:paraId="296DBACF" w14:textId="77777777" w:rsidR="00A9668B" w:rsidRPr="00A9668B" w:rsidRDefault="00A9668B" w:rsidP="00A9668B">
            <w:pPr>
              <w:pStyle w:val="Papersection"/>
              <w:numPr>
                <w:ilvl w:val="0"/>
                <w:numId w:val="0"/>
              </w:numPr>
              <w:spacing w:line="240" w:lineRule="auto"/>
              <w:rPr>
                <w:color w:val="auto"/>
                <w:szCs w:val="24"/>
              </w:rPr>
            </w:pPr>
            <w:r w:rsidRPr="00A9668B">
              <w:rPr>
                <w:color w:val="auto"/>
                <w:szCs w:val="24"/>
              </w:rPr>
              <w:t>Sensory evaluation</w:t>
            </w:r>
          </w:p>
        </w:tc>
      </w:tr>
      <w:tr w:rsidR="00A9668B" w:rsidRPr="00A9668B" w14:paraId="2573FA60" w14:textId="77777777" w:rsidTr="008060D0">
        <w:trPr>
          <w:jc w:val="left"/>
        </w:trPr>
        <w:tc>
          <w:tcPr>
            <w:tcW w:w="10456" w:type="dxa"/>
            <w:gridSpan w:val="7"/>
            <w:tcBorders>
              <w:top w:val="single" w:sz="4" w:space="0" w:color="auto"/>
              <w:bottom w:val="single" w:sz="4" w:space="0" w:color="auto"/>
            </w:tcBorders>
          </w:tcPr>
          <w:p w14:paraId="4B7D6AB8" w14:textId="77777777" w:rsidR="00A9668B" w:rsidRPr="00A9668B" w:rsidRDefault="00A9668B" w:rsidP="00A9668B">
            <w:pPr>
              <w:pStyle w:val="Papersection"/>
              <w:numPr>
                <w:ilvl w:val="0"/>
                <w:numId w:val="0"/>
              </w:numPr>
              <w:spacing w:line="240" w:lineRule="auto"/>
              <w:rPr>
                <w:color w:val="auto"/>
                <w:szCs w:val="24"/>
              </w:rPr>
            </w:pPr>
            <w:r w:rsidRPr="00A9668B">
              <w:rPr>
                <w:color w:val="auto"/>
                <w:szCs w:val="24"/>
              </w:rPr>
              <w:t>White rice bread</w:t>
            </w:r>
          </w:p>
        </w:tc>
      </w:tr>
      <w:tr w:rsidR="00A9668B" w:rsidRPr="00A9668B" w14:paraId="08773DE5" w14:textId="77777777" w:rsidTr="00A9668B">
        <w:trPr>
          <w:jc w:val="left"/>
        </w:trPr>
        <w:tc>
          <w:tcPr>
            <w:tcW w:w="1666" w:type="dxa"/>
            <w:tcBorders>
              <w:top w:val="single" w:sz="4" w:space="0" w:color="auto"/>
              <w:bottom w:val="single" w:sz="4" w:space="0" w:color="auto"/>
            </w:tcBorders>
          </w:tcPr>
          <w:p w14:paraId="6D58ED12"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590" w:type="dxa"/>
            <w:tcBorders>
              <w:top w:val="single" w:sz="4" w:space="0" w:color="auto"/>
              <w:bottom w:val="single" w:sz="4" w:space="0" w:color="auto"/>
            </w:tcBorders>
          </w:tcPr>
          <w:p w14:paraId="078BAE39"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SS</w:t>
            </w:r>
          </w:p>
        </w:tc>
        <w:tc>
          <w:tcPr>
            <w:tcW w:w="850" w:type="dxa"/>
            <w:tcBorders>
              <w:top w:val="single" w:sz="4" w:space="0" w:color="auto"/>
              <w:bottom w:val="single" w:sz="4" w:space="0" w:color="auto"/>
            </w:tcBorders>
          </w:tcPr>
          <w:p w14:paraId="14A77CBA" w14:textId="77777777" w:rsidR="00A9668B" w:rsidRPr="00A9668B" w:rsidRDefault="00A9668B" w:rsidP="00A9668B">
            <w:pPr>
              <w:pStyle w:val="Papersection"/>
              <w:numPr>
                <w:ilvl w:val="0"/>
                <w:numId w:val="0"/>
              </w:numPr>
              <w:spacing w:line="240" w:lineRule="auto"/>
              <w:jc w:val="both"/>
              <w:rPr>
                <w:b w:val="0"/>
                <w:bCs/>
                <w:color w:val="auto"/>
                <w:szCs w:val="24"/>
              </w:rPr>
            </w:pPr>
            <w:proofErr w:type="spellStart"/>
            <w:r w:rsidRPr="00A9668B">
              <w:rPr>
                <w:b w:val="0"/>
                <w:bCs/>
                <w:color w:val="auto"/>
                <w:szCs w:val="24"/>
              </w:rPr>
              <w:t>df</w:t>
            </w:r>
            <w:proofErr w:type="spellEnd"/>
          </w:p>
        </w:tc>
        <w:tc>
          <w:tcPr>
            <w:tcW w:w="1559" w:type="dxa"/>
            <w:tcBorders>
              <w:top w:val="single" w:sz="4" w:space="0" w:color="auto"/>
              <w:bottom w:val="single" w:sz="4" w:space="0" w:color="auto"/>
            </w:tcBorders>
          </w:tcPr>
          <w:p w14:paraId="7868B200"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MS</w:t>
            </w:r>
          </w:p>
        </w:tc>
        <w:tc>
          <w:tcPr>
            <w:tcW w:w="1560" w:type="dxa"/>
            <w:tcBorders>
              <w:top w:val="single" w:sz="4" w:space="0" w:color="auto"/>
              <w:bottom w:val="single" w:sz="4" w:space="0" w:color="auto"/>
            </w:tcBorders>
          </w:tcPr>
          <w:p w14:paraId="6381A04F"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F</w:t>
            </w:r>
          </w:p>
        </w:tc>
        <w:tc>
          <w:tcPr>
            <w:tcW w:w="1559" w:type="dxa"/>
            <w:tcBorders>
              <w:top w:val="single" w:sz="4" w:space="0" w:color="auto"/>
              <w:bottom w:val="single" w:sz="4" w:space="0" w:color="auto"/>
            </w:tcBorders>
          </w:tcPr>
          <w:p w14:paraId="7EEFEFB4"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P-value</w:t>
            </w:r>
          </w:p>
        </w:tc>
        <w:tc>
          <w:tcPr>
            <w:tcW w:w="1672" w:type="dxa"/>
            <w:tcBorders>
              <w:top w:val="single" w:sz="4" w:space="0" w:color="auto"/>
              <w:bottom w:val="single" w:sz="4" w:space="0" w:color="auto"/>
            </w:tcBorders>
          </w:tcPr>
          <w:p w14:paraId="55CBDA01"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F crit</w:t>
            </w:r>
          </w:p>
        </w:tc>
      </w:tr>
      <w:tr w:rsidR="00A9668B" w:rsidRPr="00A9668B" w14:paraId="6F598FCA" w14:textId="77777777" w:rsidTr="00A9668B">
        <w:trPr>
          <w:jc w:val="left"/>
        </w:trPr>
        <w:tc>
          <w:tcPr>
            <w:tcW w:w="1666" w:type="dxa"/>
            <w:tcBorders>
              <w:top w:val="single" w:sz="4" w:space="0" w:color="auto"/>
            </w:tcBorders>
          </w:tcPr>
          <w:p w14:paraId="618E3263"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Appearance</w:t>
            </w:r>
          </w:p>
        </w:tc>
        <w:tc>
          <w:tcPr>
            <w:tcW w:w="1590" w:type="dxa"/>
            <w:tcBorders>
              <w:top w:val="single" w:sz="4" w:space="0" w:color="auto"/>
            </w:tcBorders>
          </w:tcPr>
          <w:p w14:paraId="272FE2A6"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850" w:type="dxa"/>
            <w:tcBorders>
              <w:top w:val="single" w:sz="4" w:space="0" w:color="auto"/>
            </w:tcBorders>
          </w:tcPr>
          <w:p w14:paraId="7316B63F"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559" w:type="dxa"/>
            <w:tcBorders>
              <w:top w:val="single" w:sz="4" w:space="0" w:color="auto"/>
            </w:tcBorders>
          </w:tcPr>
          <w:p w14:paraId="495A74B7"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560" w:type="dxa"/>
            <w:tcBorders>
              <w:top w:val="single" w:sz="4" w:space="0" w:color="auto"/>
            </w:tcBorders>
          </w:tcPr>
          <w:p w14:paraId="2E3C64A0"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559" w:type="dxa"/>
            <w:tcBorders>
              <w:top w:val="single" w:sz="4" w:space="0" w:color="auto"/>
            </w:tcBorders>
          </w:tcPr>
          <w:p w14:paraId="5DED274A"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672" w:type="dxa"/>
            <w:tcBorders>
              <w:top w:val="single" w:sz="4" w:space="0" w:color="auto"/>
            </w:tcBorders>
          </w:tcPr>
          <w:p w14:paraId="6E092190" w14:textId="77777777" w:rsidR="00A9668B" w:rsidRPr="00A9668B" w:rsidRDefault="00A9668B" w:rsidP="00A9668B">
            <w:pPr>
              <w:pStyle w:val="Papersection"/>
              <w:numPr>
                <w:ilvl w:val="0"/>
                <w:numId w:val="0"/>
              </w:numPr>
              <w:spacing w:line="240" w:lineRule="auto"/>
              <w:jc w:val="both"/>
              <w:rPr>
                <w:b w:val="0"/>
                <w:bCs/>
                <w:color w:val="auto"/>
                <w:szCs w:val="24"/>
              </w:rPr>
            </w:pPr>
          </w:p>
        </w:tc>
      </w:tr>
      <w:tr w:rsidR="00A9668B" w:rsidRPr="00A9668B" w14:paraId="65C6C33E" w14:textId="77777777" w:rsidTr="00A9668B">
        <w:trPr>
          <w:jc w:val="left"/>
        </w:trPr>
        <w:tc>
          <w:tcPr>
            <w:tcW w:w="1666" w:type="dxa"/>
          </w:tcPr>
          <w:p w14:paraId="59EE2999"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 xml:space="preserve">Samples </w:t>
            </w:r>
          </w:p>
        </w:tc>
        <w:tc>
          <w:tcPr>
            <w:tcW w:w="1590" w:type="dxa"/>
          </w:tcPr>
          <w:p w14:paraId="20BEBE1B"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21.20</w:t>
            </w:r>
          </w:p>
        </w:tc>
        <w:tc>
          <w:tcPr>
            <w:tcW w:w="850" w:type="dxa"/>
          </w:tcPr>
          <w:p w14:paraId="508FDE62"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5</w:t>
            </w:r>
          </w:p>
        </w:tc>
        <w:tc>
          <w:tcPr>
            <w:tcW w:w="1559" w:type="dxa"/>
          </w:tcPr>
          <w:p w14:paraId="3A5347DE"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4.30</w:t>
            </w:r>
          </w:p>
        </w:tc>
        <w:tc>
          <w:tcPr>
            <w:tcW w:w="1560" w:type="dxa"/>
          </w:tcPr>
          <w:p w14:paraId="27F8E990"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72.33</w:t>
            </w:r>
          </w:p>
        </w:tc>
        <w:tc>
          <w:tcPr>
            <w:tcW w:w="1559" w:type="dxa"/>
          </w:tcPr>
          <w:p w14:paraId="132511F5"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0.00</w:t>
            </w:r>
          </w:p>
        </w:tc>
        <w:tc>
          <w:tcPr>
            <w:tcW w:w="1672" w:type="dxa"/>
          </w:tcPr>
          <w:p w14:paraId="102E92EA"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2.71</w:t>
            </w:r>
          </w:p>
        </w:tc>
      </w:tr>
      <w:tr w:rsidR="00A9668B" w:rsidRPr="00A9668B" w14:paraId="34FB7A9B" w14:textId="77777777" w:rsidTr="00A9668B">
        <w:trPr>
          <w:jc w:val="left"/>
        </w:trPr>
        <w:tc>
          <w:tcPr>
            <w:tcW w:w="1666" w:type="dxa"/>
          </w:tcPr>
          <w:p w14:paraId="153D101F"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Respondents</w:t>
            </w:r>
          </w:p>
        </w:tc>
        <w:tc>
          <w:tcPr>
            <w:tcW w:w="1590" w:type="dxa"/>
          </w:tcPr>
          <w:p w14:paraId="62A02CA2"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0.09</w:t>
            </w:r>
          </w:p>
        </w:tc>
        <w:tc>
          <w:tcPr>
            <w:tcW w:w="850" w:type="dxa"/>
          </w:tcPr>
          <w:p w14:paraId="35DD259C"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4</w:t>
            </w:r>
          </w:p>
        </w:tc>
        <w:tc>
          <w:tcPr>
            <w:tcW w:w="1559" w:type="dxa"/>
          </w:tcPr>
          <w:p w14:paraId="7FF89494"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0.02</w:t>
            </w:r>
          </w:p>
        </w:tc>
        <w:tc>
          <w:tcPr>
            <w:tcW w:w="1560" w:type="dxa"/>
          </w:tcPr>
          <w:p w14:paraId="7E68F9D5"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0.38</w:t>
            </w:r>
          </w:p>
        </w:tc>
        <w:tc>
          <w:tcPr>
            <w:tcW w:w="1559" w:type="dxa"/>
          </w:tcPr>
          <w:p w14:paraId="1C455B30"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0.82</w:t>
            </w:r>
          </w:p>
        </w:tc>
        <w:tc>
          <w:tcPr>
            <w:tcW w:w="1672" w:type="dxa"/>
          </w:tcPr>
          <w:p w14:paraId="2BC80F30"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2.87</w:t>
            </w:r>
          </w:p>
        </w:tc>
      </w:tr>
      <w:tr w:rsidR="00A9668B" w:rsidRPr="00A9668B" w14:paraId="48A81AFC" w14:textId="77777777" w:rsidTr="00A9668B">
        <w:trPr>
          <w:jc w:val="left"/>
        </w:trPr>
        <w:tc>
          <w:tcPr>
            <w:tcW w:w="1666" w:type="dxa"/>
          </w:tcPr>
          <w:p w14:paraId="2E9B61CE"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Error</w:t>
            </w:r>
          </w:p>
        </w:tc>
        <w:tc>
          <w:tcPr>
            <w:tcW w:w="1590" w:type="dxa"/>
          </w:tcPr>
          <w:p w14:paraId="1A03D8FB"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1.19</w:t>
            </w:r>
          </w:p>
        </w:tc>
        <w:tc>
          <w:tcPr>
            <w:tcW w:w="850" w:type="dxa"/>
          </w:tcPr>
          <w:p w14:paraId="20A7D10E"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20</w:t>
            </w:r>
          </w:p>
        </w:tc>
        <w:tc>
          <w:tcPr>
            <w:tcW w:w="1559" w:type="dxa"/>
          </w:tcPr>
          <w:p w14:paraId="610BBE95"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0.06</w:t>
            </w:r>
          </w:p>
        </w:tc>
        <w:tc>
          <w:tcPr>
            <w:tcW w:w="1560" w:type="dxa"/>
          </w:tcPr>
          <w:p w14:paraId="1A9B3252"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559" w:type="dxa"/>
          </w:tcPr>
          <w:p w14:paraId="4EE6459C"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672" w:type="dxa"/>
          </w:tcPr>
          <w:p w14:paraId="730958FF" w14:textId="77777777" w:rsidR="00A9668B" w:rsidRPr="00A9668B" w:rsidRDefault="00A9668B" w:rsidP="00A9668B">
            <w:pPr>
              <w:pStyle w:val="Papersection"/>
              <w:numPr>
                <w:ilvl w:val="0"/>
                <w:numId w:val="0"/>
              </w:numPr>
              <w:spacing w:line="240" w:lineRule="auto"/>
              <w:jc w:val="both"/>
              <w:rPr>
                <w:b w:val="0"/>
                <w:bCs/>
                <w:color w:val="auto"/>
                <w:szCs w:val="24"/>
              </w:rPr>
            </w:pPr>
          </w:p>
        </w:tc>
      </w:tr>
      <w:tr w:rsidR="00A9668B" w:rsidRPr="00A9668B" w14:paraId="0B013167" w14:textId="77777777" w:rsidTr="00A9668B">
        <w:trPr>
          <w:jc w:val="left"/>
        </w:trPr>
        <w:tc>
          <w:tcPr>
            <w:tcW w:w="10456" w:type="dxa"/>
            <w:gridSpan w:val="7"/>
          </w:tcPr>
          <w:p w14:paraId="74200232"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Consistency</w:t>
            </w:r>
          </w:p>
        </w:tc>
      </w:tr>
      <w:tr w:rsidR="00A9668B" w:rsidRPr="00A9668B" w14:paraId="186C6631" w14:textId="77777777" w:rsidTr="00A9668B">
        <w:trPr>
          <w:jc w:val="left"/>
        </w:trPr>
        <w:tc>
          <w:tcPr>
            <w:tcW w:w="1666" w:type="dxa"/>
          </w:tcPr>
          <w:p w14:paraId="47D0EBFF"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 xml:space="preserve">Samples </w:t>
            </w:r>
          </w:p>
        </w:tc>
        <w:tc>
          <w:tcPr>
            <w:tcW w:w="1590" w:type="dxa"/>
          </w:tcPr>
          <w:p w14:paraId="34FA7C97"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12.25</w:t>
            </w:r>
          </w:p>
        </w:tc>
        <w:tc>
          <w:tcPr>
            <w:tcW w:w="850" w:type="dxa"/>
          </w:tcPr>
          <w:p w14:paraId="088A765D"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5</w:t>
            </w:r>
          </w:p>
        </w:tc>
        <w:tc>
          <w:tcPr>
            <w:tcW w:w="1559" w:type="dxa"/>
          </w:tcPr>
          <w:p w14:paraId="42EB8887"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2.45</w:t>
            </w:r>
          </w:p>
        </w:tc>
        <w:tc>
          <w:tcPr>
            <w:tcW w:w="1560" w:type="dxa"/>
          </w:tcPr>
          <w:p w14:paraId="60E18C77"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13.46</w:t>
            </w:r>
          </w:p>
        </w:tc>
        <w:tc>
          <w:tcPr>
            <w:tcW w:w="1559" w:type="dxa"/>
          </w:tcPr>
          <w:p w14:paraId="47D6A0E0"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0.00</w:t>
            </w:r>
          </w:p>
        </w:tc>
        <w:tc>
          <w:tcPr>
            <w:tcW w:w="1672" w:type="dxa"/>
          </w:tcPr>
          <w:p w14:paraId="0FE67D95"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2.71</w:t>
            </w:r>
          </w:p>
        </w:tc>
      </w:tr>
      <w:tr w:rsidR="00A9668B" w:rsidRPr="00A9668B" w14:paraId="7D25104D" w14:textId="77777777" w:rsidTr="00A9668B">
        <w:trPr>
          <w:jc w:val="left"/>
        </w:trPr>
        <w:tc>
          <w:tcPr>
            <w:tcW w:w="1666" w:type="dxa"/>
          </w:tcPr>
          <w:p w14:paraId="11992DF6"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Respondents</w:t>
            </w:r>
          </w:p>
        </w:tc>
        <w:tc>
          <w:tcPr>
            <w:tcW w:w="1590" w:type="dxa"/>
          </w:tcPr>
          <w:p w14:paraId="3C84E6C5"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4.42</w:t>
            </w:r>
          </w:p>
        </w:tc>
        <w:tc>
          <w:tcPr>
            <w:tcW w:w="850" w:type="dxa"/>
          </w:tcPr>
          <w:p w14:paraId="5195FA71"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4</w:t>
            </w:r>
          </w:p>
        </w:tc>
        <w:tc>
          <w:tcPr>
            <w:tcW w:w="1559" w:type="dxa"/>
          </w:tcPr>
          <w:p w14:paraId="01B5A9F4"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1.10</w:t>
            </w:r>
          </w:p>
        </w:tc>
        <w:tc>
          <w:tcPr>
            <w:tcW w:w="1560" w:type="dxa"/>
          </w:tcPr>
          <w:p w14:paraId="3145B482"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6.07</w:t>
            </w:r>
          </w:p>
        </w:tc>
        <w:tc>
          <w:tcPr>
            <w:tcW w:w="1559" w:type="dxa"/>
          </w:tcPr>
          <w:p w14:paraId="5A2AA1EA"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0.00</w:t>
            </w:r>
          </w:p>
        </w:tc>
        <w:tc>
          <w:tcPr>
            <w:tcW w:w="1672" w:type="dxa"/>
          </w:tcPr>
          <w:p w14:paraId="309271D0"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2.87</w:t>
            </w:r>
          </w:p>
        </w:tc>
      </w:tr>
      <w:tr w:rsidR="00A9668B" w:rsidRPr="00A9668B" w14:paraId="16696963" w14:textId="77777777" w:rsidTr="00A9668B">
        <w:trPr>
          <w:jc w:val="left"/>
        </w:trPr>
        <w:tc>
          <w:tcPr>
            <w:tcW w:w="1666" w:type="dxa"/>
          </w:tcPr>
          <w:p w14:paraId="11EF4EB7"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Error</w:t>
            </w:r>
          </w:p>
        </w:tc>
        <w:tc>
          <w:tcPr>
            <w:tcW w:w="1590" w:type="dxa"/>
          </w:tcPr>
          <w:p w14:paraId="24AB75F5"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3.34</w:t>
            </w:r>
          </w:p>
        </w:tc>
        <w:tc>
          <w:tcPr>
            <w:tcW w:w="850" w:type="dxa"/>
          </w:tcPr>
          <w:p w14:paraId="60D909AD"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20</w:t>
            </w:r>
          </w:p>
        </w:tc>
        <w:tc>
          <w:tcPr>
            <w:tcW w:w="1559" w:type="dxa"/>
          </w:tcPr>
          <w:p w14:paraId="01550B3E"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0.18</w:t>
            </w:r>
          </w:p>
        </w:tc>
        <w:tc>
          <w:tcPr>
            <w:tcW w:w="1560" w:type="dxa"/>
          </w:tcPr>
          <w:p w14:paraId="369CF163"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559" w:type="dxa"/>
          </w:tcPr>
          <w:p w14:paraId="3DE52EB8"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672" w:type="dxa"/>
          </w:tcPr>
          <w:p w14:paraId="1C3E204A" w14:textId="77777777" w:rsidR="00A9668B" w:rsidRPr="00A9668B" w:rsidRDefault="00A9668B" w:rsidP="00A9668B">
            <w:pPr>
              <w:pStyle w:val="Papersection"/>
              <w:numPr>
                <w:ilvl w:val="0"/>
                <w:numId w:val="0"/>
              </w:numPr>
              <w:spacing w:line="240" w:lineRule="auto"/>
              <w:jc w:val="both"/>
              <w:rPr>
                <w:b w:val="0"/>
                <w:bCs/>
                <w:color w:val="auto"/>
                <w:szCs w:val="24"/>
              </w:rPr>
            </w:pPr>
          </w:p>
        </w:tc>
      </w:tr>
      <w:tr w:rsidR="00A9668B" w:rsidRPr="00A9668B" w14:paraId="4F2F9A87" w14:textId="77777777" w:rsidTr="00A9668B">
        <w:trPr>
          <w:jc w:val="left"/>
        </w:trPr>
        <w:tc>
          <w:tcPr>
            <w:tcW w:w="10456" w:type="dxa"/>
            <w:gridSpan w:val="7"/>
          </w:tcPr>
          <w:p w14:paraId="64FCBEC6"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Scent</w:t>
            </w:r>
          </w:p>
        </w:tc>
      </w:tr>
      <w:tr w:rsidR="00A9668B" w:rsidRPr="00A9668B" w14:paraId="5075AA50" w14:textId="77777777" w:rsidTr="00A9668B">
        <w:trPr>
          <w:jc w:val="left"/>
        </w:trPr>
        <w:tc>
          <w:tcPr>
            <w:tcW w:w="1666" w:type="dxa"/>
          </w:tcPr>
          <w:p w14:paraId="70481CC2"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 xml:space="preserve">Samples </w:t>
            </w:r>
          </w:p>
        </w:tc>
        <w:tc>
          <w:tcPr>
            <w:tcW w:w="1590" w:type="dxa"/>
          </w:tcPr>
          <w:p w14:paraId="19843803"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9.95</w:t>
            </w:r>
          </w:p>
        </w:tc>
        <w:tc>
          <w:tcPr>
            <w:tcW w:w="850" w:type="dxa"/>
          </w:tcPr>
          <w:p w14:paraId="0065968C"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5</w:t>
            </w:r>
          </w:p>
        </w:tc>
        <w:tc>
          <w:tcPr>
            <w:tcW w:w="1559" w:type="dxa"/>
          </w:tcPr>
          <w:p w14:paraId="544D28F6"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1.99</w:t>
            </w:r>
          </w:p>
        </w:tc>
        <w:tc>
          <w:tcPr>
            <w:tcW w:w="1560" w:type="dxa"/>
          </w:tcPr>
          <w:p w14:paraId="2F2956BD"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23.53</w:t>
            </w:r>
          </w:p>
        </w:tc>
        <w:tc>
          <w:tcPr>
            <w:tcW w:w="1559" w:type="dxa"/>
          </w:tcPr>
          <w:p w14:paraId="5FF14BB4"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0.00</w:t>
            </w:r>
          </w:p>
        </w:tc>
        <w:tc>
          <w:tcPr>
            <w:tcW w:w="1672" w:type="dxa"/>
          </w:tcPr>
          <w:p w14:paraId="46F21753"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2.71</w:t>
            </w:r>
          </w:p>
        </w:tc>
      </w:tr>
      <w:tr w:rsidR="00A9668B" w:rsidRPr="00A9668B" w14:paraId="1FD6A1EF" w14:textId="77777777" w:rsidTr="00A9668B">
        <w:trPr>
          <w:jc w:val="left"/>
        </w:trPr>
        <w:tc>
          <w:tcPr>
            <w:tcW w:w="1666" w:type="dxa"/>
          </w:tcPr>
          <w:p w14:paraId="4D138CC3"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Respondents</w:t>
            </w:r>
          </w:p>
        </w:tc>
        <w:tc>
          <w:tcPr>
            <w:tcW w:w="1590" w:type="dxa"/>
          </w:tcPr>
          <w:p w14:paraId="020BFC8B"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0.37</w:t>
            </w:r>
          </w:p>
        </w:tc>
        <w:tc>
          <w:tcPr>
            <w:tcW w:w="850" w:type="dxa"/>
          </w:tcPr>
          <w:p w14:paraId="20E422F6"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4</w:t>
            </w:r>
          </w:p>
        </w:tc>
        <w:tc>
          <w:tcPr>
            <w:tcW w:w="1559" w:type="dxa"/>
          </w:tcPr>
          <w:p w14:paraId="6B1DEF44"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0.09</w:t>
            </w:r>
          </w:p>
        </w:tc>
        <w:tc>
          <w:tcPr>
            <w:tcW w:w="1560" w:type="dxa"/>
          </w:tcPr>
          <w:p w14:paraId="7670E183"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1.10</w:t>
            </w:r>
          </w:p>
        </w:tc>
        <w:tc>
          <w:tcPr>
            <w:tcW w:w="1559" w:type="dxa"/>
          </w:tcPr>
          <w:p w14:paraId="63884850"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0.38</w:t>
            </w:r>
          </w:p>
        </w:tc>
        <w:tc>
          <w:tcPr>
            <w:tcW w:w="1672" w:type="dxa"/>
          </w:tcPr>
          <w:p w14:paraId="7E4B0A4A"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2.87</w:t>
            </w:r>
          </w:p>
        </w:tc>
      </w:tr>
      <w:tr w:rsidR="00A9668B" w:rsidRPr="00A9668B" w14:paraId="50E3B5A7" w14:textId="77777777" w:rsidTr="00A9668B">
        <w:trPr>
          <w:jc w:val="left"/>
        </w:trPr>
        <w:tc>
          <w:tcPr>
            <w:tcW w:w="1666" w:type="dxa"/>
          </w:tcPr>
          <w:p w14:paraId="080F1AC8"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Error</w:t>
            </w:r>
          </w:p>
        </w:tc>
        <w:tc>
          <w:tcPr>
            <w:tcW w:w="1590" w:type="dxa"/>
          </w:tcPr>
          <w:p w14:paraId="46830CAC"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1.70</w:t>
            </w:r>
          </w:p>
        </w:tc>
        <w:tc>
          <w:tcPr>
            <w:tcW w:w="850" w:type="dxa"/>
          </w:tcPr>
          <w:p w14:paraId="2C8A0E28"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20</w:t>
            </w:r>
          </w:p>
        </w:tc>
        <w:tc>
          <w:tcPr>
            <w:tcW w:w="1559" w:type="dxa"/>
          </w:tcPr>
          <w:p w14:paraId="474DEF0B"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0.08</w:t>
            </w:r>
          </w:p>
        </w:tc>
        <w:tc>
          <w:tcPr>
            <w:tcW w:w="1560" w:type="dxa"/>
          </w:tcPr>
          <w:p w14:paraId="13D86306"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559" w:type="dxa"/>
          </w:tcPr>
          <w:p w14:paraId="6F5B917A"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672" w:type="dxa"/>
          </w:tcPr>
          <w:p w14:paraId="26E8ED48" w14:textId="77777777" w:rsidR="00A9668B" w:rsidRPr="00A9668B" w:rsidRDefault="00A9668B" w:rsidP="00A9668B">
            <w:pPr>
              <w:pStyle w:val="Papersection"/>
              <w:numPr>
                <w:ilvl w:val="0"/>
                <w:numId w:val="0"/>
              </w:numPr>
              <w:spacing w:line="240" w:lineRule="auto"/>
              <w:jc w:val="both"/>
              <w:rPr>
                <w:b w:val="0"/>
                <w:bCs/>
                <w:color w:val="auto"/>
                <w:szCs w:val="24"/>
              </w:rPr>
            </w:pPr>
          </w:p>
        </w:tc>
      </w:tr>
      <w:tr w:rsidR="00A9668B" w:rsidRPr="00A9668B" w14:paraId="4178AACE" w14:textId="77777777" w:rsidTr="00A9668B">
        <w:trPr>
          <w:jc w:val="left"/>
        </w:trPr>
        <w:tc>
          <w:tcPr>
            <w:tcW w:w="10456" w:type="dxa"/>
            <w:gridSpan w:val="7"/>
          </w:tcPr>
          <w:p w14:paraId="4ABCA0FB"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Color</w:t>
            </w:r>
          </w:p>
        </w:tc>
      </w:tr>
      <w:tr w:rsidR="00A9668B" w:rsidRPr="00A9668B" w14:paraId="387E1A07" w14:textId="77777777" w:rsidTr="00A9668B">
        <w:trPr>
          <w:jc w:val="left"/>
        </w:trPr>
        <w:tc>
          <w:tcPr>
            <w:tcW w:w="1666" w:type="dxa"/>
          </w:tcPr>
          <w:p w14:paraId="4D3D70B6"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 xml:space="preserve">Samples </w:t>
            </w:r>
          </w:p>
        </w:tc>
        <w:tc>
          <w:tcPr>
            <w:tcW w:w="1590" w:type="dxa"/>
          </w:tcPr>
          <w:p w14:paraId="4919C1B8"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19.23</w:t>
            </w:r>
          </w:p>
        </w:tc>
        <w:tc>
          <w:tcPr>
            <w:tcW w:w="850" w:type="dxa"/>
          </w:tcPr>
          <w:p w14:paraId="7C29943F"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5</w:t>
            </w:r>
          </w:p>
        </w:tc>
        <w:tc>
          <w:tcPr>
            <w:tcW w:w="1559" w:type="dxa"/>
          </w:tcPr>
          <w:p w14:paraId="62291E02"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3.85</w:t>
            </w:r>
          </w:p>
        </w:tc>
        <w:tc>
          <w:tcPr>
            <w:tcW w:w="1560" w:type="dxa"/>
          </w:tcPr>
          <w:p w14:paraId="5E712CEF"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58.60</w:t>
            </w:r>
          </w:p>
        </w:tc>
        <w:tc>
          <w:tcPr>
            <w:tcW w:w="1559" w:type="dxa"/>
          </w:tcPr>
          <w:p w14:paraId="36D5B07B"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0.00</w:t>
            </w:r>
          </w:p>
        </w:tc>
        <w:tc>
          <w:tcPr>
            <w:tcW w:w="1672" w:type="dxa"/>
          </w:tcPr>
          <w:p w14:paraId="3EE0287D"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2.71</w:t>
            </w:r>
          </w:p>
        </w:tc>
      </w:tr>
      <w:tr w:rsidR="00A9668B" w:rsidRPr="00A9668B" w14:paraId="31AE905E" w14:textId="77777777" w:rsidTr="00A9668B">
        <w:trPr>
          <w:jc w:val="left"/>
        </w:trPr>
        <w:tc>
          <w:tcPr>
            <w:tcW w:w="1666" w:type="dxa"/>
          </w:tcPr>
          <w:p w14:paraId="58B9577B"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Respondents</w:t>
            </w:r>
          </w:p>
        </w:tc>
        <w:tc>
          <w:tcPr>
            <w:tcW w:w="1590" w:type="dxa"/>
          </w:tcPr>
          <w:p w14:paraId="595DFAD3"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0.10</w:t>
            </w:r>
          </w:p>
        </w:tc>
        <w:tc>
          <w:tcPr>
            <w:tcW w:w="850" w:type="dxa"/>
          </w:tcPr>
          <w:p w14:paraId="056C5523"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4</w:t>
            </w:r>
          </w:p>
        </w:tc>
        <w:tc>
          <w:tcPr>
            <w:tcW w:w="1559" w:type="dxa"/>
          </w:tcPr>
          <w:p w14:paraId="280AC315"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0.02</w:t>
            </w:r>
          </w:p>
        </w:tc>
        <w:tc>
          <w:tcPr>
            <w:tcW w:w="1560" w:type="dxa"/>
          </w:tcPr>
          <w:p w14:paraId="3FEACC47"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0.36</w:t>
            </w:r>
          </w:p>
        </w:tc>
        <w:tc>
          <w:tcPr>
            <w:tcW w:w="1559" w:type="dxa"/>
          </w:tcPr>
          <w:p w14:paraId="2DAB9CDB"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0.83</w:t>
            </w:r>
          </w:p>
        </w:tc>
        <w:tc>
          <w:tcPr>
            <w:tcW w:w="1672" w:type="dxa"/>
          </w:tcPr>
          <w:p w14:paraId="2BAD47F7"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2.87</w:t>
            </w:r>
          </w:p>
        </w:tc>
      </w:tr>
      <w:tr w:rsidR="00A9668B" w:rsidRPr="00A9668B" w14:paraId="16AFC74A" w14:textId="77777777" w:rsidTr="00A9668B">
        <w:trPr>
          <w:jc w:val="left"/>
        </w:trPr>
        <w:tc>
          <w:tcPr>
            <w:tcW w:w="1666" w:type="dxa"/>
          </w:tcPr>
          <w:p w14:paraId="10E5447D"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Error</w:t>
            </w:r>
          </w:p>
        </w:tc>
        <w:tc>
          <w:tcPr>
            <w:tcW w:w="1590" w:type="dxa"/>
          </w:tcPr>
          <w:p w14:paraId="468116D3"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1.31</w:t>
            </w:r>
          </w:p>
        </w:tc>
        <w:tc>
          <w:tcPr>
            <w:tcW w:w="850" w:type="dxa"/>
          </w:tcPr>
          <w:p w14:paraId="615564F5"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20</w:t>
            </w:r>
          </w:p>
        </w:tc>
        <w:tc>
          <w:tcPr>
            <w:tcW w:w="1559" w:type="dxa"/>
          </w:tcPr>
          <w:p w14:paraId="240EEFB6"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0.07</w:t>
            </w:r>
          </w:p>
        </w:tc>
        <w:tc>
          <w:tcPr>
            <w:tcW w:w="1560" w:type="dxa"/>
          </w:tcPr>
          <w:p w14:paraId="6C0ED163"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559" w:type="dxa"/>
          </w:tcPr>
          <w:p w14:paraId="0F83AC9E"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672" w:type="dxa"/>
          </w:tcPr>
          <w:p w14:paraId="4981E15F" w14:textId="77777777" w:rsidR="00A9668B" w:rsidRPr="00A9668B" w:rsidRDefault="00A9668B" w:rsidP="00A9668B">
            <w:pPr>
              <w:pStyle w:val="Papersection"/>
              <w:numPr>
                <w:ilvl w:val="0"/>
                <w:numId w:val="0"/>
              </w:numPr>
              <w:spacing w:line="240" w:lineRule="auto"/>
              <w:jc w:val="both"/>
              <w:rPr>
                <w:b w:val="0"/>
                <w:bCs/>
                <w:color w:val="auto"/>
                <w:szCs w:val="24"/>
              </w:rPr>
            </w:pPr>
          </w:p>
        </w:tc>
      </w:tr>
      <w:tr w:rsidR="00A9668B" w:rsidRPr="00A9668B" w14:paraId="0CC85825" w14:textId="77777777" w:rsidTr="00A9668B">
        <w:trPr>
          <w:jc w:val="left"/>
        </w:trPr>
        <w:tc>
          <w:tcPr>
            <w:tcW w:w="10456" w:type="dxa"/>
            <w:gridSpan w:val="7"/>
          </w:tcPr>
          <w:p w14:paraId="707D2A30"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Taste</w:t>
            </w:r>
          </w:p>
        </w:tc>
      </w:tr>
      <w:tr w:rsidR="00A9668B" w:rsidRPr="00A9668B" w14:paraId="53E994FB" w14:textId="77777777" w:rsidTr="00A9668B">
        <w:trPr>
          <w:jc w:val="left"/>
        </w:trPr>
        <w:tc>
          <w:tcPr>
            <w:tcW w:w="1666" w:type="dxa"/>
          </w:tcPr>
          <w:p w14:paraId="7CEA3BB6"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 xml:space="preserve">Samples </w:t>
            </w:r>
          </w:p>
        </w:tc>
        <w:tc>
          <w:tcPr>
            <w:tcW w:w="1590" w:type="dxa"/>
          </w:tcPr>
          <w:p w14:paraId="41019EC4"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17.13</w:t>
            </w:r>
          </w:p>
        </w:tc>
        <w:tc>
          <w:tcPr>
            <w:tcW w:w="850" w:type="dxa"/>
          </w:tcPr>
          <w:p w14:paraId="7634A389"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5</w:t>
            </w:r>
          </w:p>
        </w:tc>
        <w:tc>
          <w:tcPr>
            <w:tcW w:w="1559" w:type="dxa"/>
          </w:tcPr>
          <w:p w14:paraId="5C72B2E8"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3.43</w:t>
            </w:r>
          </w:p>
        </w:tc>
        <w:tc>
          <w:tcPr>
            <w:tcW w:w="1560" w:type="dxa"/>
          </w:tcPr>
          <w:p w14:paraId="37465D1A"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137.01</w:t>
            </w:r>
          </w:p>
        </w:tc>
        <w:tc>
          <w:tcPr>
            <w:tcW w:w="1559" w:type="dxa"/>
          </w:tcPr>
          <w:p w14:paraId="216E7AB9"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0.00</w:t>
            </w:r>
          </w:p>
        </w:tc>
        <w:tc>
          <w:tcPr>
            <w:tcW w:w="1672" w:type="dxa"/>
          </w:tcPr>
          <w:p w14:paraId="2666E19A"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2.71</w:t>
            </w:r>
          </w:p>
        </w:tc>
      </w:tr>
      <w:tr w:rsidR="00A9668B" w:rsidRPr="00A9668B" w14:paraId="61664D68" w14:textId="77777777" w:rsidTr="00A9668B">
        <w:trPr>
          <w:jc w:val="left"/>
        </w:trPr>
        <w:tc>
          <w:tcPr>
            <w:tcW w:w="1666" w:type="dxa"/>
          </w:tcPr>
          <w:p w14:paraId="43053853"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Respondents</w:t>
            </w:r>
          </w:p>
        </w:tc>
        <w:tc>
          <w:tcPr>
            <w:tcW w:w="1590" w:type="dxa"/>
          </w:tcPr>
          <w:p w14:paraId="3A4EAB82"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0.31</w:t>
            </w:r>
          </w:p>
        </w:tc>
        <w:tc>
          <w:tcPr>
            <w:tcW w:w="850" w:type="dxa"/>
          </w:tcPr>
          <w:p w14:paraId="77166E85"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4</w:t>
            </w:r>
          </w:p>
        </w:tc>
        <w:tc>
          <w:tcPr>
            <w:tcW w:w="1559" w:type="dxa"/>
          </w:tcPr>
          <w:p w14:paraId="329ACB6B"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0.08</w:t>
            </w:r>
          </w:p>
        </w:tc>
        <w:tc>
          <w:tcPr>
            <w:tcW w:w="1560" w:type="dxa"/>
          </w:tcPr>
          <w:p w14:paraId="777A9F4F"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3.12</w:t>
            </w:r>
          </w:p>
        </w:tc>
        <w:tc>
          <w:tcPr>
            <w:tcW w:w="1559" w:type="dxa"/>
          </w:tcPr>
          <w:p w14:paraId="363E98EE"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0.04</w:t>
            </w:r>
          </w:p>
        </w:tc>
        <w:tc>
          <w:tcPr>
            <w:tcW w:w="1672" w:type="dxa"/>
          </w:tcPr>
          <w:p w14:paraId="1A7DA66C"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2.87</w:t>
            </w:r>
          </w:p>
        </w:tc>
      </w:tr>
      <w:tr w:rsidR="00A9668B" w:rsidRPr="00A9668B" w14:paraId="54AAC374" w14:textId="77777777" w:rsidTr="00A9668B">
        <w:trPr>
          <w:jc w:val="left"/>
        </w:trPr>
        <w:tc>
          <w:tcPr>
            <w:tcW w:w="1666" w:type="dxa"/>
          </w:tcPr>
          <w:p w14:paraId="2CB47642"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Error</w:t>
            </w:r>
          </w:p>
        </w:tc>
        <w:tc>
          <w:tcPr>
            <w:tcW w:w="1590" w:type="dxa"/>
          </w:tcPr>
          <w:p w14:paraId="222995E6"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0.50</w:t>
            </w:r>
          </w:p>
        </w:tc>
        <w:tc>
          <w:tcPr>
            <w:tcW w:w="850" w:type="dxa"/>
          </w:tcPr>
          <w:p w14:paraId="30685CD1"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20</w:t>
            </w:r>
          </w:p>
        </w:tc>
        <w:tc>
          <w:tcPr>
            <w:tcW w:w="1559" w:type="dxa"/>
          </w:tcPr>
          <w:p w14:paraId="2EBD839C"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0.03</w:t>
            </w:r>
          </w:p>
        </w:tc>
        <w:tc>
          <w:tcPr>
            <w:tcW w:w="1560" w:type="dxa"/>
          </w:tcPr>
          <w:p w14:paraId="376ECEAA"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559" w:type="dxa"/>
          </w:tcPr>
          <w:p w14:paraId="30FB252D"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672" w:type="dxa"/>
          </w:tcPr>
          <w:p w14:paraId="2DCE0BE3" w14:textId="77777777" w:rsidR="00A9668B" w:rsidRPr="00A9668B" w:rsidRDefault="00A9668B" w:rsidP="00A9668B">
            <w:pPr>
              <w:pStyle w:val="Papersection"/>
              <w:numPr>
                <w:ilvl w:val="0"/>
                <w:numId w:val="0"/>
              </w:numPr>
              <w:spacing w:line="240" w:lineRule="auto"/>
              <w:jc w:val="both"/>
              <w:rPr>
                <w:b w:val="0"/>
                <w:bCs/>
                <w:color w:val="auto"/>
                <w:szCs w:val="24"/>
              </w:rPr>
            </w:pPr>
          </w:p>
        </w:tc>
      </w:tr>
      <w:tr w:rsidR="00A9668B" w:rsidRPr="00A9668B" w14:paraId="7BAC30D5" w14:textId="77777777" w:rsidTr="00A9668B">
        <w:trPr>
          <w:jc w:val="left"/>
        </w:trPr>
        <w:tc>
          <w:tcPr>
            <w:tcW w:w="10456" w:type="dxa"/>
            <w:gridSpan w:val="7"/>
            <w:tcBorders>
              <w:top w:val="single" w:sz="4" w:space="0" w:color="auto"/>
              <w:bottom w:val="single" w:sz="4" w:space="0" w:color="auto"/>
            </w:tcBorders>
          </w:tcPr>
          <w:p w14:paraId="361917A0" w14:textId="77777777" w:rsidR="00A9668B" w:rsidRPr="00A9668B" w:rsidRDefault="00A9668B" w:rsidP="00A9668B">
            <w:pPr>
              <w:pStyle w:val="Papersection"/>
              <w:numPr>
                <w:ilvl w:val="0"/>
                <w:numId w:val="0"/>
              </w:numPr>
              <w:spacing w:line="240" w:lineRule="auto"/>
              <w:rPr>
                <w:color w:val="auto"/>
                <w:szCs w:val="24"/>
              </w:rPr>
            </w:pPr>
            <w:r w:rsidRPr="00A9668B">
              <w:rPr>
                <w:color w:val="auto"/>
                <w:szCs w:val="24"/>
              </w:rPr>
              <w:t>Brown rice bread</w:t>
            </w:r>
          </w:p>
        </w:tc>
      </w:tr>
      <w:tr w:rsidR="00A9668B" w:rsidRPr="00A9668B" w14:paraId="15FAE704" w14:textId="77777777" w:rsidTr="00A9668B">
        <w:trPr>
          <w:jc w:val="left"/>
        </w:trPr>
        <w:tc>
          <w:tcPr>
            <w:tcW w:w="1666" w:type="dxa"/>
          </w:tcPr>
          <w:p w14:paraId="17DA682C"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590" w:type="dxa"/>
          </w:tcPr>
          <w:p w14:paraId="30DB1F26"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SS</w:t>
            </w:r>
          </w:p>
        </w:tc>
        <w:tc>
          <w:tcPr>
            <w:tcW w:w="850" w:type="dxa"/>
          </w:tcPr>
          <w:p w14:paraId="6146D35D" w14:textId="77777777" w:rsidR="00A9668B" w:rsidRPr="00A9668B" w:rsidRDefault="00A9668B" w:rsidP="00A9668B">
            <w:pPr>
              <w:pStyle w:val="Papersection"/>
              <w:numPr>
                <w:ilvl w:val="0"/>
                <w:numId w:val="0"/>
              </w:numPr>
              <w:spacing w:line="240" w:lineRule="auto"/>
              <w:jc w:val="both"/>
              <w:rPr>
                <w:b w:val="0"/>
                <w:bCs/>
                <w:color w:val="auto"/>
                <w:szCs w:val="24"/>
              </w:rPr>
            </w:pPr>
            <w:proofErr w:type="spellStart"/>
            <w:r w:rsidRPr="00A9668B">
              <w:rPr>
                <w:b w:val="0"/>
                <w:bCs/>
                <w:color w:val="auto"/>
                <w:szCs w:val="24"/>
              </w:rPr>
              <w:t>df</w:t>
            </w:r>
            <w:proofErr w:type="spellEnd"/>
          </w:p>
        </w:tc>
        <w:tc>
          <w:tcPr>
            <w:tcW w:w="1559" w:type="dxa"/>
          </w:tcPr>
          <w:p w14:paraId="75277976"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MS</w:t>
            </w:r>
          </w:p>
        </w:tc>
        <w:tc>
          <w:tcPr>
            <w:tcW w:w="1560" w:type="dxa"/>
          </w:tcPr>
          <w:p w14:paraId="066BAC8A"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F</w:t>
            </w:r>
          </w:p>
        </w:tc>
        <w:tc>
          <w:tcPr>
            <w:tcW w:w="1559" w:type="dxa"/>
          </w:tcPr>
          <w:p w14:paraId="6BC6E998"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P-value</w:t>
            </w:r>
          </w:p>
        </w:tc>
        <w:tc>
          <w:tcPr>
            <w:tcW w:w="1672" w:type="dxa"/>
          </w:tcPr>
          <w:p w14:paraId="48FC66A7"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F crit</w:t>
            </w:r>
          </w:p>
        </w:tc>
      </w:tr>
      <w:tr w:rsidR="00A9668B" w:rsidRPr="00A9668B" w14:paraId="1F00B067" w14:textId="77777777" w:rsidTr="00A9668B">
        <w:trPr>
          <w:jc w:val="left"/>
        </w:trPr>
        <w:tc>
          <w:tcPr>
            <w:tcW w:w="1666" w:type="dxa"/>
          </w:tcPr>
          <w:p w14:paraId="557D4FD4"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Appearance</w:t>
            </w:r>
          </w:p>
        </w:tc>
        <w:tc>
          <w:tcPr>
            <w:tcW w:w="1590" w:type="dxa"/>
          </w:tcPr>
          <w:p w14:paraId="436C6DE1"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850" w:type="dxa"/>
          </w:tcPr>
          <w:p w14:paraId="31C01FDD"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559" w:type="dxa"/>
          </w:tcPr>
          <w:p w14:paraId="329333EF"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560" w:type="dxa"/>
          </w:tcPr>
          <w:p w14:paraId="543C18B6"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559" w:type="dxa"/>
          </w:tcPr>
          <w:p w14:paraId="208CE37F"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672" w:type="dxa"/>
          </w:tcPr>
          <w:p w14:paraId="58004FC2" w14:textId="77777777" w:rsidR="00A9668B" w:rsidRPr="00A9668B" w:rsidRDefault="00A9668B" w:rsidP="00A9668B">
            <w:pPr>
              <w:pStyle w:val="Papersection"/>
              <w:numPr>
                <w:ilvl w:val="0"/>
                <w:numId w:val="0"/>
              </w:numPr>
              <w:spacing w:line="240" w:lineRule="auto"/>
              <w:jc w:val="both"/>
              <w:rPr>
                <w:b w:val="0"/>
                <w:bCs/>
                <w:color w:val="auto"/>
                <w:szCs w:val="24"/>
              </w:rPr>
            </w:pPr>
          </w:p>
        </w:tc>
      </w:tr>
      <w:tr w:rsidR="00A9668B" w:rsidRPr="00A9668B" w14:paraId="21273B2E" w14:textId="77777777" w:rsidTr="00A9668B">
        <w:trPr>
          <w:jc w:val="left"/>
        </w:trPr>
        <w:tc>
          <w:tcPr>
            <w:tcW w:w="1666" w:type="dxa"/>
          </w:tcPr>
          <w:p w14:paraId="787C1A9C"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 xml:space="preserve">Samples </w:t>
            </w:r>
          </w:p>
        </w:tc>
        <w:tc>
          <w:tcPr>
            <w:tcW w:w="1590" w:type="dxa"/>
          </w:tcPr>
          <w:p w14:paraId="4C15BF8B"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20.39</w:t>
            </w:r>
          </w:p>
        </w:tc>
        <w:tc>
          <w:tcPr>
            <w:tcW w:w="850" w:type="dxa"/>
          </w:tcPr>
          <w:p w14:paraId="79620E7C"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5</w:t>
            </w:r>
          </w:p>
        </w:tc>
        <w:tc>
          <w:tcPr>
            <w:tcW w:w="1559" w:type="dxa"/>
          </w:tcPr>
          <w:p w14:paraId="41D2A6D4"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4.08</w:t>
            </w:r>
          </w:p>
        </w:tc>
        <w:tc>
          <w:tcPr>
            <w:tcW w:w="1560" w:type="dxa"/>
          </w:tcPr>
          <w:p w14:paraId="4956EF8D"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98.82</w:t>
            </w:r>
          </w:p>
        </w:tc>
        <w:tc>
          <w:tcPr>
            <w:tcW w:w="1559" w:type="dxa"/>
          </w:tcPr>
          <w:p w14:paraId="2730DA94"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0.00</w:t>
            </w:r>
          </w:p>
        </w:tc>
        <w:tc>
          <w:tcPr>
            <w:tcW w:w="1672" w:type="dxa"/>
          </w:tcPr>
          <w:p w14:paraId="183E17E4"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2.71</w:t>
            </w:r>
          </w:p>
        </w:tc>
      </w:tr>
      <w:tr w:rsidR="00A9668B" w:rsidRPr="00A9668B" w14:paraId="300C953D" w14:textId="77777777" w:rsidTr="00A9668B">
        <w:trPr>
          <w:jc w:val="left"/>
        </w:trPr>
        <w:tc>
          <w:tcPr>
            <w:tcW w:w="1666" w:type="dxa"/>
          </w:tcPr>
          <w:p w14:paraId="791613C5"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Respondents</w:t>
            </w:r>
          </w:p>
        </w:tc>
        <w:tc>
          <w:tcPr>
            <w:tcW w:w="1590" w:type="dxa"/>
          </w:tcPr>
          <w:p w14:paraId="5F017862"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0.47</w:t>
            </w:r>
          </w:p>
        </w:tc>
        <w:tc>
          <w:tcPr>
            <w:tcW w:w="850" w:type="dxa"/>
          </w:tcPr>
          <w:p w14:paraId="56741F57"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4</w:t>
            </w:r>
          </w:p>
        </w:tc>
        <w:tc>
          <w:tcPr>
            <w:tcW w:w="1559" w:type="dxa"/>
          </w:tcPr>
          <w:p w14:paraId="3FE34158"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0.12</w:t>
            </w:r>
          </w:p>
        </w:tc>
        <w:tc>
          <w:tcPr>
            <w:tcW w:w="1560" w:type="dxa"/>
          </w:tcPr>
          <w:p w14:paraId="0C4EA6A9"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2.95</w:t>
            </w:r>
          </w:p>
        </w:tc>
        <w:tc>
          <w:tcPr>
            <w:tcW w:w="1559" w:type="dxa"/>
          </w:tcPr>
          <w:p w14:paraId="405C6521"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0.05</w:t>
            </w:r>
          </w:p>
        </w:tc>
        <w:tc>
          <w:tcPr>
            <w:tcW w:w="1672" w:type="dxa"/>
          </w:tcPr>
          <w:p w14:paraId="33A0849F"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2.87</w:t>
            </w:r>
          </w:p>
        </w:tc>
      </w:tr>
      <w:tr w:rsidR="00A9668B" w:rsidRPr="00A9668B" w14:paraId="7598DA1D" w14:textId="77777777" w:rsidTr="00A9668B">
        <w:trPr>
          <w:jc w:val="left"/>
        </w:trPr>
        <w:tc>
          <w:tcPr>
            <w:tcW w:w="1666" w:type="dxa"/>
          </w:tcPr>
          <w:p w14:paraId="6DC617F4"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Error</w:t>
            </w:r>
          </w:p>
        </w:tc>
        <w:tc>
          <w:tcPr>
            <w:tcW w:w="1590" w:type="dxa"/>
          </w:tcPr>
          <w:p w14:paraId="6391E0D4"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0.83</w:t>
            </w:r>
          </w:p>
        </w:tc>
        <w:tc>
          <w:tcPr>
            <w:tcW w:w="850" w:type="dxa"/>
          </w:tcPr>
          <w:p w14:paraId="6E6B0226"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20</w:t>
            </w:r>
          </w:p>
        </w:tc>
        <w:tc>
          <w:tcPr>
            <w:tcW w:w="1559" w:type="dxa"/>
          </w:tcPr>
          <w:p w14:paraId="1A3E638B"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0.04</w:t>
            </w:r>
          </w:p>
        </w:tc>
        <w:tc>
          <w:tcPr>
            <w:tcW w:w="1560" w:type="dxa"/>
          </w:tcPr>
          <w:p w14:paraId="667D8929"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559" w:type="dxa"/>
          </w:tcPr>
          <w:p w14:paraId="7903D68A"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672" w:type="dxa"/>
          </w:tcPr>
          <w:p w14:paraId="234A5483" w14:textId="77777777" w:rsidR="00A9668B" w:rsidRPr="00A9668B" w:rsidRDefault="00A9668B" w:rsidP="00A9668B">
            <w:pPr>
              <w:pStyle w:val="Papersection"/>
              <w:numPr>
                <w:ilvl w:val="0"/>
                <w:numId w:val="0"/>
              </w:numPr>
              <w:spacing w:line="240" w:lineRule="auto"/>
              <w:jc w:val="both"/>
              <w:rPr>
                <w:b w:val="0"/>
                <w:bCs/>
                <w:color w:val="auto"/>
                <w:szCs w:val="24"/>
              </w:rPr>
            </w:pPr>
          </w:p>
        </w:tc>
      </w:tr>
      <w:tr w:rsidR="00A9668B" w:rsidRPr="00A9668B" w14:paraId="53A152B1" w14:textId="77777777" w:rsidTr="00A9668B">
        <w:trPr>
          <w:jc w:val="left"/>
        </w:trPr>
        <w:tc>
          <w:tcPr>
            <w:tcW w:w="10456" w:type="dxa"/>
            <w:gridSpan w:val="7"/>
          </w:tcPr>
          <w:p w14:paraId="03F4710B"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Consistency</w:t>
            </w:r>
          </w:p>
        </w:tc>
      </w:tr>
      <w:tr w:rsidR="00A9668B" w:rsidRPr="00A9668B" w14:paraId="24B2568C" w14:textId="77777777" w:rsidTr="00A9668B">
        <w:trPr>
          <w:jc w:val="left"/>
        </w:trPr>
        <w:tc>
          <w:tcPr>
            <w:tcW w:w="1666" w:type="dxa"/>
          </w:tcPr>
          <w:p w14:paraId="6EEE23C5"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 xml:space="preserve">Samples </w:t>
            </w:r>
          </w:p>
        </w:tc>
        <w:tc>
          <w:tcPr>
            <w:tcW w:w="1590" w:type="dxa"/>
          </w:tcPr>
          <w:p w14:paraId="40DF23BE"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12.22</w:t>
            </w:r>
          </w:p>
        </w:tc>
        <w:tc>
          <w:tcPr>
            <w:tcW w:w="850" w:type="dxa"/>
          </w:tcPr>
          <w:p w14:paraId="4B6B0E82"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5</w:t>
            </w:r>
          </w:p>
        </w:tc>
        <w:tc>
          <w:tcPr>
            <w:tcW w:w="1559" w:type="dxa"/>
          </w:tcPr>
          <w:p w14:paraId="65186CF0"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2.44</w:t>
            </w:r>
          </w:p>
        </w:tc>
        <w:tc>
          <w:tcPr>
            <w:tcW w:w="1560" w:type="dxa"/>
          </w:tcPr>
          <w:p w14:paraId="7518199D"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14.56</w:t>
            </w:r>
          </w:p>
        </w:tc>
        <w:tc>
          <w:tcPr>
            <w:tcW w:w="1559" w:type="dxa"/>
          </w:tcPr>
          <w:p w14:paraId="389B817D"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0.00</w:t>
            </w:r>
          </w:p>
        </w:tc>
        <w:tc>
          <w:tcPr>
            <w:tcW w:w="1672" w:type="dxa"/>
          </w:tcPr>
          <w:p w14:paraId="40C37027"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2.71</w:t>
            </w:r>
          </w:p>
        </w:tc>
      </w:tr>
      <w:tr w:rsidR="00A9668B" w:rsidRPr="00A9668B" w14:paraId="4618C09D" w14:textId="77777777" w:rsidTr="00A9668B">
        <w:trPr>
          <w:jc w:val="left"/>
        </w:trPr>
        <w:tc>
          <w:tcPr>
            <w:tcW w:w="1666" w:type="dxa"/>
          </w:tcPr>
          <w:p w14:paraId="68AEEC2F"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Respondents</w:t>
            </w:r>
          </w:p>
        </w:tc>
        <w:tc>
          <w:tcPr>
            <w:tcW w:w="1590" w:type="dxa"/>
          </w:tcPr>
          <w:p w14:paraId="19A7B12D"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4.77</w:t>
            </w:r>
          </w:p>
        </w:tc>
        <w:tc>
          <w:tcPr>
            <w:tcW w:w="850" w:type="dxa"/>
          </w:tcPr>
          <w:p w14:paraId="5144C69D"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4</w:t>
            </w:r>
          </w:p>
        </w:tc>
        <w:tc>
          <w:tcPr>
            <w:tcW w:w="1559" w:type="dxa"/>
          </w:tcPr>
          <w:p w14:paraId="568468E0"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1.19</w:t>
            </w:r>
          </w:p>
        </w:tc>
        <w:tc>
          <w:tcPr>
            <w:tcW w:w="1560" w:type="dxa"/>
          </w:tcPr>
          <w:p w14:paraId="30B82C2C"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7.11</w:t>
            </w:r>
          </w:p>
        </w:tc>
        <w:tc>
          <w:tcPr>
            <w:tcW w:w="1559" w:type="dxa"/>
          </w:tcPr>
          <w:p w14:paraId="248362D0"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0.00</w:t>
            </w:r>
          </w:p>
        </w:tc>
        <w:tc>
          <w:tcPr>
            <w:tcW w:w="1672" w:type="dxa"/>
          </w:tcPr>
          <w:p w14:paraId="5F727C55"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2.87</w:t>
            </w:r>
          </w:p>
        </w:tc>
      </w:tr>
      <w:tr w:rsidR="00A9668B" w:rsidRPr="00A9668B" w14:paraId="263771ED" w14:textId="77777777" w:rsidTr="00A9668B">
        <w:trPr>
          <w:jc w:val="left"/>
        </w:trPr>
        <w:tc>
          <w:tcPr>
            <w:tcW w:w="1666" w:type="dxa"/>
          </w:tcPr>
          <w:p w14:paraId="3EA22AEA"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Error</w:t>
            </w:r>
          </w:p>
        </w:tc>
        <w:tc>
          <w:tcPr>
            <w:tcW w:w="1590" w:type="dxa"/>
          </w:tcPr>
          <w:p w14:paraId="6E5531B7"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3.36</w:t>
            </w:r>
          </w:p>
        </w:tc>
        <w:tc>
          <w:tcPr>
            <w:tcW w:w="850" w:type="dxa"/>
          </w:tcPr>
          <w:p w14:paraId="55612A19"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20</w:t>
            </w:r>
          </w:p>
        </w:tc>
        <w:tc>
          <w:tcPr>
            <w:tcW w:w="1559" w:type="dxa"/>
          </w:tcPr>
          <w:p w14:paraId="0B98DB39"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0.17</w:t>
            </w:r>
          </w:p>
        </w:tc>
        <w:tc>
          <w:tcPr>
            <w:tcW w:w="1560" w:type="dxa"/>
          </w:tcPr>
          <w:p w14:paraId="021EE0E5"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559" w:type="dxa"/>
          </w:tcPr>
          <w:p w14:paraId="75A653BB"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672" w:type="dxa"/>
          </w:tcPr>
          <w:p w14:paraId="08E72307" w14:textId="77777777" w:rsidR="00A9668B" w:rsidRPr="00A9668B" w:rsidRDefault="00A9668B" w:rsidP="00A9668B">
            <w:pPr>
              <w:pStyle w:val="Papersection"/>
              <w:numPr>
                <w:ilvl w:val="0"/>
                <w:numId w:val="0"/>
              </w:numPr>
              <w:spacing w:line="240" w:lineRule="auto"/>
              <w:jc w:val="both"/>
              <w:rPr>
                <w:b w:val="0"/>
                <w:bCs/>
                <w:color w:val="auto"/>
                <w:szCs w:val="24"/>
              </w:rPr>
            </w:pPr>
          </w:p>
        </w:tc>
      </w:tr>
      <w:tr w:rsidR="00A9668B" w:rsidRPr="00A9668B" w14:paraId="6546903C" w14:textId="77777777" w:rsidTr="00A9668B">
        <w:trPr>
          <w:jc w:val="left"/>
        </w:trPr>
        <w:tc>
          <w:tcPr>
            <w:tcW w:w="10456" w:type="dxa"/>
            <w:gridSpan w:val="7"/>
          </w:tcPr>
          <w:p w14:paraId="381A5549"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Scent</w:t>
            </w:r>
          </w:p>
        </w:tc>
      </w:tr>
      <w:tr w:rsidR="00A9668B" w:rsidRPr="00A9668B" w14:paraId="03B41658" w14:textId="77777777" w:rsidTr="00A9668B">
        <w:trPr>
          <w:jc w:val="left"/>
        </w:trPr>
        <w:tc>
          <w:tcPr>
            <w:tcW w:w="1666" w:type="dxa"/>
          </w:tcPr>
          <w:p w14:paraId="5F1828E8"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 xml:space="preserve">Samples </w:t>
            </w:r>
          </w:p>
        </w:tc>
        <w:tc>
          <w:tcPr>
            <w:tcW w:w="1590" w:type="dxa"/>
          </w:tcPr>
          <w:p w14:paraId="3CE647B0"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15.11</w:t>
            </w:r>
          </w:p>
        </w:tc>
        <w:tc>
          <w:tcPr>
            <w:tcW w:w="850" w:type="dxa"/>
          </w:tcPr>
          <w:p w14:paraId="69590AFE"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5</w:t>
            </w:r>
          </w:p>
        </w:tc>
        <w:tc>
          <w:tcPr>
            <w:tcW w:w="1559" w:type="dxa"/>
          </w:tcPr>
          <w:p w14:paraId="1807AD3C"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3.02</w:t>
            </w:r>
          </w:p>
        </w:tc>
        <w:tc>
          <w:tcPr>
            <w:tcW w:w="1560" w:type="dxa"/>
          </w:tcPr>
          <w:p w14:paraId="798D8D0B"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94.66</w:t>
            </w:r>
          </w:p>
        </w:tc>
        <w:tc>
          <w:tcPr>
            <w:tcW w:w="1559" w:type="dxa"/>
          </w:tcPr>
          <w:p w14:paraId="4668CC51"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0.00</w:t>
            </w:r>
          </w:p>
        </w:tc>
        <w:tc>
          <w:tcPr>
            <w:tcW w:w="1672" w:type="dxa"/>
          </w:tcPr>
          <w:p w14:paraId="3D7319DD"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2.71</w:t>
            </w:r>
          </w:p>
        </w:tc>
      </w:tr>
      <w:tr w:rsidR="00A9668B" w:rsidRPr="00A9668B" w14:paraId="46FB78FA" w14:textId="77777777" w:rsidTr="00A9668B">
        <w:trPr>
          <w:jc w:val="left"/>
        </w:trPr>
        <w:tc>
          <w:tcPr>
            <w:tcW w:w="1666" w:type="dxa"/>
          </w:tcPr>
          <w:p w14:paraId="2EC9E664"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Respondents</w:t>
            </w:r>
          </w:p>
        </w:tc>
        <w:tc>
          <w:tcPr>
            <w:tcW w:w="1590" w:type="dxa"/>
          </w:tcPr>
          <w:p w14:paraId="12985B8E"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0.19</w:t>
            </w:r>
          </w:p>
        </w:tc>
        <w:tc>
          <w:tcPr>
            <w:tcW w:w="850" w:type="dxa"/>
          </w:tcPr>
          <w:p w14:paraId="79FD062A"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4</w:t>
            </w:r>
          </w:p>
        </w:tc>
        <w:tc>
          <w:tcPr>
            <w:tcW w:w="1559" w:type="dxa"/>
          </w:tcPr>
          <w:p w14:paraId="7AE26035"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0.05</w:t>
            </w:r>
          </w:p>
        </w:tc>
        <w:tc>
          <w:tcPr>
            <w:tcW w:w="1560" w:type="dxa"/>
          </w:tcPr>
          <w:p w14:paraId="5991C145"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1.51</w:t>
            </w:r>
          </w:p>
        </w:tc>
        <w:tc>
          <w:tcPr>
            <w:tcW w:w="1559" w:type="dxa"/>
          </w:tcPr>
          <w:p w14:paraId="47B0632F"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0.24</w:t>
            </w:r>
          </w:p>
        </w:tc>
        <w:tc>
          <w:tcPr>
            <w:tcW w:w="1672" w:type="dxa"/>
          </w:tcPr>
          <w:p w14:paraId="54D9EA39"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2.87</w:t>
            </w:r>
          </w:p>
        </w:tc>
      </w:tr>
      <w:tr w:rsidR="00A9668B" w:rsidRPr="00A9668B" w14:paraId="349D34E3" w14:textId="77777777" w:rsidTr="00A9668B">
        <w:trPr>
          <w:jc w:val="left"/>
        </w:trPr>
        <w:tc>
          <w:tcPr>
            <w:tcW w:w="1666" w:type="dxa"/>
          </w:tcPr>
          <w:p w14:paraId="385CFAB8"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Error</w:t>
            </w:r>
          </w:p>
        </w:tc>
        <w:tc>
          <w:tcPr>
            <w:tcW w:w="1590" w:type="dxa"/>
          </w:tcPr>
          <w:p w14:paraId="620B2DE6"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0.64</w:t>
            </w:r>
          </w:p>
        </w:tc>
        <w:tc>
          <w:tcPr>
            <w:tcW w:w="850" w:type="dxa"/>
          </w:tcPr>
          <w:p w14:paraId="61ECAE37"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20</w:t>
            </w:r>
          </w:p>
        </w:tc>
        <w:tc>
          <w:tcPr>
            <w:tcW w:w="1559" w:type="dxa"/>
          </w:tcPr>
          <w:p w14:paraId="4FE44FC4"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0.03</w:t>
            </w:r>
          </w:p>
        </w:tc>
        <w:tc>
          <w:tcPr>
            <w:tcW w:w="1560" w:type="dxa"/>
          </w:tcPr>
          <w:p w14:paraId="04D4FF9A"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559" w:type="dxa"/>
          </w:tcPr>
          <w:p w14:paraId="7A5E71E9"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672" w:type="dxa"/>
          </w:tcPr>
          <w:p w14:paraId="1444F5FA" w14:textId="77777777" w:rsidR="00A9668B" w:rsidRPr="00A9668B" w:rsidRDefault="00A9668B" w:rsidP="00A9668B">
            <w:pPr>
              <w:pStyle w:val="Papersection"/>
              <w:numPr>
                <w:ilvl w:val="0"/>
                <w:numId w:val="0"/>
              </w:numPr>
              <w:spacing w:line="240" w:lineRule="auto"/>
              <w:jc w:val="both"/>
              <w:rPr>
                <w:b w:val="0"/>
                <w:bCs/>
                <w:color w:val="auto"/>
                <w:szCs w:val="24"/>
              </w:rPr>
            </w:pPr>
          </w:p>
        </w:tc>
      </w:tr>
      <w:tr w:rsidR="00A9668B" w:rsidRPr="00A9668B" w14:paraId="1B1B998E" w14:textId="77777777" w:rsidTr="00A9668B">
        <w:trPr>
          <w:jc w:val="left"/>
        </w:trPr>
        <w:tc>
          <w:tcPr>
            <w:tcW w:w="10456" w:type="dxa"/>
            <w:gridSpan w:val="7"/>
          </w:tcPr>
          <w:p w14:paraId="0E02C3BB"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Color</w:t>
            </w:r>
          </w:p>
        </w:tc>
      </w:tr>
      <w:tr w:rsidR="00A9668B" w:rsidRPr="00A9668B" w14:paraId="474C01FF" w14:textId="77777777" w:rsidTr="00A9668B">
        <w:trPr>
          <w:jc w:val="left"/>
        </w:trPr>
        <w:tc>
          <w:tcPr>
            <w:tcW w:w="1666" w:type="dxa"/>
          </w:tcPr>
          <w:p w14:paraId="0CDE8E0B"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 xml:space="preserve">Samples </w:t>
            </w:r>
          </w:p>
        </w:tc>
        <w:tc>
          <w:tcPr>
            <w:tcW w:w="1590" w:type="dxa"/>
          </w:tcPr>
          <w:p w14:paraId="50FBEAFA"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29.81</w:t>
            </w:r>
          </w:p>
        </w:tc>
        <w:tc>
          <w:tcPr>
            <w:tcW w:w="850" w:type="dxa"/>
          </w:tcPr>
          <w:p w14:paraId="6B724E63"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5</w:t>
            </w:r>
          </w:p>
        </w:tc>
        <w:tc>
          <w:tcPr>
            <w:tcW w:w="1559" w:type="dxa"/>
          </w:tcPr>
          <w:p w14:paraId="1B361671"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5.96</w:t>
            </w:r>
          </w:p>
        </w:tc>
        <w:tc>
          <w:tcPr>
            <w:tcW w:w="1560" w:type="dxa"/>
          </w:tcPr>
          <w:p w14:paraId="0507A4E0"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118.53</w:t>
            </w:r>
          </w:p>
        </w:tc>
        <w:tc>
          <w:tcPr>
            <w:tcW w:w="1559" w:type="dxa"/>
          </w:tcPr>
          <w:p w14:paraId="114CE538"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0.00</w:t>
            </w:r>
          </w:p>
        </w:tc>
        <w:tc>
          <w:tcPr>
            <w:tcW w:w="1672" w:type="dxa"/>
          </w:tcPr>
          <w:p w14:paraId="4E023F87"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2.71</w:t>
            </w:r>
          </w:p>
        </w:tc>
      </w:tr>
      <w:tr w:rsidR="00A9668B" w:rsidRPr="00A9668B" w14:paraId="45FA0090" w14:textId="77777777" w:rsidTr="00A9668B">
        <w:trPr>
          <w:jc w:val="left"/>
        </w:trPr>
        <w:tc>
          <w:tcPr>
            <w:tcW w:w="1666" w:type="dxa"/>
          </w:tcPr>
          <w:p w14:paraId="49F57950"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Respondents</w:t>
            </w:r>
          </w:p>
        </w:tc>
        <w:tc>
          <w:tcPr>
            <w:tcW w:w="1590" w:type="dxa"/>
          </w:tcPr>
          <w:p w14:paraId="693BDE8E"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0.05</w:t>
            </w:r>
          </w:p>
        </w:tc>
        <w:tc>
          <w:tcPr>
            <w:tcW w:w="850" w:type="dxa"/>
          </w:tcPr>
          <w:p w14:paraId="38D5EE63"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4</w:t>
            </w:r>
          </w:p>
        </w:tc>
        <w:tc>
          <w:tcPr>
            <w:tcW w:w="1559" w:type="dxa"/>
          </w:tcPr>
          <w:p w14:paraId="02272F06"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0.01</w:t>
            </w:r>
          </w:p>
        </w:tc>
        <w:tc>
          <w:tcPr>
            <w:tcW w:w="1560" w:type="dxa"/>
          </w:tcPr>
          <w:p w14:paraId="3443B19A"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0.25</w:t>
            </w:r>
          </w:p>
        </w:tc>
        <w:tc>
          <w:tcPr>
            <w:tcW w:w="1559" w:type="dxa"/>
          </w:tcPr>
          <w:p w14:paraId="2401322C"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0.91</w:t>
            </w:r>
          </w:p>
        </w:tc>
        <w:tc>
          <w:tcPr>
            <w:tcW w:w="1672" w:type="dxa"/>
          </w:tcPr>
          <w:p w14:paraId="5CEE8891"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2.87</w:t>
            </w:r>
          </w:p>
        </w:tc>
      </w:tr>
      <w:tr w:rsidR="00A9668B" w:rsidRPr="00A9668B" w14:paraId="46CE6CAC" w14:textId="77777777" w:rsidTr="00A9668B">
        <w:trPr>
          <w:jc w:val="left"/>
        </w:trPr>
        <w:tc>
          <w:tcPr>
            <w:tcW w:w="1666" w:type="dxa"/>
          </w:tcPr>
          <w:p w14:paraId="22F45EA5"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Error</w:t>
            </w:r>
          </w:p>
        </w:tc>
        <w:tc>
          <w:tcPr>
            <w:tcW w:w="1590" w:type="dxa"/>
          </w:tcPr>
          <w:p w14:paraId="13DF9A9D"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1.01</w:t>
            </w:r>
          </w:p>
        </w:tc>
        <w:tc>
          <w:tcPr>
            <w:tcW w:w="850" w:type="dxa"/>
          </w:tcPr>
          <w:p w14:paraId="043B3522"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20</w:t>
            </w:r>
          </w:p>
        </w:tc>
        <w:tc>
          <w:tcPr>
            <w:tcW w:w="1559" w:type="dxa"/>
          </w:tcPr>
          <w:p w14:paraId="6E720063"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0.05</w:t>
            </w:r>
          </w:p>
        </w:tc>
        <w:tc>
          <w:tcPr>
            <w:tcW w:w="1560" w:type="dxa"/>
          </w:tcPr>
          <w:p w14:paraId="2685C828"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559" w:type="dxa"/>
          </w:tcPr>
          <w:p w14:paraId="755C7979"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672" w:type="dxa"/>
          </w:tcPr>
          <w:p w14:paraId="77AD1A14" w14:textId="77777777" w:rsidR="00A9668B" w:rsidRPr="00A9668B" w:rsidRDefault="00A9668B" w:rsidP="00A9668B">
            <w:pPr>
              <w:pStyle w:val="Papersection"/>
              <w:numPr>
                <w:ilvl w:val="0"/>
                <w:numId w:val="0"/>
              </w:numPr>
              <w:spacing w:line="240" w:lineRule="auto"/>
              <w:jc w:val="both"/>
              <w:rPr>
                <w:b w:val="0"/>
                <w:bCs/>
                <w:color w:val="auto"/>
                <w:szCs w:val="24"/>
              </w:rPr>
            </w:pPr>
          </w:p>
        </w:tc>
      </w:tr>
      <w:tr w:rsidR="00A9668B" w:rsidRPr="00A9668B" w14:paraId="46A1A2F6" w14:textId="77777777" w:rsidTr="00A9668B">
        <w:trPr>
          <w:jc w:val="left"/>
        </w:trPr>
        <w:tc>
          <w:tcPr>
            <w:tcW w:w="10456" w:type="dxa"/>
            <w:gridSpan w:val="7"/>
          </w:tcPr>
          <w:p w14:paraId="782BE29D"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Taste</w:t>
            </w:r>
          </w:p>
        </w:tc>
      </w:tr>
      <w:tr w:rsidR="00A9668B" w:rsidRPr="00A9668B" w14:paraId="5FB00CDF" w14:textId="77777777" w:rsidTr="00A9668B">
        <w:trPr>
          <w:jc w:val="left"/>
        </w:trPr>
        <w:tc>
          <w:tcPr>
            <w:tcW w:w="1666" w:type="dxa"/>
          </w:tcPr>
          <w:p w14:paraId="41F59002"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 xml:space="preserve">Samples </w:t>
            </w:r>
          </w:p>
        </w:tc>
        <w:tc>
          <w:tcPr>
            <w:tcW w:w="1590" w:type="dxa"/>
          </w:tcPr>
          <w:p w14:paraId="04A27200"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16.56</w:t>
            </w:r>
          </w:p>
        </w:tc>
        <w:tc>
          <w:tcPr>
            <w:tcW w:w="850" w:type="dxa"/>
          </w:tcPr>
          <w:p w14:paraId="66FC123C"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5</w:t>
            </w:r>
          </w:p>
        </w:tc>
        <w:tc>
          <w:tcPr>
            <w:tcW w:w="1559" w:type="dxa"/>
          </w:tcPr>
          <w:p w14:paraId="6F547663"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3.31</w:t>
            </w:r>
          </w:p>
        </w:tc>
        <w:tc>
          <w:tcPr>
            <w:tcW w:w="1560" w:type="dxa"/>
          </w:tcPr>
          <w:p w14:paraId="164EB811"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118.53</w:t>
            </w:r>
          </w:p>
        </w:tc>
        <w:tc>
          <w:tcPr>
            <w:tcW w:w="1559" w:type="dxa"/>
          </w:tcPr>
          <w:p w14:paraId="64F820A4"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0.00</w:t>
            </w:r>
          </w:p>
        </w:tc>
        <w:tc>
          <w:tcPr>
            <w:tcW w:w="1672" w:type="dxa"/>
          </w:tcPr>
          <w:p w14:paraId="1E0923D3"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2.71</w:t>
            </w:r>
          </w:p>
        </w:tc>
      </w:tr>
      <w:tr w:rsidR="00A9668B" w:rsidRPr="00A9668B" w14:paraId="6365A68C" w14:textId="77777777" w:rsidTr="00A9668B">
        <w:trPr>
          <w:jc w:val="left"/>
        </w:trPr>
        <w:tc>
          <w:tcPr>
            <w:tcW w:w="1666" w:type="dxa"/>
          </w:tcPr>
          <w:p w14:paraId="7FEAC231"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Respondents</w:t>
            </w:r>
          </w:p>
        </w:tc>
        <w:tc>
          <w:tcPr>
            <w:tcW w:w="1590" w:type="dxa"/>
          </w:tcPr>
          <w:p w14:paraId="6C28C351"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1.28</w:t>
            </w:r>
          </w:p>
        </w:tc>
        <w:tc>
          <w:tcPr>
            <w:tcW w:w="850" w:type="dxa"/>
          </w:tcPr>
          <w:p w14:paraId="72D9DB75"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4</w:t>
            </w:r>
          </w:p>
        </w:tc>
        <w:tc>
          <w:tcPr>
            <w:tcW w:w="1559" w:type="dxa"/>
          </w:tcPr>
          <w:p w14:paraId="2AC4FA09"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0.32</w:t>
            </w:r>
          </w:p>
        </w:tc>
        <w:tc>
          <w:tcPr>
            <w:tcW w:w="1560" w:type="dxa"/>
          </w:tcPr>
          <w:p w14:paraId="61B8FFB6"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0.25</w:t>
            </w:r>
          </w:p>
        </w:tc>
        <w:tc>
          <w:tcPr>
            <w:tcW w:w="1559" w:type="dxa"/>
          </w:tcPr>
          <w:p w14:paraId="1136DE29"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0.05</w:t>
            </w:r>
          </w:p>
        </w:tc>
        <w:tc>
          <w:tcPr>
            <w:tcW w:w="1672" w:type="dxa"/>
          </w:tcPr>
          <w:p w14:paraId="00F573BC"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2.87</w:t>
            </w:r>
          </w:p>
        </w:tc>
      </w:tr>
      <w:tr w:rsidR="00A9668B" w:rsidRPr="00A9668B" w14:paraId="7E178BEC" w14:textId="77777777" w:rsidTr="00A9668B">
        <w:trPr>
          <w:jc w:val="left"/>
        </w:trPr>
        <w:tc>
          <w:tcPr>
            <w:tcW w:w="1666" w:type="dxa"/>
          </w:tcPr>
          <w:p w14:paraId="4DB32BFD"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Error</w:t>
            </w:r>
          </w:p>
        </w:tc>
        <w:tc>
          <w:tcPr>
            <w:tcW w:w="1590" w:type="dxa"/>
          </w:tcPr>
          <w:p w14:paraId="6DAB7A20"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2.22</w:t>
            </w:r>
          </w:p>
        </w:tc>
        <w:tc>
          <w:tcPr>
            <w:tcW w:w="850" w:type="dxa"/>
          </w:tcPr>
          <w:p w14:paraId="66790912"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20</w:t>
            </w:r>
          </w:p>
        </w:tc>
        <w:tc>
          <w:tcPr>
            <w:tcW w:w="1559" w:type="dxa"/>
          </w:tcPr>
          <w:p w14:paraId="4C5DE3A9"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0.11</w:t>
            </w:r>
          </w:p>
        </w:tc>
        <w:tc>
          <w:tcPr>
            <w:tcW w:w="1560" w:type="dxa"/>
          </w:tcPr>
          <w:p w14:paraId="48F3A85B"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559" w:type="dxa"/>
          </w:tcPr>
          <w:p w14:paraId="468E7C5B"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672" w:type="dxa"/>
          </w:tcPr>
          <w:p w14:paraId="63458BF8" w14:textId="77777777" w:rsidR="00A9668B" w:rsidRPr="00A9668B" w:rsidRDefault="00A9668B" w:rsidP="00A9668B">
            <w:pPr>
              <w:pStyle w:val="Papersection"/>
              <w:numPr>
                <w:ilvl w:val="0"/>
                <w:numId w:val="0"/>
              </w:numPr>
              <w:spacing w:line="240" w:lineRule="auto"/>
              <w:jc w:val="both"/>
              <w:rPr>
                <w:b w:val="0"/>
                <w:bCs/>
                <w:color w:val="auto"/>
                <w:szCs w:val="24"/>
              </w:rPr>
            </w:pPr>
          </w:p>
        </w:tc>
      </w:tr>
      <w:tr w:rsidR="00A9668B" w:rsidRPr="00A9668B" w14:paraId="3E47708E" w14:textId="77777777" w:rsidTr="00A9668B">
        <w:trPr>
          <w:jc w:val="left"/>
        </w:trPr>
        <w:tc>
          <w:tcPr>
            <w:tcW w:w="10456" w:type="dxa"/>
            <w:gridSpan w:val="7"/>
            <w:tcBorders>
              <w:top w:val="single" w:sz="4" w:space="0" w:color="auto"/>
              <w:bottom w:val="single" w:sz="4" w:space="0" w:color="auto"/>
            </w:tcBorders>
          </w:tcPr>
          <w:p w14:paraId="685FCCFA" w14:textId="77777777" w:rsidR="00A9668B" w:rsidRPr="00A9668B" w:rsidRDefault="00A9668B" w:rsidP="00A9668B">
            <w:pPr>
              <w:pStyle w:val="Papersection"/>
              <w:numPr>
                <w:ilvl w:val="0"/>
                <w:numId w:val="0"/>
              </w:numPr>
              <w:spacing w:line="240" w:lineRule="auto"/>
              <w:rPr>
                <w:color w:val="auto"/>
                <w:szCs w:val="24"/>
              </w:rPr>
            </w:pPr>
            <w:r w:rsidRPr="00A9668B">
              <w:rPr>
                <w:color w:val="auto"/>
                <w:szCs w:val="24"/>
              </w:rPr>
              <w:t>Black rice bread</w:t>
            </w:r>
          </w:p>
        </w:tc>
      </w:tr>
      <w:tr w:rsidR="00A9668B" w:rsidRPr="00A9668B" w14:paraId="755F6935" w14:textId="77777777" w:rsidTr="00A9668B">
        <w:trPr>
          <w:jc w:val="left"/>
        </w:trPr>
        <w:tc>
          <w:tcPr>
            <w:tcW w:w="1666" w:type="dxa"/>
            <w:tcBorders>
              <w:top w:val="nil"/>
            </w:tcBorders>
          </w:tcPr>
          <w:p w14:paraId="55B5DA57"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590" w:type="dxa"/>
            <w:tcBorders>
              <w:top w:val="nil"/>
            </w:tcBorders>
          </w:tcPr>
          <w:p w14:paraId="3C8624E1"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SS</w:t>
            </w:r>
          </w:p>
        </w:tc>
        <w:tc>
          <w:tcPr>
            <w:tcW w:w="850" w:type="dxa"/>
            <w:tcBorders>
              <w:top w:val="nil"/>
            </w:tcBorders>
          </w:tcPr>
          <w:p w14:paraId="0141AD73" w14:textId="77777777" w:rsidR="00A9668B" w:rsidRPr="00A9668B" w:rsidRDefault="00A9668B" w:rsidP="00A9668B">
            <w:pPr>
              <w:pStyle w:val="Papersection"/>
              <w:numPr>
                <w:ilvl w:val="0"/>
                <w:numId w:val="0"/>
              </w:numPr>
              <w:spacing w:line="240" w:lineRule="auto"/>
              <w:jc w:val="both"/>
              <w:rPr>
                <w:b w:val="0"/>
                <w:bCs/>
                <w:color w:val="auto"/>
                <w:szCs w:val="24"/>
              </w:rPr>
            </w:pPr>
            <w:proofErr w:type="spellStart"/>
            <w:r w:rsidRPr="00A9668B">
              <w:rPr>
                <w:b w:val="0"/>
                <w:bCs/>
                <w:color w:val="auto"/>
                <w:szCs w:val="24"/>
              </w:rPr>
              <w:t>df</w:t>
            </w:r>
            <w:proofErr w:type="spellEnd"/>
          </w:p>
        </w:tc>
        <w:tc>
          <w:tcPr>
            <w:tcW w:w="1559" w:type="dxa"/>
            <w:tcBorders>
              <w:top w:val="nil"/>
            </w:tcBorders>
          </w:tcPr>
          <w:p w14:paraId="4FA7C2DC"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MS</w:t>
            </w:r>
          </w:p>
        </w:tc>
        <w:tc>
          <w:tcPr>
            <w:tcW w:w="1560" w:type="dxa"/>
            <w:tcBorders>
              <w:top w:val="nil"/>
            </w:tcBorders>
          </w:tcPr>
          <w:p w14:paraId="71EB4098"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F</w:t>
            </w:r>
          </w:p>
        </w:tc>
        <w:tc>
          <w:tcPr>
            <w:tcW w:w="1559" w:type="dxa"/>
            <w:tcBorders>
              <w:top w:val="nil"/>
            </w:tcBorders>
          </w:tcPr>
          <w:p w14:paraId="691A083E"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P-value</w:t>
            </w:r>
          </w:p>
        </w:tc>
        <w:tc>
          <w:tcPr>
            <w:tcW w:w="1672" w:type="dxa"/>
            <w:tcBorders>
              <w:top w:val="nil"/>
            </w:tcBorders>
          </w:tcPr>
          <w:p w14:paraId="26BB2AA3"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F crit</w:t>
            </w:r>
          </w:p>
        </w:tc>
      </w:tr>
      <w:tr w:rsidR="00A9668B" w:rsidRPr="00A9668B" w14:paraId="3B7D064F" w14:textId="77777777" w:rsidTr="00A9668B">
        <w:trPr>
          <w:jc w:val="left"/>
        </w:trPr>
        <w:tc>
          <w:tcPr>
            <w:tcW w:w="1666" w:type="dxa"/>
            <w:tcBorders>
              <w:top w:val="nil"/>
            </w:tcBorders>
          </w:tcPr>
          <w:p w14:paraId="685406B8"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Appearance</w:t>
            </w:r>
          </w:p>
        </w:tc>
        <w:tc>
          <w:tcPr>
            <w:tcW w:w="1590" w:type="dxa"/>
            <w:tcBorders>
              <w:top w:val="nil"/>
            </w:tcBorders>
          </w:tcPr>
          <w:p w14:paraId="7A92B368"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850" w:type="dxa"/>
            <w:tcBorders>
              <w:top w:val="nil"/>
            </w:tcBorders>
          </w:tcPr>
          <w:p w14:paraId="68F99291"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559" w:type="dxa"/>
            <w:tcBorders>
              <w:top w:val="nil"/>
            </w:tcBorders>
          </w:tcPr>
          <w:p w14:paraId="4978B332"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560" w:type="dxa"/>
            <w:tcBorders>
              <w:top w:val="nil"/>
            </w:tcBorders>
          </w:tcPr>
          <w:p w14:paraId="367F5BEF"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559" w:type="dxa"/>
            <w:tcBorders>
              <w:top w:val="nil"/>
            </w:tcBorders>
          </w:tcPr>
          <w:p w14:paraId="4EF6A056"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672" w:type="dxa"/>
            <w:tcBorders>
              <w:top w:val="nil"/>
            </w:tcBorders>
          </w:tcPr>
          <w:p w14:paraId="6671EC24" w14:textId="77777777" w:rsidR="00A9668B" w:rsidRPr="00A9668B" w:rsidRDefault="00A9668B" w:rsidP="00A9668B">
            <w:pPr>
              <w:pStyle w:val="Papersection"/>
              <w:numPr>
                <w:ilvl w:val="0"/>
                <w:numId w:val="0"/>
              </w:numPr>
              <w:spacing w:line="240" w:lineRule="auto"/>
              <w:jc w:val="both"/>
              <w:rPr>
                <w:b w:val="0"/>
                <w:bCs/>
                <w:color w:val="auto"/>
                <w:szCs w:val="24"/>
              </w:rPr>
            </w:pPr>
          </w:p>
        </w:tc>
      </w:tr>
      <w:tr w:rsidR="00A9668B" w:rsidRPr="00A9668B" w14:paraId="76885B6E" w14:textId="77777777" w:rsidTr="00A9668B">
        <w:trPr>
          <w:jc w:val="left"/>
        </w:trPr>
        <w:tc>
          <w:tcPr>
            <w:tcW w:w="1666" w:type="dxa"/>
          </w:tcPr>
          <w:p w14:paraId="4667C763"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 xml:space="preserve">Samples </w:t>
            </w:r>
          </w:p>
        </w:tc>
        <w:tc>
          <w:tcPr>
            <w:tcW w:w="1590" w:type="dxa"/>
          </w:tcPr>
          <w:p w14:paraId="1658EDC5"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11.72</w:t>
            </w:r>
          </w:p>
        </w:tc>
        <w:tc>
          <w:tcPr>
            <w:tcW w:w="850" w:type="dxa"/>
          </w:tcPr>
          <w:p w14:paraId="6CA65902"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5</w:t>
            </w:r>
          </w:p>
        </w:tc>
        <w:tc>
          <w:tcPr>
            <w:tcW w:w="1559" w:type="dxa"/>
          </w:tcPr>
          <w:p w14:paraId="44B195A4"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2.34</w:t>
            </w:r>
          </w:p>
        </w:tc>
        <w:tc>
          <w:tcPr>
            <w:tcW w:w="1560" w:type="dxa"/>
          </w:tcPr>
          <w:p w14:paraId="6BC68E6A"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68.61</w:t>
            </w:r>
          </w:p>
        </w:tc>
        <w:tc>
          <w:tcPr>
            <w:tcW w:w="1559" w:type="dxa"/>
          </w:tcPr>
          <w:p w14:paraId="3B52708B"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0.00</w:t>
            </w:r>
          </w:p>
        </w:tc>
        <w:tc>
          <w:tcPr>
            <w:tcW w:w="1672" w:type="dxa"/>
          </w:tcPr>
          <w:p w14:paraId="64B45E09"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2.71</w:t>
            </w:r>
          </w:p>
        </w:tc>
      </w:tr>
      <w:tr w:rsidR="00A9668B" w:rsidRPr="00A9668B" w14:paraId="520B02EC" w14:textId="77777777" w:rsidTr="00A9668B">
        <w:trPr>
          <w:jc w:val="left"/>
        </w:trPr>
        <w:tc>
          <w:tcPr>
            <w:tcW w:w="1666" w:type="dxa"/>
          </w:tcPr>
          <w:p w14:paraId="682874D5"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lastRenderedPageBreak/>
              <w:t>Respondents</w:t>
            </w:r>
          </w:p>
        </w:tc>
        <w:tc>
          <w:tcPr>
            <w:tcW w:w="1590" w:type="dxa"/>
          </w:tcPr>
          <w:p w14:paraId="7317028A"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1.15</w:t>
            </w:r>
          </w:p>
        </w:tc>
        <w:tc>
          <w:tcPr>
            <w:tcW w:w="850" w:type="dxa"/>
          </w:tcPr>
          <w:p w14:paraId="54C96F4D"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4</w:t>
            </w:r>
          </w:p>
        </w:tc>
        <w:tc>
          <w:tcPr>
            <w:tcW w:w="1559" w:type="dxa"/>
          </w:tcPr>
          <w:p w14:paraId="4EBFD0E3"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0.29</w:t>
            </w:r>
          </w:p>
        </w:tc>
        <w:tc>
          <w:tcPr>
            <w:tcW w:w="1560" w:type="dxa"/>
          </w:tcPr>
          <w:p w14:paraId="2FBD6E3B"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8.40</w:t>
            </w:r>
          </w:p>
        </w:tc>
        <w:tc>
          <w:tcPr>
            <w:tcW w:w="1559" w:type="dxa"/>
          </w:tcPr>
          <w:p w14:paraId="113A9824"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0.00</w:t>
            </w:r>
          </w:p>
        </w:tc>
        <w:tc>
          <w:tcPr>
            <w:tcW w:w="1672" w:type="dxa"/>
          </w:tcPr>
          <w:p w14:paraId="0FEB543B"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2.87</w:t>
            </w:r>
          </w:p>
        </w:tc>
      </w:tr>
      <w:tr w:rsidR="00A9668B" w:rsidRPr="00A9668B" w14:paraId="0787FD2E" w14:textId="77777777" w:rsidTr="00A9668B">
        <w:trPr>
          <w:jc w:val="left"/>
        </w:trPr>
        <w:tc>
          <w:tcPr>
            <w:tcW w:w="1666" w:type="dxa"/>
          </w:tcPr>
          <w:p w14:paraId="0B7BE703"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Error</w:t>
            </w:r>
          </w:p>
        </w:tc>
        <w:tc>
          <w:tcPr>
            <w:tcW w:w="1590" w:type="dxa"/>
          </w:tcPr>
          <w:p w14:paraId="2B5A1850"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0.68</w:t>
            </w:r>
          </w:p>
        </w:tc>
        <w:tc>
          <w:tcPr>
            <w:tcW w:w="850" w:type="dxa"/>
          </w:tcPr>
          <w:p w14:paraId="3A636DB5"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20</w:t>
            </w:r>
          </w:p>
        </w:tc>
        <w:tc>
          <w:tcPr>
            <w:tcW w:w="1559" w:type="dxa"/>
          </w:tcPr>
          <w:p w14:paraId="13749EE2"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0.03</w:t>
            </w:r>
          </w:p>
        </w:tc>
        <w:tc>
          <w:tcPr>
            <w:tcW w:w="1560" w:type="dxa"/>
          </w:tcPr>
          <w:p w14:paraId="7C000DAE"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559" w:type="dxa"/>
          </w:tcPr>
          <w:p w14:paraId="2919B44A"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672" w:type="dxa"/>
          </w:tcPr>
          <w:p w14:paraId="5A2639E5" w14:textId="77777777" w:rsidR="00A9668B" w:rsidRPr="00A9668B" w:rsidRDefault="00A9668B" w:rsidP="00A9668B">
            <w:pPr>
              <w:pStyle w:val="Papersection"/>
              <w:numPr>
                <w:ilvl w:val="0"/>
                <w:numId w:val="0"/>
              </w:numPr>
              <w:spacing w:line="240" w:lineRule="auto"/>
              <w:jc w:val="both"/>
              <w:rPr>
                <w:b w:val="0"/>
                <w:bCs/>
                <w:color w:val="auto"/>
                <w:szCs w:val="24"/>
              </w:rPr>
            </w:pPr>
          </w:p>
        </w:tc>
      </w:tr>
      <w:tr w:rsidR="00A9668B" w:rsidRPr="00A9668B" w14:paraId="6EE0429F" w14:textId="77777777" w:rsidTr="00A9668B">
        <w:trPr>
          <w:jc w:val="left"/>
        </w:trPr>
        <w:tc>
          <w:tcPr>
            <w:tcW w:w="10456" w:type="dxa"/>
            <w:gridSpan w:val="7"/>
          </w:tcPr>
          <w:p w14:paraId="07089246"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Consistency</w:t>
            </w:r>
          </w:p>
        </w:tc>
      </w:tr>
      <w:tr w:rsidR="00A9668B" w:rsidRPr="00A9668B" w14:paraId="392D15DD" w14:textId="77777777" w:rsidTr="00A9668B">
        <w:trPr>
          <w:jc w:val="left"/>
        </w:trPr>
        <w:tc>
          <w:tcPr>
            <w:tcW w:w="1666" w:type="dxa"/>
          </w:tcPr>
          <w:p w14:paraId="2C68BAA2"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 xml:space="preserve">Samples </w:t>
            </w:r>
          </w:p>
        </w:tc>
        <w:tc>
          <w:tcPr>
            <w:tcW w:w="1590" w:type="dxa"/>
          </w:tcPr>
          <w:p w14:paraId="48CCAFD8"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12.22</w:t>
            </w:r>
          </w:p>
        </w:tc>
        <w:tc>
          <w:tcPr>
            <w:tcW w:w="850" w:type="dxa"/>
          </w:tcPr>
          <w:p w14:paraId="6F82C6E2"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5</w:t>
            </w:r>
          </w:p>
        </w:tc>
        <w:tc>
          <w:tcPr>
            <w:tcW w:w="1559" w:type="dxa"/>
          </w:tcPr>
          <w:p w14:paraId="0714CF01"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2.44</w:t>
            </w:r>
          </w:p>
        </w:tc>
        <w:tc>
          <w:tcPr>
            <w:tcW w:w="1560" w:type="dxa"/>
          </w:tcPr>
          <w:p w14:paraId="4456196D"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14.56</w:t>
            </w:r>
          </w:p>
        </w:tc>
        <w:tc>
          <w:tcPr>
            <w:tcW w:w="1559" w:type="dxa"/>
          </w:tcPr>
          <w:p w14:paraId="361A500D"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0.00</w:t>
            </w:r>
          </w:p>
        </w:tc>
        <w:tc>
          <w:tcPr>
            <w:tcW w:w="1672" w:type="dxa"/>
          </w:tcPr>
          <w:p w14:paraId="2A7DDA51"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2.71</w:t>
            </w:r>
          </w:p>
        </w:tc>
      </w:tr>
      <w:tr w:rsidR="00A9668B" w:rsidRPr="00A9668B" w14:paraId="6AFC5077" w14:textId="77777777" w:rsidTr="00A9668B">
        <w:trPr>
          <w:jc w:val="left"/>
        </w:trPr>
        <w:tc>
          <w:tcPr>
            <w:tcW w:w="1666" w:type="dxa"/>
          </w:tcPr>
          <w:p w14:paraId="11ACA138"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Respondents</w:t>
            </w:r>
          </w:p>
        </w:tc>
        <w:tc>
          <w:tcPr>
            <w:tcW w:w="1590" w:type="dxa"/>
          </w:tcPr>
          <w:p w14:paraId="26B1A455"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4.77</w:t>
            </w:r>
          </w:p>
        </w:tc>
        <w:tc>
          <w:tcPr>
            <w:tcW w:w="850" w:type="dxa"/>
          </w:tcPr>
          <w:p w14:paraId="07FA1332"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4</w:t>
            </w:r>
          </w:p>
        </w:tc>
        <w:tc>
          <w:tcPr>
            <w:tcW w:w="1559" w:type="dxa"/>
          </w:tcPr>
          <w:p w14:paraId="1FBF0F20"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1.19</w:t>
            </w:r>
          </w:p>
        </w:tc>
        <w:tc>
          <w:tcPr>
            <w:tcW w:w="1560" w:type="dxa"/>
          </w:tcPr>
          <w:p w14:paraId="7FB40DAC"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7.11</w:t>
            </w:r>
          </w:p>
        </w:tc>
        <w:tc>
          <w:tcPr>
            <w:tcW w:w="1559" w:type="dxa"/>
          </w:tcPr>
          <w:p w14:paraId="397D7187"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0.00</w:t>
            </w:r>
          </w:p>
        </w:tc>
        <w:tc>
          <w:tcPr>
            <w:tcW w:w="1672" w:type="dxa"/>
          </w:tcPr>
          <w:p w14:paraId="1C790D34"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2.87</w:t>
            </w:r>
          </w:p>
        </w:tc>
      </w:tr>
      <w:tr w:rsidR="00A9668B" w:rsidRPr="00A9668B" w14:paraId="52BB773E" w14:textId="77777777" w:rsidTr="00A9668B">
        <w:trPr>
          <w:jc w:val="left"/>
        </w:trPr>
        <w:tc>
          <w:tcPr>
            <w:tcW w:w="1666" w:type="dxa"/>
          </w:tcPr>
          <w:p w14:paraId="6CA7D77E"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Error</w:t>
            </w:r>
          </w:p>
        </w:tc>
        <w:tc>
          <w:tcPr>
            <w:tcW w:w="1590" w:type="dxa"/>
          </w:tcPr>
          <w:p w14:paraId="7E02FD1F"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3.36</w:t>
            </w:r>
          </w:p>
        </w:tc>
        <w:tc>
          <w:tcPr>
            <w:tcW w:w="850" w:type="dxa"/>
          </w:tcPr>
          <w:p w14:paraId="53B5944F"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20</w:t>
            </w:r>
          </w:p>
        </w:tc>
        <w:tc>
          <w:tcPr>
            <w:tcW w:w="1559" w:type="dxa"/>
          </w:tcPr>
          <w:p w14:paraId="780772E3"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0.17</w:t>
            </w:r>
          </w:p>
        </w:tc>
        <w:tc>
          <w:tcPr>
            <w:tcW w:w="1560" w:type="dxa"/>
          </w:tcPr>
          <w:p w14:paraId="50CF66A6"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559" w:type="dxa"/>
          </w:tcPr>
          <w:p w14:paraId="3FA1D5A2"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672" w:type="dxa"/>
          </w:tcPr>
          <w:p w14:paraId="3E8D6DD6" w14:textId="77777777" w:rsidR="00A9668B" w:rsidRPr="00A9668B" w:rsidRDefault="00A9668B" w:rsidP="00A9668B">
            <w:pPr>
              <w:pStyle w:val="Papersection"/>
              <w:numPr>
                <w:ilvl w:val="0"/>
                <w:numId w:val="0"/>
              </w:numPr>
              <w:spacing w:line="240" w:lineRule="auto"/>
              <w:jc w:val="both"/>
              <w:rPr>
                <w:b w:val="0"/>
                <w:bCs/>
                <w:color w:val="auto"/>
                <w:szCs w:val="24"/>
              </w:rPr>
            </w:pPr>
          </w:p>
        </w:tc>
      </w:tr>
      <w:tr w:rsidR="00A9668B" w:rsidRPr="00A9668B" w14:paraId="63270652" w14:textId="77777777" w:rsidTr="00A9668B">
        <w:trPr>
          <w:jc w:val="left"/>
        </w:trPr>
        <w:tc>
          <w:tcPr>
            <w:tcW w:w="10456" w:type="dxa"/>
            <w:gridSpan w:val="7"/>
          </w:tcPr>
          <w:p w14:paraId="7CDA70D1"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Scent</w:t>
            </w:r>
          </w:p>
        </w:tc>
      </w:tr>
      <w:tr w:rsidR="00A9668B" w:rsidRPr="00A9668B" w14:paraId="20066A98" w14:textId="77777777" w:rsidTr="00A9668B">
        <w:trPr>
          <w:jc w:val="left"/>
        </w:trPr>
        <w:tc>
          <w:tcPr>
            <w:tcW w:w="1666" w:type="dxa"/>
          </w:tcPr>
          <w:p w14:paraId="6B2A767E"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 xml:space="preserve">Samples </w:t>
            </w:r>
          </w:p>
        </w:tc>
        <w:tc>
          <w:tcPr>
            <w:tcW w:w="1590" w:type="dxa"/>
          </w:tcPr>
          <w:p w14:paraId="57109F88"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10.51</w:t>
            </w:r>
          </w:p>
        </w:tc>
        <w:tc>
          <w:tcPr>
            <w:tcW w:w="850" w:type="dxa"/>
          </w:tcPr>
          <w:p w14:paraId="33C503A4"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5</w:t>
            </w:r>
          </w:p>
        </w:tc>
        <w:tc>
          <w:tcPr>
            <w:tcW w:w="1559" w:type="dxa"/>
          </w:tcPr>
          <w:p w14:paraId="28297F40"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2.10</w:t>
            </w:r>
          </w:p>
        </w:tc>
        <w:tc>
          <w:tcPr>
            <w:tcW w:w="1560" w:type="dxa"/>
          </w:tcPr>
          <w:p w14:paraId="5B037777"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24.08</w:t>
            </w:r>
          </w:p>
        </w:tc>
        <w:tc>
          <w:tcPr>
            <w:tcW w:w="1559" w:type="dxa"/>
          </w:tcPr>
          <w:p w14:paraId="2F0AF96E"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0.00</w:t>
            </w:r>
          </w:p>
        </w:tc>
        <w:tc>
          <w:tcPr>
            <w:tcW w:w="1672" w:type="dxa"/>
          </w:tcPr>
          <w:p w14:paraId="530FCBB3"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2.71</w:t>
            </w:r>
          </w:p>
        </w:tc>
      </w:tr>
      <w:tr w:rsidR="00A9668B" w:rsidRPr="00A9668B" w14:paraId="411AA87B" w14:textId="77777777" w:rsidTr="00A9668B">
        <w:trPr>
          <w:jc w:val="left"/>
        </w:trPr>
        <w:tc>
          <w:tcPr>
            <w:tcW w:w="1666" w:type="dxa"/>
          </w:tcPr>
          <w:p w14:paraId="31341785"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Respondents</w:t>
            </w:r>
          </w:p>
        </w:tc>
        <w:tc>
          <w:tcPr>
            <w:tcW w:w="1590" w:type="dxa"/>
          </w:tcPr>
          <w:p w14:paraId="36771C0A"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0.40</w:t>
            </w:r>
          </w:p>
        </w:tc>
        <w:tc>
          <w:tcPr>
            <w:tcW w:w="850" w:type="dxa"/>
          </w:tcPr>
          <w:p w14:paraId="127B737E"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4</w:t>
            </w:r>
          </w:p>
        </w:tc>
        <w:tc>
          <w:tcPr>
            <w:tcW w:w="1559" w:type="dxa"/>
          </w:tcPr>
          <w:p w14:paraId="250A63AB"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0.10</w:t>
            </w:r>
          </w:p>
        </w:tc>
        <w:tc>
          <w:tcPr>
            <w:tcW w:w="1560" w:type="dxa"/>
          </w:tcPr>
          <w:p w14:paraId="1A9E681F"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1.14</w:t>
            </w:r>
          </w:p>
        </w:tc>
        <w:tc>
          <w:tcPr>
            <w:tcW w:w="1559" w:type="dxa"/>
          </w:tcPr>
          <w:p w14:paraId="4A0D2E4D"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0.36</w:t>
            </w:r>
          </w:p>
        </w:tc>
        <w:tc>
          <w:tcPr>
            <w:tcW w:w="1672" w:type="dxa"/>
          </w:tcPr>
          <w:p w14:paraId="76B60CEC"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2.87</w:t>
            </w:r>
          </w:p>
        </w:tc>
      </w:tr>
      <w:tr w:rsidR="00A9668B" w:rsidRPr="00A9668B" w14:paraId="0ABE6751" w14:textId="77777777" w:rsidTr="00A9668B">
        <w:trPr>
          <w:jc w:val="left"/>
        </w:trPr>
        <w:tc>
          <w:tcPr>
            <w:tcW w:w="1666" w:type="dxa"/>
          </w:tcPr>
          <w:p w14:paraId="36BE3C25"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Error</w:t>
            </w:r>
          </w:p>
        </w:tc>
        <w:tc>
          <w:tcPr>
            <w:tcW w:w="1590" w:type="dxa"/>
          </w:tcPr>
          <w:p w14:paraId="3B161987"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1.75</w:t>
            </w:r>
          </w:p>
        </w:tc>
        <w:tc>
          <w:tcPr>
            <w:tcW w:w="850" w:type="dxa"/>
          </w:tcPr>
          <w:p w14:paraId="59DE31D3"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20</w:t>
            </w:r>
          </w:p>
        </w:tc>
        <w:tc>
          <w:tcPr>
            <w:tcW w:w="1559" w:type="dxa"/>
          </w:tcPr>
          <w:p w14:paraId="3C2A4711"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0.09</w:t>
            </w:r>
          </w:p>
        </w:tc>
        <w:tc>
          <w:tcPr>
            <w:tcW w:w="1560" w:type="dxa"/>
          </w:tcPr>
          <w:p w14:paraId="3CF521BB"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559" w:type="dxa"/>
          </w:tcPr>
          <w:p w14:paraId="231BD282"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672" w:type="dxa"/>
          </w:tcPr>
          <w:p w14:paraId="7D679B51" w14:textId="77777777" w:rsidR="00A9668B" w:rsidRPr="00A9668B" w:rsidRDefault="00A9668B" w:rsidP="00A9668B">
            <w:pPr>
              <w:pStyle w:val="Papersection"/>
              <w:numPr>
                <w:ilvl w:val="0"/>
                <w:numId w:val="0"/>
              </w:numPr>
              <w:spacing w:line="240" w:lineRule="auto"/>
              <w:jc w:val="both"/>
              <w:rPr>
                <w:b w:val="0"/>
                <w:bCs/>
                <w:color w:val="auto"/>
                <w:szCs w:val="24"/>
              </w:rPr>
            </w:pPr>
          </w:p>
        </w:tc>
      </w:tr>
      <w:tr w:rsidR="00A9668B" w:rsidRPr="00A9668B" w14:paraId="7F93F4CA" w14:textId="77777777" w:rsidTr="00A9668B">
        <w:trPr>
          <w:jc w:val="left"/>
        </w:trPr>
        <w:tc>
          <w:tcPr>
            <w:tcW w:w="10456" w:type="dxa"/>
            <w:gridSpan w:val="7"/>
          </w:tcPr>
          <w:p w14:paraId="458E4FB0"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Color</w:t>
            </w:r>
          </w:p>
        </w:tc>
      </w:tr>
      <w:tr w:rsidR="00A9668B" w:rsidRPr="00A9668B" w14:paraId="0DF2621A" w14:textId="77777777" w:rsidTr="00A9668B">
        <w:trPr>
          <w:jc w:val="left"/>
        </w:trPr>
        <w:tc>
          <w:tcPr>
            <w:tcW w:w="1666" w:type="dxa"/>
          </w:tcPr>
          <w:p w14:paraId="6A22F220"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 xml:space="preserve">Samples </w:t>
            </w:r>
          </w:p>
        </w:tc>
        <w:tc>
          <w:tcPr>
            <w:tcW w:w="1590" w:type="dxa"/>
          </w:tcPr>
          <w:p w14:paraId="59AFA27F"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19.43</w:t>
            </w:r>
          </w:p>
        </w:tc>
        <w:tc>
          <w:tcPr>
            <w:tcW w:w="850" w:type="dxa"/>
          </w:tcPr>
          <w:p w14:paraId="41F9B90E"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5</w:t>
            </w:r>
          </w:p>
        </w:tc>
        <w:tc>
          <w:tcPr>
            <w:tcW w:w="1559" w:type="dxa"/>
          </w:tcPr>
          <w:p w14:paraId="243D1C8A"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3.89</w:t>
            </w:r>
          </w:p>
        </w:tc>
        <w:tc>
          <w:tcPr>
            <w:tcW w:w="1560" w:type="dxa"/>
          </w:tcPr>
          <w:p w14:paraId="577C946D"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90.57</w:t>
            </w:r>
          </w:p>
        </w:tc>
        <w:tc>
          <w:tcPr>
            <w:tcW w:w="1559" w:type="dxa"/>
          </w:tcPr>
          <w:p w14:paraId="6156FF93"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0.00</w:t>
            </w:r>
          </w:p>
        </w:tc>
        <w:tc>
          <w:tcPr>
            <w:tcW w:w="1672" w:type="dxa"/>
          </w:tcPr>
          <w:p w14:paraId="61978C68"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2.71</w:t>
            </w:r>
          </w:p>
        </w:tc>
      </w:tr>
      <w:tr w:rsidR="00A9668B" w:rsidRPr="00A9668B" w14:paraId="17EB9A8E" w14:textId="77777777" w:rsidTr="00A9668B">
        <w:trPr>
          <w:jc w:val="left"/>
        </w:trPr>
        <w:tc>
          <w:tcPr>
            <w:tcW w:w="1666" w:type="dxa"/>
          </w:tcPr>
          <w:p w14:paraId="26AA3DA3"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Respondents</w:t>
            </w:r>
          </w:p>
        </w:tc>
        <w:tc>
          <w:tcPr>
            <w:tcW w:w="1590" w:type="dxa"/>
          </w:tcPr>
          <w:p w14:paraId="6C0B66E9"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0.42</w:t>
            </w:r>
          </w:p>
        </w:tc>
        <w:tc>
          <w:tcPr>
            <w:tcW w:w="850" w:type="dxa"/>
          </w:tcPr>
          <w:p w14:paraId="0C77EA8A"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4</w:t>
            </w:r>
          </w:p>
        </w:tc>
        <w:tc>
          <w:tcPr>
            <w:tcW w:w="1559" w:type="dxa"/>
          </w:tcPr>
          <w:p w14:paraId="6F6D6734"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0.11</w:t>
            </w:r>
          </w:p>
        </w:tc>
        <w:tc>
          <w:tcPr>
            <w:tcW w:w="1560" w:type="dxa"/>
          </w:tcPr>
          <w:p w14:paraId="531D2323"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2.46</w:t>
            </w:r>
          </w:p>
        </w:tc>
        <w:tc>
          <w:tcPr>
            <w:tcW w:w="1559" w:type="dxa"/>
          </w:tcPr>
          <w:p w14:paraId="1FD9C943"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0.08</w:t>
            </w:r>
          </w:p>
        </w:tc>
        <w:tc>
          <w:tcPr>
            <w:tcW w:w="1672" w:type="dxa"/>
          </w:tcPr>
          <w:p w14:paraId="010AD720"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2.87</w:t>
            </w:r>
          </w:p>
        </w:tc>
      </w:tr>
      <w:tr w:rsidR="00A9668B" w:rsidRPr="00A9668B" w14:paraId="7F9871BA" w14:textId="77777777" w:rsidTr="00A9668B">
        <w:trPr>
          <w:jc w:val="left"/>
        </w:trPr>
        <w:tc>
          <w:tcPr>
            <w:tcW w:w="1666" w:type="dxa"/>
          </w:tcPr>
          <w:p w14:paraId="4494E858"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Error</w:t>
            </w:r>
          </w:p>
        </w:tc>
        <w:tc>
          <w:tcPr>
            <w:tcW w:w="1590" w:type="dxa"/>
          </w:tcPr>
          <w:p w14:paraId="1FA24423"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0.86</w:t>
            </w:r>
          </w:p>
        </w:tc>
        <w:tc>
          <w:tcPr>
            <w:tcW w:w="850" w:type="dxa"/>
          </w:tcPr>
          <w:p w14:paraId="2F1CAB83"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20</w:t>
            </w:r>
          </w:p>
        </w:tc>
        <w:tc>
          <w:tcPr>
            <w:tcW w:w="1559" w:type="dxa"/>
          </w:tcPr>
          <w:p w14:paraId="79EC8E4A"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0.04</w:t>
            </w:r>
          </w:p>
        </w:tc>
        <w:tc>
          <w:tcPr>
            <w:tcW w:w="1560" w:type="dxa"/>
          </w:tcPr>
          <w:p w14:paraId="031B9496"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559" w:type="dxa"/>
          </w:tcPr>
          <w:p w14:paraId="542000F4"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672" w:type="dxa"/>
          </w:tcPr>
          <w:p w14:paraId="6AD16EE7" w14:textId="77777777" w:rsidR="00A9668B" w:rsidRPr="00A9668B" w:rsidRDefault="00A9668B" w:rsidP="00A9668B">
            <w:pPr>
              <w:pStyle w:val="Papersection"/>
              <w:numPr>
                <w:ilvl w:val="0"/>
                <w:numId w:val="0"/>
              </w:numPr>
              <w:spacing w:line="240" w:lineRule="auto"/>
              <w:jc w:val="both"/>
              <w:rPr>
                <w:b w:val="0"/>
                <w:bCs/>
                <w:color w:val="auto"/>
                <w:szCs w:val="24"/>
              </w:rPr>
            </w:pPr>
          </w:p>
        </w:tc>
      </w:tr>
      <w:tr w:rsidR="00A9668B" w:rsidRPr="00A9668B" w14:paraId="0FDCE07A" w14:textId="77777777" w:rsidTr="00A9668B">
        <w:trPr>
          <w:jc w:val="left"/>
        </w:trPr>
        <w:tc>
          <w:tcPr>
            <w:tcW w:w="10456" w:type="dxa"/>
            <w:gridSpan w:val="7"/>
          </w:tcPr>
          <w:p w14:paraId="164FD64C"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Taste</w:t>
            </w:r>
          </w:p>
        </w:tc>
      </w:tr>
      <w:tr w:rsidR="00A9668B" w:rsidRPr="00A9668B" w14:paraId="7185C887" w14:textId="77777777" w:rsidTr="00A9668B">
        <w:trPr>
          <w:jc w:val="left"/>
        </w:trPr>
        <w:tc>
          <w:tcPr>
            <w:tcW w:w="1666" w:type="dxa"/>
          </w:tcPr>
          <w:p w14:paraId="279C6B02"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 xml:space="preserve">Samples </w:t>
            </w:r>
          </w:p>
        </w:tc>
        <w:tc>
          <w:tcPr>
            <w:tcW w:w="1590" w:type="dxa"/>
          </w:tcPr>
          <w:p w14:paraId="36C1F887"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22.51</w:t>
            </w:r>
          </w:p>
        </w:tc>
        <w:tc>
          <w:tcPr>
            <w:tcW w:w="850" w:type="dxa"/>
          </w:tcPr>
          <w:p w14:paraId="4A6833DA"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5</w:t>
            </w:r>
          </w:p>
        </w:tc>
        <w:tc>
          <w:tcPr>
            <w:tcW w:w="1559" w:type="dxa"/>
          </w:tcPr>
          <w:p w14:paraId="1A99FFC0"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4.50</w:t>
            </w:r>
          </w:p>
        </w:tc>
        <w:tc>
          <w:tcPr>
            <w:tcW w:w="1560" w:type="dxa"/>
          </w:tcPr>
          <w:p w14:paraId="20F51C27"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51.10</w:t>
            </w:r>
          </w:p>
        </w:tc>
        <w:tc>
          <w:tcPr>
            <w:tcW w:w="1559" w:type="dxa"/>
          </w:tcPr>
          <w:p w14:paraId="7645CEDE"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0.00</w:t>
            </w:r>
          </w:p>
        </w:tc>
        <w:tc>
          <w:tcPr>
            <w:tcW w:w="1672" w:type="dxa"/>
          </w:tcPr>
          <w:p w14:paraId="6F1E1E85"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2.71</w:t>
            </w:r>
          </w:p>
        </w:tc>
      </w:tr>
      <w:tr w:rsidR="00A9668B" w:rsidRPr="00A9668B" w14:paraId="3C5B9FBE" w14:textId="77777777" w:rsidTr="00A9668B">
        <w:trPr>
          <w:jc w:val="left"/>
        </w:trPr>
        <w:tc>
          <w:tcPr>
            <w:tcW w:w="1666" w:type="dxa"/>
          </w:tcPr>
          <w:p w14:paraId="346AD8C2"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Respondents</w:t>
            </w:r>
          </w:p>
        </w:tc>
        <w:tc>
          <w:tcPr>
            <w:tcW w:w="1590" w:type="dxa"/>
          </w:tcPr>
          <w:p w14:paraId="020A4BBE"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0.40</w:t>
            </w:r>
          </w:p>
        </w:tc>
        <w:tc>
          <w:tcPr>
            <w:tcW w:w="850" w:type="dxa"/>
          </w:tcPr>
          <w:p w14:paraId="60087384"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4</w:t>
            </w:r>
          </w:p>
        </w:tc>
        <w:tc>
          <w:tcPr>
            <w:tcW w:w="1559" w:type="dxa"/>
          </w:tcPr>
          <w:p w14:paraId="3F447156"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0.10</w:t>
            </w:r>
          </w:p>
        </w:tc>
        <w:tc>
          <w:tcPr>
            <w:tcW w:w="1560" w:type="dxa"/>
          </w:tcPr>
          <w:p w14:paraId="3FBCCDAE"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1.14</w:t>
            </w:r>
          </w:p>
        </w:tc>
        <w:tc>
          <w:tcPr>
            <w:tcW w:w="1559" w:type="dxa"/>
          </w:tcPr>
          <w:p w14:paraId="492B5318"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0.37</w:t>
            </w:r>
          </w:p>
        </w:tc>
        <w:tc>
          <w:tcPr>
            <w:tcW w:w="1672" w:type="dxa"/>
          </w:tcPr>
          <w:p w14:paraId="1E1F931E"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2.87</w:t>
            </w:r>
          </w:p>
        </w:tc>
      </w:tr>
      <w:tr w:rsidR="00A9668B" w:rsidRPr="00A9668B" w14:paraId="3647869E" w14:textId="77777777" w:rsidTr="00A9668B">
        <w:trPr>
          <w:jc w:val="left"/>
        </w:trPr>
        <w:tc>
          <w:tcPr>
            <w:tcW w:w="1666" w:type="dxa"/>
          </w:tcPr>
          <w:p w14:paraId="220C1E8E"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Error</w:t>
            </w:r>
          </w:p>
        </w:tc>
        <w:tc>
          <w:tcPr>
            <w:tcW w:w="1590" w:type="dxa"/>
          </w:tcPr>
          <w:p w14:paraId="45FD01F5"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1.77</w:t>
            </w:r>
          </w:p>
        </w:tc>
        <w:tc>
          <w:tcPr>
            <w:tcW w:w="850" w:type="dxa"/>
          </w:tcPr>
          <w:p w14:paraId="1640DBB7"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20</w:t>
            </w:r>
          </w:p>
        </w:tc>
        <w:tc>
          <w:tcPr>
            <w:tcW w:w="1559" w:type="dxa"/>
          </w:tcPr>
          <w:p w14:paraId="5139A870" w14:textId="77777777" w:rsidR="00A9668B" w:rsidRPr="00A9668B" w:rsidRDefault="00A9668B" w:rsidP="00A9668B">
            <w:pPr>
              <w:pStyle w:val="Papersection"/>
              <w:numPr>
                <w:ilvl w:val="0"/>
                <w:numId w:val="0"/>
              </w:numPr>
              <w:spacing w:line="240" w:lineRule="auto"/>
              <w:jc w:val="both"/>
              <w:rPr>
                <w:b w:val="0"/>
                <w:bCs/>
                <w:color w:val="auto"/>
                <w:szCs w:val="24"/>
              </w:rPr>
            </w:pPr>
            <w:r w:rsidRPr="00A9668B">
              <w:rPr>
                <w:b w:val="0"/>
                <w:bCs/>
                <w:color w:val="auto"/>
                <w:szCs w:val="24"/>
              </w:rPr>
              <w:t>0.09</w:t>
            </w:r>
          </w:p>
        </w:tc>
        <w:tc>
          <w:tcPr>
            <w:tcW w:w="1560" w:type="dxa"/>
          </w:tcPr>
          <w:p w14:paraId="2BFFA9EE"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559" w:type="dxa"/>
          </w:tcPr>
          <w:p w14:paraId="0A26CFC1" w14:textId="77777777" w:rsidR="00A9668B" w:rsidRPr="00A9668B" w:rsidRDefault="00A9668B" w:rsidP="00A9668B">
            <w:pPr>
              <w:pStyle w:val="Papersection"/>
              <w:numPr>
                <w:ilvl w:val="0"/>
                <w:numId w:val="0"/>
              </w:numPr>
              <w:spacing w:line="240" w:lineRule="auto"/>
              <w:jc w:val="both"/>
              <w:rPr>
                <w:b w:val="0"/>
                <w:bCs/>
                <w:color w:val="auto"/>
                <w:szCs w:val="24"/>
              </w:rPr>
            </w:pPr>
          </w:p>
        </w:tc>
        <w:tc>
          <w:tcPr>
            <w:tcW w:w="1672" w:type="dxa"/>
          </w:tcPr>
          <w:p w14:paraId="0DFCCCBF" w14:textId="77777777" w:rsidR="00A9668B" w:rsidRPr="00A9668B" w:rsidRDefault="00A9668B" w:rsidP="00A9668B">
            <w:pPr>
              <w:pStyle w:val="Papersection"/>
              <w:numPr>
                <w:ilvl w:val="0"/>
                <w:numId w:val="0"/>
              </w:numPr>
              <w:spacing w:line="240" w:lineRule="auto"/>
              <w:jc w:val="both"/>
              <w:rPr>
                <w:b w:val="0"/>
                <w:bCs/>
                <w:color w:val="auto"/>
                <w:szCs w:val="24"/>
              </w:rPr>
            </w:pPr>
          </w:p>
        </w:tc>
      </w:tr>
    </w:tbl>
    <w:p w14:paraId="71041CF5" w14:textId="7B9D666C" w:rsidR="00A9668B" w:rsidRPr="00BB3C6F" w:rsidRDefault="00A9668B" w:rsidP="00A9668B">
      <w:pPr>
        <w:pStyle w:val="Papersection"/>
        <w:numPr>
          <w:ilvl w:val="0"/>
          <w:numId w:val="0"/>
        </w:numPr>
        <w:spacing w:line="240" w:lineRule="auto"/>
        <w:jc w:val="both"/>
        <w:rPr>
          <w:b w:val="0"/>
          <w:bCs/>
          <w:color w:val="auto"/>
        </w:rPr>
      </w:pPr>
      <w:proofErr w:type="spellStart"/>
      <w:r w:rsidRPr="00BB3C6F">
        <w:rPr>
          <w:b w:val="0"/>
          <w:bCs/>
          <w:i/>
          <w:iCs/>
          <w:color w:val="auto"/>
        </w:rPr>
        <w:t>df</w:t>
      </w:r>
      <w:proofErr w:type="spellEnd"/>
      <w:r w:rsidRPr="00BB3C6F">
        <w:rPr>
          <w:b w:val="0"/>
          <w:bCs/>
          <w:i/>
          <w:iCs/>
          <w:color w:val="auto"/>
        </w:rPr>
        <w:t>:</w:t>
      </w:r>
      <w:r w:rsidRPr="00BB3C6F">
        <w:rPr>
          <w:b w:val="0"/>
          <w:bCs/>
          <w:color w:val="auto"/>
        </w:rPr>
        <w:t xml:space="preserve"> the Degrees of Freedom. </w:t>
      </w:r>
      <w:r w:rsidRPr="00BB3C6F">
        <w:rPr>
          <w:b w:val="0"/>
          <w:bCs/>
          <w:i/>
          <w:iCs/>
          <w:color w:val="auto"/>
        </w:rPr>
        <w:t>SS</w:t>
      </w:r>
      <w:r w:rsidRPr="00BB3C6F">
        <w:rPr>
          <w:b w:val="0"/>
          <w:bCs/>
          <w:color w:val="auto"/>
        </w:rPr>
        <w:t xml:space="preserve"> = </w:t>
      </w:r>
      <w:r w:rsidRPr="00BB3C6F">
        <w:rPr>
          <w:b w:val="0"/>
          <w:bCs/>
          <w:i/>
          <w:iCs/>
          <w:color w:val="auto"/>
        </w:rPr>
        <w:t>Sum of Squares</w:t>
      </w:r>
      <w:r w:rsidRPr="00BB3C6F">
        <w:rPr>
          <w:b w:val="0"/>
          <w:bCs/>
          <w:color w:val="auto"/>
        </w:rPr>
        <w:t xml:space="preserve">. </w:t>
      </w:r>
      <w:r w:rsidRPr="00BB3C6F">
        <w:rPr>
          <w:b w:val="0"/>
          <w:bCs/>
          <w:i/>
          <w:iCs/>
          <w:color w:val="auto"/>
        </w:rPr>
        <w:t>MS</w:t>
      </w:r>
      <w:r w:rsidRPr="00BB3C6F">
        <w:rPr>
          <w:b w:val="0"/>
          <w:bCs/>
          <w:color w:val="auto"/>
        </w:rPr>
        <w:t xml:space="preserve"> = Mean Square. Significance at *p &lt; 0.05</w:t>
      </w:r>
      <w:r w:rsidRPr="00BB3C6F">
        <w:rPr>
          <w:b w:val="0"/>
          <w:bCs/>
          <w:i/>
          <w:iCs/>
          <w:color w:val="auto"/>
        </w:rPr>
        <w:t>. F crit</w:t>
      </w:r>
      <w:r w:rsidRPr="00BB3C6F">
        <w:rPr>
          <w:b w:val="0"/>
          <w:bCs/>
          <w:color w:val="auto"/>
        </w:rPr>
        <w:t xml:space="preserve"> - α level (0.05). </w:t>
      </w:r>
      <w:r w:rsidRPr="00BB3C6F">
        <w:rPr>
          <w:b w:val="0"/>
          <w:bCs/>
          <w:i/>
          <w:iCs/>
          <w:color w:val="auto"/>
        </w:rPr>
        <w:t>P-value</w:t>
      </w:r>
      <w:r w:rsidR="003163D1">
        <w:rPr>
          <w:b w:val="0"/>
          <w:bCs/>
          <w:color w:val="auto"/>
        </w:rPr>
        <w:t xml:space="preserve"> (&lt; 0.05)</w:t>
      </w:r>
    </w:p>
    <w:p w14:paraId="58120181" w14:textId="77777777" w:rsidR="00A9668B" w:rsidRDefault="00A9668B" w:rsidP="00530CB0">
      <w:pPr>
        <w:spacing w:line="240" w:lineRule="auto"/>
        <w:rPr>
          <w:b/>
          <w:bCs/>
          <w:color w:val="FF0000"/>
          <w:lang w:eastAsia="ru-RU"/>
        </w:rPr>
      </w:pPr>
    </w:p>
    <w:p w14:paraId="42BD54B1" w14:textId="77777777" w:rsidR="00A9668B" w:rsidRPr="00BB3C6F" w:rsidRDefault="00A9668B" w:rsidP="00A9668B">
      <w:pPr>
        <w:pStyle w:val="Papersection"/>
        <w:numPr>
          <w:ilvl w:val="0"/>
          <w:numId w:val="0"/>
        </w:numPr>
        <w:spacing w:line="240" w:lineRule="auto"/>
        <w:jc w:val="both"/>
        <w:rPr>
          <w:b w:val="0"/>
          <w:bCs/>
          <w:color w:val="auto"/>
        </w:rPr>
      </w:pPr>
      <w:r w:rsidRPr="00A9668B">
        <w:rPr>
          <w:bCs/>
          <w:color w:val="auto"/>
        </w:rPr>
        <w:t>Table 2:</w:t>
      </w:r>
      <w:r w:rsidRPr="00A9668B">
        <w:rPr>
          <w:b w:val="0"/>
          <w:bCs/>
          <w:color w:val="auto"/>
        </w:rPr>
        <w:t xml:space="preserve"> Energy value of rice bread samples</w:t>
      </w:r>
    </w:p>
    <w:tbl>
      <w:tblPr>
        <w:tblStyle w:val="31"/>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3770"/>
      </w:tblGrid>
      <w:tr w:rsidR="00A9668B" w:rsidRPr="00BB3C6F" w14:paraId="0A8C025B" w14:textId="77777777" w:rsidTr="00A9668B">
        <w:tc>
          <w:tcPr>
            <w:tcW w:w="4536" w:type="dxa"/>
            <w:tcBorders>
              <w:top w:val="single" w:sz="4" w:space="0" w:color="auto"/>
              <w:bottom w:val="single" w:sz="4" w:space="0" w:color="auto"/>
            </w:tcBorders>
          </w:tcPr>
          <w:p w14:paraId="7466D59A" w14:textId="77777777" w:rsidR="00A9668B" w:rsidRPr="00BB3C6F" w:rsidRDefault="00A9668B" w:rsidP="00A9668B">
            <w:pPr>
              <w:pStyle w:val="Papersection"/>
              <w:numPr>
                <w:ilvl w:val="0"/>
                <w:numId w:val="0"/>
              </w:numPr>
              <w:spacing w:line="240" w:lineRule="auto"/>
              <w:jc w:val="center"/>
              <w:rPr>
                <w:color w:val="auto"/>
              </w:rPr>
            </w:pPr>
            <w:r w:rsidRPr="00BB3C6F">
              <w:rPr>
                <w:color w:val="auto"/>
              </w:rPr>
              <w:t>Sample</w:t>
            </w:r>
          </w:p>
        </w:tc>
        <w:tc>
          <w:tcPr>
            <w:tcW w:w="3260" w:type="dxa"/>
            <w:tcBorders>
              <w:top w:val="single" w:sz="4" w:space="0" w:color="auto"/>
              <w:bottom w:val="single" w:sz="4" w:space="0" w:color="auto"/>
            </w:tcBorders>
          </w:tcPr>
          <w:p w14:paraId="281D63D7" w14:textId="77777777" w:rsidR="00A9668B" w:rsidRPr="00BB3C6F" w:rsidRDefault="00A9668B" w:rsidP="00A9668B">
            <w:pPr>
              <w:pStyle w:val="Papersection"/>
              <w:numPr>
                <w:ilvl w:val="0"/>
                <w:numId w:val="0"/>
              </w:numPr>
              <w:spacing w:line="240" w:lineRule="auto"/>
              <w:jc w:val="center"/>
              <w:rPr>
                <w:color w:val="auto"/>
              </w:rPr>
            </w:pPr>
            <w:r w:rsidRPr="00BB3C6F">
              <w:rPr>
                <w:color w:val="auto"/>
              </w:rPr>
              <w:t>Energy, kcal</w:t>
            </w:r>
          </w:p>
        </w:tc>
      </w:tr>
      <w:tr w:rsidR="00A9668B" w:rsidRPr="00BB3C6F" w14:paraId="0720E67D" w14:textId="77777777" w:rsidTr="00A9668B">
        <w:tc>
          <w:tcPr>
            <w:tcW w:w="4536" w:type="dxa"/>
            <w:tcBorders>
              <w:top w:val="single" w:sz="4" w:space="0" w:color="auto"/>
            </w:tcBorders>
          </w:tcPr>
          <w:p w14:paraId="384308F8" w14:textId="77777777" w:rsidR="00A9668B" w:rsidRPr="00BB3C6F" w:rsidRDefault="00A9668B" w:rsidP="00A9668B">
            <w:pPr>
              <w:pStyle w:val="Papersection"/>
              <w:numPr>
                <w:ilvl w:val="0"/>
                <w:numId w:val="0"/>
              </w:numPr>
              <w:spacing w:line="240" w:lineRule="auto"/>
              <w:jc w:val="center"/>
              <w:rPr>
                <w:b w:val="0"/>
                <w:bCs/>
                <w:color w:val="auto"/>
              </w:rPr>
            </w:pPr>
            <w:r w:rsidRPr="00BB3C6F">
              <w:rPr>
                <w:b w:val="0"/>
                <w:bCs/>
                <w:color w:val="auto"/>
              </w:rPr>
              <w:t>White rice, control</w:t>
            </w:r>
          </w:p>
        </w:tc>
        <w:tc>
          <w:tcPr>
            <w:tcW w:w="3260" w:type="dxa"/>
            <w:tcBorders>
              <w:top w:val="single" w:sz="4" w:space="0" w:color="auto"/>
            </w:tcBorders>
          </w:tcPr>
          <w:p w14:paraId="7EBBD680" w14:textId="77777777" w:rsidR="00A9668B" w:rsidRPr="00BB3C6F" w:rsidRDefault="00A9668B" w:rsidP="00A9668B">
            <w:pPr>
              <w:pStyle w:val="Papersection"/>
              <w:numPr>
                <w:ilvl w:val="0"/>
                <w:numId w:val="0"/>
              </w:numPr>
              <w:spacing w:line="240" w:lineRule="auto"/>
              <w:jc w:val="center"/>
              <w:rPr>
                <w:b w:val="0"/>
                <w:bCs/>
                <w:color w:val="auto"/>
              </w:rPr>
            </w:pPr>
            <w:r w:rsidRPr="00BB3C6F">
              <w:rPr>
                <w:b w:val="0"/>
                <w:bCs/>
                <w:color w:val="auto"/>
              </w:rPr>
              <w:t>170.25</w:t>
            </w:r>
          </w:p>
        </w:tc>
      </w:tr>
      <w:tr w:rsidR="00A9668B" w:rsidRPr="00BB3C6F" w14:paraId="295C7A4A" w14:textId="77777777" w:rsidTr="00A9668B">
        <w:tc>
          <w:tcPr>
            <w:tcW w:w="4536" w:type="dxa"/>
          </w:tcPr>
          <w:p w14:paraId="1436F1CD" w14:textId="77777777" w:rsidR="00A9668B" w:rsidRPr="00BB3C6F" w:rsidRDefault="00A9668B" w:rsidP="00A9668B">
            <w:pPr>
              <w:pStyle w:val="Papersection"/>
              <w:numPr>
                <w:ilvl w:val="0"/>
                <w:numId w:val="0"/>
              </w:numPr>
              <w:spacing w:line="240" w:lineRule="auto"/>
              <w:jc w:val="center"/>
              <w:rPr>
                <w:b w:val="0"/>
                <w:bCs/>
                <w:color w:val="auto"/>
              </w:rPr>
            </w:pPr>
            <w:r w:rsidRPr="00BB3C6F">
              <w:rPr>
                <w:b w:val="0"/>
                <w:bCs/>
                <w:color w:val="auto"/>
              </w:rPr>
              <w:t xml:space="preserve">White rice, 3% </w:t>
            </w:r>
            <w:r w:rsidRPr="0071693D">
              <w:rPr>
                <w:b w:val="0"/>
                <w:bCs/>
                <w:i/>
                <w:iCs/>
                <w:color w:val="auto"/>
              </w:rPr>
              <w:t>Asparagus officinalis</w:t>
            </w:r>
          </w:p>
        </w:tc>
        <w:tc>
          <w:tcPr>
            <w:tcW w:w="3260" w:type="dxa"/>
          </w:tcPr>
          <w:p w14:paraId="1AE6F548" w14:textId="77777777" w:rsidR="00A9668B" w:rsidRPr="00BB3C6F" w:rsidRDefault="00A9668B" w:rsidP="00A9668B">
            <w:pPr>
              <w:pStyle w:val="Papersection"/>
              <w:numPr>
                <w:ilvl w:val="0"/>
                <w:numId w:val="0"/>
              </w:numPr>
              <w:spacing w:line="240" w:lineRule="auto"/>
              <w:jc w:val="center"/>
              <w:rPr>
                <w:b w:val="0"/>
                <w:bCs/>
                <w:color w:val="auto"/>
              </w:rPr>
            </w:pPr>
            <w:r w:rsidRPr="00BB3C6F">
              <w:rPr>
                <w:b w:val="0"/>
                <w:bCs/>
                <w:color w:val="auto"/>
              </w:rPr>
              <w:t>212.71</w:t>
            </w:r>
          </w:p>
        </w:tc>
      </w:tr>
      <w:tr w:rsidR="00A9668B" w:rsidRPr="00BB3C6F" w14:paraId="20261902" w14:textId="77777777" w:rsidTr="00A9668B">
        <w:tc>
          <w:tcPr>
            <w:tcW w:w="4536" w:type="dxa"/>
            <w:tcBorders>
              <w:bottom w:val="single" w:sz="4" w:space="0" w:color="auto"/>
            </w:tcBorders>
          </w:tcPr>
          <w:p w14:paraId="5BCC2606" w14:textId="77777777" w:rsidR="00A9668B" w:rsidRPr="00BB3C6F" w:rsidRDefault="00A9668B" w:rsidP="00A9668B">
            <w:pPr>
              <w:pStyle w:val="Papersection"/>
              <w:numPr>
                <w:ilvl w:val="0"/>
                <w:numId w:val="0"/>
              </w:numPr>
              <w:spacing w:line="240" w:lineRule="auto"/>
              <w:jc w:val="center"/>
              <w:rPr>
                <w:b w:val="0"/>
                <w:bCs/>
                <w:color w:val="auto"/>
              </w:rPr>
            </w:pPr>
            <w:r w:rsidRPr="00BB3C6F">
              <w:rPr>
                <w:b w:val="0"/>
                <w:bCs/>
                <w:color w:val="auto"/>
              </w:rPr>
              <w:t xml:space="preserve">White rice, 5% </w:t>
            </w:r>
            <w:r w:rsidRPr="0071693D">
              <w:rPr>
                <w:b w:val="0"/>
                <w:bCs/>
                <w:i/>
                <w:iCs/>
                <w:color w:val="auto"/>
              </w:rPr>
              <w:t>Asparagus officinalis</w:t>
            </w:r>
          </w:p>
        </w:tc>
        <w:tc>
          <w:tcPr>
            <w:tcW w:w="3260" w:type="dxa"/>
            <w:tcBorders>
              <w:bottom w:val="single" w:sz="4" w:space="0" w:color="auto"/>
            </w:tcBorders>
          </w:tcPr>
          <w:p w14:paraId="41DB9669" w14:textId="77777777" w:rsidR="00A9668B" w:rsidRPr="00BB3C6F" w:rsidRDefault="00A9668B" w:rsidP="00A9668B">
            <w:pPr>
              <w:pStyle w:val="Papersection"/>
              <w:numPr>
                <w:ilvl w:val="0"/>
                <w:numId w:val="0"/>
              </w:numPr>
              <w:spacing w:line="240" w:lineRule="auto"/>
              <w:jc w:val="center"/>
              <w:rPr>
                <w:b w:val="0"/>
                <w:bCs/>
                <w:color w:val="auto"/>
              </w:rPr>
            </w:pPr>
            <w:r w:rsidRPr="00BB3C6F">
              <w:rPr>
                <w:b w:val="0"/>
                <w:bCs/>
                <w:color w:val="auto"/>
              </w:rPr>
              <w:t>185.43</w:t>
            </w:r>
          </w:p>
        </w:tc>
      </w:tr>
      <w:tr w:rsidR="00A9668B" w:rsidRPr="00BB3C6F" w14:paraId="5C357D1B" w14:textId="77777777" w:rsidTr="00A9668B">
        <w:tc>
          <w:tcPr>
            <w:tcW w:w="4536" w:type="dxa"/>
            <w:tcBorders>
              <w:top w:val="single" w:sz="4" w:space="0" w:color="auto"/>
            </w:tcBorders>
          </w:tcPr>
          <w:p w14:paraId="709A138D" w14:textId="77777777" w:rsidR="00A9668B" w:rsidRPr="00BB3C6F" w:rsidRDefault="00A9668B" w:rsidP="00A9668B">
            <w:pPr>
              <w:pStyle w:val="Papersection"/>
              <w:numPr>
                <w:ilvl w:val="0"/>
                <w:numId w:val="0"/>
              </w:numPr>
              <w:spacing w:line="240" w:lineRule="auto"/>
              <w:jc w:val="center"/>
              <w:rPr>
                <w:b w:val="0"/>
                <w:bCs/>
                <w:color w:val="auto"/>
              </w:rPr>
            </w:pPr>
            <w:r w:rsidRPr="00BB3C6F">
              <w:rPr>
                <w:b w:val="0"/>
                <w:bCs/>
                <w:color w:val="auto"/>
              </w:rPr>
              <w:t>Brown rice, control</w:t>
            </w:r>
          </w:p>
        </w:tc>
        <w:tc>
          <w:tcPr>
            <w:tcW w:w="3260" w:type="dxa"/>
            <w:tcBorders>
              <w:top w:val="single" w:sz="4" w:space="0" w:color="auto"/>
            </w:tcBorders>
          </w:tcPr>
          <w:p w14:paraId="61ED0068" w14:textId="77777777" w:rsidR="00A9668B" w:rsidRPr="00BB3C6F" w:rsidRDefault="00A9668B" w:rsidP="00A9668B">
            <w:pPr>
              <w:pStyle w:val="Papersection"/>
              <w:numPr>
                <w:ilvl w:val="0"/>
                <w:numId w:val="0"/>
              </w:numPr>
              <w:spacing w:line="240" w:lineRule="auto"/>
              <w:jc w:val="center"/>
              <w:rPr>
                <w:b w:val="0"/>
                <w:bCs/>
                <w:color w:val="auto"/>
              </w:rPr>
            </w:pPr>
            <w:r w:rsidRPr="00BB3C6F">
              <w:rPr>
                <w:b w:val="0"/>
                <w:bCs/>
                <w:color w:val="auto"/>
              </w:rPr>
              <w:t>164.54</w:t>
            </w:r>
          </w:p>
        </w:tc>
      </w:tr>
      <w:tr w:rsidR="00A9668B" w:rsidRPr="00BB3C6F" w14:paraId="28220635" w14:textId="77777777" w:rsidTr="00A9668B">
        <w:tc>
          <w:tcPr>
            <w:tcW w:w="4536" w:type="dxa"/>
          </w:tcPr>
          <w:p w14:paraId="0B0D6129" w14:textId="77777777" w:rsidR="00A9668B" w:rsidRPr="00BB3C6F" w:rsidRDefault="00A9668B" w:rsidP="00A9668B">
            <w:pPr>
              <w:pStyle w:val="Papersection"/>
              <w:numPr>
                <w:ilvl w:val="0"/>
                <w:numId w:val="0"/>
              </w:numPr>
              <w:spacing w:line="240" w:lineRule="auto"/>
              <w:jc w:val="center"/>
              <w:rPr>
                <w:b w:val="0"/>
                <w:bCs/>
                <w:color w:val="auto"/>
              </w:rPr>
            </w:pPr>
            <w:r w:rsidRPr="00BB3C6F">
              <w:rPr>
                <w:b w:val="0"/>
                <w:bCs/>
                <w:color w:val="auto"/>
              </w:rPr>
              <w:t xml:space="preserve">Brown rice, 3% </w:t>
            </w:r>
            <w:r w:rsidRPr="0071693D">
              <w:rPr>
                <w:b w:val="0"/>
                <w:bCs/>
                <w:i/>
                <w:iCs/>
                <w:color w:val="auto"/>
              </w:rPr>
              <w:t>Asparagus officinalis</w:t>
            </w:r>
          </w:p>
        </w:tc>
        <w:tc>
          <w:tcPr>
            <w:tcW w:w="3260" w:type="dxa"/>
          </w:tcPr>
          <w:p w14:paraId="1B550809" w14:textId="77777777" w:rsidR="00A9668B" w:rsidRPr="00BB3C6F" w:rsidRDefault="00A9668B" w:rsidP="00A9668B">
            <w:pPr>
              <w:pStyle w:val="Papersection"/>
              <w:numPr>
                <w:ilvl w:val="0"/>
                <w:numId w:val="0"/>
              </w:numPr>
              <w:spacing w:line="240" w:lineRule="auto"/>
              <w:jc w:val="center"/>
              <w:rPr>
                <w:b w:val="0"/>
                <w:bCs/>
                <w:color w:val="auto"/>
              </w:rPr>
            </w:pPr>
            <w:r w:rsidRPr="00BB3C6F">
              <w:rPr>
                <w:b w:val="0"/>
                <w:bCs/>
                <w:color w:val="auto"/>
              </w:rPr>
              <w:t>147.23</w:t>
            </w:r>
          </w:p>
        </w:tc>
      </w:tr>
      <w:tr w:rsidR="00A9668B" w:rsidRPr="00BB3C6F" w14:paraId="53EE3A93" w14:textId="77777777" w:rsidTr="00A9668B">
        <w:tc>
          <w:tcPr>
            <w:tcW w:w="4536" w:type="dxa"/>
            <w:tcBorders>
              <w:bottom w:val="single" w:sz="4" w:space="0" w:color="auto"/>
            </w:tcBorders>
          </w:tcPr>
          <w:p w14:paraId="3C54D6ED" w14:textId="77777777" w:rsidR="00A9668B" w:rsidRPr="00BB3C6F" w:rsidRDefault="00A9668B" w:rsidP="00A9668B">
            <w:pPr>
              <w:pStyle w:val="Papersection"/>
              <w:numPr>
                <w:ilvl w:val="0"/>
                <w:numId w:val="0"/>
              </w:numPr>
              <w:spacing w:line="240" w:lineRule="auto"/>
              <w:jc w:val="center"/>
              <w:rPr>
                <w:b w:val="0"/>
                <w:bCs/>
                <w:color w:val="auto"/>
              </w:rPr>
            </w:pPr>
            <w:r w:rsidRPr="00BB3C6F">
              <w:rPr>
                <w:b w:val="0"/>
                <w:bCs/>
                <w:color w:val="auto"/>
              </w:rPr>
              <w:t xml:space="preserve">Brown rice, 5% </w:t>
            </w:r>
            <w:r w:rsidRPr="0071693D">
              <w:rPr>
                <w:b w:val="0"/>
                <w:bCs/>
                <w:i/>
                <w:iCs/>
                <w:color w:val="auto"/>
              </w:rPr>
              <w:t>Asparagus officinalis</w:t>
            </w:r>
          </w:p>
        </w:tc>
        <w:tc>
          <w:tcPr>
            <w:tcW w:w="3260" w:type="dxa"/>
            <w:tcBorders>
              <w:bottom w:val="single" w:sz="4" w:space="0" w:color="auto"/>
            </w:tcBorders>
          </w:tcPr>
          <w:p w14:paraId="1DC61A5E" w14:textId="77777777" w:rsidR="00A9668B" w:rsidRPr="00BB3C6F" w:rsidRDefault="00A9668B" w:rsidP="00A9668B">
            <w:pPr>
              <w:pStyle w:val="Papersection"/>
              <w:numPr>
                <w:ilvl w:val="0"/>
                <w:numId w:val="0"/>
              </w:numPr>
              <w:spacing w:line="240" w:lineRule="auto"/>
              <w:jc w:val="center"/>
              <w:rPr>
                <w:b w:val="0"/>
                <w:bCs/>
                <w:color w:val="auto"/>
              </w:rPr>
            </w:pPr>
            <w:r w:rsidRPr="00BB3C6F">
              <w:rPr>
                <w:b w:val="0"/>
                <w:bCs/>
                <w:color w:val="auto"/>
              </w:rPr>
              <w:t>161.60</w:t>
            </w:r>
          </w:p>
        </w:tc>
      </w:tr>
      <w:tr w:rsidR="00A9668B" w:rsidRPr="00BB3C6F" w14:paraId="0F1D02F7" w14:textId="77777777" w:rsidTr="00A9668B">
        <w:tc>
          <w:tcPr>
            <w:tcW w:w="4536" w:type="dxa"/>
            <w:tcBorders>
              <w:top w:val="single" w:sz="4" w:space="0" w:color="auto"/>
            </w:tcBorders>
          </w:tcPr>
          <w:p w14:paraId="7549FC9B" w14:textId="77777777" w:rsidR="00A9668B" w:rsidRPr="00BB3C6F" w:rsidRDefault="00A9668B" w:rsidP="00A9668B">
            <w:pPr>
              <w:pStyle w:val="Papersection"/>
              <w:numPr>
                <w:ilvl w:val="0"/>
                <w:numId w:val="0"/>
              </w:numPr>
              <w:spacing w:line="240" w:lineRule="auto"/>
              <w:jc w:val="center"/>
              <w:rPr>
                <w:b w:val="0"/>
                <w:bCs/>
                <w:color w:val="auto"/>
              </w:rPr>
            </w:pPr>
            <w:r w:rsidRPr="00BB3C6F">
              <w:rPr>
                <w:b w:val="0"/>
                <w:bCs/>
                <w:color w:val="auto"/>
              </w:rPr>
              <w:t>Black rice, control</w:t>
            </w:r>
          </w:p>
        </w:tc>
        <w:tc>
          <w:tcPr>
            <w:tcW w:w="3260" w:type="dxa"/>
            <w:tcBorders>
              <w:top w:val="single" w:sz="4" w:space="0" w:color="auto"/>
            </w:tcBorders>
          </w:tcPr>
          <w:p w14:paraId="326CB308" w14:textId="77777777" w:rsidR="00A9668B" w:rsidRPr="00BB3C6F" w:rsidRDefault="00A9668B" w:rsidP="00A9668B">
            <w:pPr>
              <w:pStyle w:val="Papersection"/>
              <w:numPr>
                <w:ilvl w:val="0"/>
                <w:numId w:val="0"/>
              </w:numPr>
              <w:spacing w:line="240" w:lineRule="auto"/>
              <w:jc w:val="center"/>
              <w:rPr>
                <w:b w:val="0"/>
                <w:bCs/>
                <w:color w:val="auto"/>
              </w:rPr>
            </w:pPr>
            <w:r w:rsidRPr="00BB3C6F">
              <w:rPr>
                <w:b w:val="0"/>
                <w:bCs/>
                <w:color w:val="auto"/>
              </w:rPr>
              <w:t>16932</w:t>
            </w:r>
          </w:p>
        </w:tc>
      </w:tr>
      <w:tr w:rsidR="00A9668B" w:rsidRPr="00BB3C6F" w14:paraId="30D2A8EA" w14:textId="77777777" w:rsidTr="00A9668B">
        <w:tc>
          <w:tcPr>
            <w:tcW w:w="4536" w:type="dxa"/>
          </w:tcPr>
          <w:p w14:paraId="67077507" w14:textId="77777777" w:rsidR="00A9668B" w:rsidRPr="00BB3C6F" w:rsidRDefault="00A9668B" w:rsidP="00A9668B">
            <w:pPr>
              <w:pStyle w:val="Papersection"/>
              <w:numPr>
                <w:ilvl w:val="0"/>
                <w:numId w:val="0"/>
              </w:numPr>
              <w:spacing w:line="240" w:lineRule="auto"/>
              <w:jc w:val="center"/>
              <w:rPr>
                <w:b w:val="0"/>
                <w:bCs/>
                <w:color w:val="auto"/>
              </w:rPr>
            </w:pPr>
            <w:r w:rsidRPr="00BB3C6F">
              <w:rPr>
                <w:b w:val="0"/>
                <w:bCs/>
                <w:color w:val="auto"/>
              </w:rPr>
              <w:t xml:space="preserve">Black rice, 3% </w:t>
            </w:r>
            <w:r w:rsidRPr="0071693D">
              <w:rPr>
                <w:b w:val="0"/>
                <w:bCs/>
                <w:i/>
                <w:iCs/>
                <w:color w:val="auto"/>
              </w:rPr>
              <w:t>Asparagus officinalis</w:t>
            </w:r>
          </w:p>
        </w:tc>
        <w:tc>
          <w:tcPr>
            <w:tcW w:w="3260" w:type="dxa"/>
          </w:tcPr>
          <w:p w14:paraId="24216955" w14:textId="77777777" w:rsidR="00A9668B" w:rsidRPr="00BB3C6F" w:rsidRDefault="00A9668B" w:rsidP="00A9668B">
            <w:pPr>
              <w:pStyle w:val="Papersection"/>
              <w:numPr>
                <w:ilvl w:val="0"/>
                <w:numId w:val="0"/>
              </w:numPr>
              <w:spacing w:line="240" w:lineRule="auto"/>
              <w:jc w:val="center"/>
              <w:rPr>
                <w:b w:val="0"/>
                <w:bCs/>
                <w:color w:val="auto"/>
              </w:rPr>
            </w:pPr>
            <w:r w:rsidRPr="00BB3C6F">
              <w:rPr>
                <w:b w:val="0"/>
                <w:bCs/>
                <w:color w:val="auto"/>
              </w:rPr>
              <w:t>174.62</w:t>
            </w:r>
          </w:p>
        </w:tc>
      </w:tr>
      <w:tr w:rsidR="00A9668B" w:rsidRPr="00BB3C6F" w14:paraId="09C8034E" w14:textId="77777777" w:rsidTr="00A9668B">
        <w:tc>
          <w:tcPr>
            <w:tcW w:w="4536" w:type="dxa"/>
            <w:tcBorders>
              <w:bottom w:val="single" w:sz="4" w:space="0" w:color="auto"/>
            </w:tcBorders>
          </w:tcPr>
          <w:p w14:paraId="1CA6D3FB" w14:textId="77777777" w:rsidR="00A9668B" w:rsidRPr="00BB3C6F" w:rsidRDefault="00A9668B" w:rsidP="00A9668B">
            <w:pPr>
              <w:pStyle w:val="Papersection"/>
              <w:numPr>
                <w:ilvl w:val="0"/>
                <w:numId w:val="0"/>
              </w:numPr>
              <w:spacing w:line="240" w:lineRule="auto"/>
              <w:jc w:val="center"/>
              <w:rPr>
                <w:b w:val="0"/>
                <w:bCs/>
                <w:color w:val="auto"/>
              </w:rPr>
            </w:pPr>
            <w:r w:rsidRPr="00BB3C6F">
              <w:rPr>
                <w:b w:val="0"/>
                <w:bCs/>
                <w:color w:val="auto"/>
              </w:rPr>
              <w:t xml:space="preserve">Black rice, 5% </w:t>
            </w:r>
            <w:r w:rsidRPr="0071693D">
              <w:rPr>
                <w:b w:val="0"/>
                <w:bCs/>
                <w:i/>
                <w:iCs/>
                <w:color w:val="auto"/>
              </w:rPr>
              <w:t>Asparagus officinalis</w:t>
            </w:r>
          </w:p>
        </w:tc>
        <w:tc>
          <w:tcPr>
            <w:tcW w:w="3260" w:type="dxa"/>
            <w:tcBorders>
              <w:bottom w:val="single" w:sz="4" w:space="0" w:color="auto"/>
            </w:tcBorders>
          </w:tcPr>
          <w:p w14:paraId="471EF5C9" w14:textId="77777777" w:rsidR="00A9668B" w:rsidRPr="00BB3C6F" w:rsidRDefault="00A9668B" w:rsidP="00A9668B">
            <w:pPr>
              <w:pStyle w:val="Papersection"/>
              <w:numPr>
                <w:ilvl w:val="0"/>
                <w:numId w:val="0"/>
              </w:numPr>
              <w:spacing w:line="240" w:lineRule="auto"/>
              <w:jc w:val="center"/>
              <w:rPr>
                <w:b w:val="0"/>
                <w:bCs/>
                <w:color w:val="auto"/>
              </w:rPr>
            </w:pPr>
            <w:r w:rsidRPr="00BB3C6F">
              <w:rPr>
                <w:b w:val="0"/>
                <w:bCs/>
                <w:color w:val="auto"/>
              </w:rPr>
              <w:t>167.06</w:t>
            </w:r>
          </w:p>
        </w:tc>
      </w:tr>
    </w:tbl>
    <w:p w14:paraId="1B876D2D" w14:textId="77777777" w:rsidR="00A9668B" w:rsidRDefault="00A9668B" w:rsidP="00530CB0">
      <w:pPr>
        <w:spacing w:line="240" w:lineRule="auto"/>
        <w:rPr>
          <w:b/>
          <w:bCs/>
          <w:color w:val="FF0000"/>
          <w:lang w:eastAsia="ru-RU"/>
        </w:rPr>
      </w:pPr>
    </w:p>
    <w:p w14:paraId="75F89A4A" w14:textId="77777777" w:rsidR="0070778C" w:rsidRPr="00BB3C6F" w:rsidRDefault="0070778C" w:rsidP="0070778C">
      <w:pPr>
        <w:pStyle w:val="Papersection"/>
        <w:numPr>
          <w:ilvl w:val="0"/>
          <w:numId w:val="0"/>
        </w:numPr>
        <w:spacing w:line="240" w:lineRule="auto"/>
        <w:jc w:val="both"/>
        <w:rPr>
          <w:b w:val="0"/>
          <w:bCs/>
          <w:color w:val="auto"/>
        </w:rPr>
      </w:pPr>
      <w:r w:rsidRPr="0070778C">
        <w:rPr>
          <w:bCs/>
          <w:color w:val="auto"/>
        </w:rPr>
        <w:t>Table 3:</w:t>
      </w:r>
      <w:r w:rsidRPr="0070778C">
        <w:rPr>
          <w:b w:val="0"/>
          <w:bCs/>
          <w:color w:val="auto"/>
        </w:rPr>
        <w:t xml:space="preserve"> Acidity and pH values in bread samples</w:t>
      </w:r>
    </w:p>
    <w:tbl>
      <w:tblPr>
        <w:tblStyle w:val="26"/>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4"/>
        <w:gridCol w:w="1584"/>
        <w:gridCol w:w="2337"/>
      </w:tblGrid>
      <w:tr w:rsidR="0070778C" w:rsidRPr="00BB3C6F" w14:paraId="234850B6" w14:textId="77777777" w:rsidTr="0070778C">
        <w:tc>
          <w:tcPr>
            <w:tcW w:w="4325" w:type="dxa"/>
            <w:tcBorders>
              <w:top w:val="single" w:sz="4" w:space="0" w:color="auto"/>
              <w:bottom w:val="single" w:sz="4" w:space="0" w:color="auto"/>
            </w:tcBorders>
          </w:tcPr>
          <w:p w14:paraId="5D440E2E" w14:textId="77777777" w:rsidR="0070778C" w:rsidRPr="00BB3C6F" w:rsidRDefault="0070778C" w:rsidP="0070778C">
            <w:pPr>
              <w:pStyle w:val="Papersection"/>
              <w:numPr>
                <w:ilvl w:val="0"/>
                <w:numId w:val="0"/>
              </w:numPr>
              <w:spacing w:line="240" w:lineRule="auto"/>
              <w:jc w:val="center"/>
              <w:rPr>
                <w:color w:val="auto"/>
              </w:rPr>
            </w:pPr>
            <w:r w:rsidRPr="00BB3C6F">
              <w:rPr>
                <w:color w:val="auto"/>
              </w:rPr>
              <w:t>Sample</w:t>
            </w:r>
          </w:p>
        </w:tc>
        <w:tc>
          <w:tcPr>
            <w:tcW w:w="1345" w:type="dxa"/>
            <w:tcBorders>
              <w:top w:val="single" w:sz="4" w:space="0" w:color="auto"/>
              <w:bottom w:val="single" w:sz="4" w:space="0" w:color="auto"/>
            </w:tcBorders>
          </w:tcPr>
          <w:p w14:paraId="16E0D9F3" w14:textId="77777777" w:rsidR="0070778C" w:rsidRPr="00BB3C6F" w:rsidRDefault="0070778C" w:rsidP="0070778C">
            <w:pPr>
              <w:pStyle w:val="Papersection"/>
              <w:numPr>
                <w:ilvl w:val="0"/>
                <w:numId w:val="0"/>
              </w:numPr>
              <w:spacing w:line="240" w:lineRule="auto"/>
              <w:jc w:val="center"/>
              <w:rPr>
                <w:color w:val="auto"/>
              </w:rPr>
            </w:pPr>
            <w:proofErr w:type="spellStart"/>
            <w:r w:rsidRPr="00BB3C6F">
              <w:rPr>
                <w:color w:val="auto"/>
              </w:rPr>
              <w:t>рН</w:t>
            </w:r>
            <w:proofErr w:type="spellEnd"/>
          </w:p>
        </w:tc>
        <w:tc>
          <w:tcPr>
            <w:tcW w:w="1984" w:type="dxa"/>
            <w:tcBorders>
              <w:top w:val="single" w:sz="4" w:space="0" w:color="auto"/>
              <w:bottom w:val="single" w:sz="4" w:space="0" w:color="auto"/>
            </w:tcBorders>
          </w:tcPr>
          <w:p w14:paraId="4B15ED95" w14:textId="77777777" w:rsidR="0070778C" w:rsidRPr="00BB3C6F" w:rsidRDefault="0070778C" w:rsidP="0070778C">
            <w:pPr>
              <w:pStyle w:val="Papersection"/>
              <w:numPr>
                <w:ilvl w:val="0"/>
                <w:numId w:val="0"/>
              </w:numPr>
              <w:spacing w:line="240" w:lineRule="auto"/>
              <w:jc w:val="center"/>
              <w:rPr>
                <w:color w:val="auto"/>
              </w:rPr>
            </w:pPr>
            <w:proofErr w:type="spellStart"/>
            <w:proofErr w:type="gramStart"/>
            <w:r w:rsidRPr="00BB3C6F">
              <w:rPr>
                <w:color w:val="auto"/>
              </w:rPr>
              <w:t>Т,deg</w:t>
            </w:r>
            <w:proofErr w:type="spellEnd"/>
            <w:r w:rsidRPr="00BB3C6F">
              <w:rPr>
                <w:color w:val="auto"/>
              </w:rPr>
              <w:t>.</w:t>
            </w:r>
            <w:proofErr w:type="gramEnd"/>
          </w:p>
        </w:tc>
      </w:tr>
      <w:tr w:rsidR="0070778C" w:rsidRPr="00BB3C6F" w14:paraId="7B916522" w14:textId="77777777" w:rsidTr="0070778C">
        <w:tc>
          <w:tcPr>
            <w:tcW w:w="4325" w:type="dxa"/>
            <w:tcBorders>
              <w:top w:val="single" w:sz="4" w:space="0" w:color="auto"/>
            </w:tcBorders>
          </w:tcPr>
          <w:p w14:paraId="284D18F4" w14:textId="77777777" w:rsidR="0070778C" w:rsidRPr="00BB3C6F" w:rsidRDefault="0070778C" w:rsidP="0070778C">
            <w:pPr>
              <w:pStyle w:val="Papersection"/>
              <w:numPr>
                <w:ilvl w:val="0"/>
                <w:numId w:val="0"/>
              </w:numPr>
              <w:spacing w:line="240" w:lineRule="auto"/>
              <w:jc w:val="center"/>
              <w:rPr>
                <w:b w:val="0"/>
                <w:bCs/>
                <w:color w:val="auto"/>
              </w:rPr>
            </w:pPr>
            <w:r w:rsidRPr="00BB3C6F">
              <w:rPr>
                <w:b w:val="0"/>
                <w:bCs/>
                <w:color w:val="auto"/>
              </w:rPr>
              <w:t>White rice, control</w:t>
            </w:r>
          </w:p>
        </w:tc>
        <w:tc>
          <w:tcPr>
            <w:tcW w:w="1345" w:type="dxa"/>
            <w:tcBorders>
              <w:top w:val="single" w:sz="4" w:space="0" w:color="auto"/>
            </w:tcBorders>
          </w:tcPr>
          <w:p w14:paraId="30C32361" w14:textId="77777777" w:rsidR="0070778C" w:rsidRPr="00BB3C6F" w:rsidRDefault="0070778C" w:rsidP="0070778C">
            <w:pPr>
              <w:pStyle w:val="Papersection"/>
              <w:numPr>
                <w:ilvl w:val="0"/>
                <w:numId w:val="0"/>
              </w:numPr>
              <w:spacing w:line="240" w:lineRule="auto"/>
              <w:jc w:val="center"/>
              <w:rPr>
                <w:b w:val="0"/>
                <w:bCs/>
                <w:color w:val="auto"/>
              </w:rPr>
            </w:pPr>
            <w:r w:rsidRPr="00BB3C6F">
              <w:rPr>
                <w:b w:val="0"/>
                <w:bCs/>
                <w:color w:val="auto"/>
              </w:rPr>
              <w:t>5.15</w:t>
            </w:r>
          </w:p>
        </w:tc>
        <w:tc>
          <w:tcPr>
            <w:tcW w:w="1984" w:type="dxa"/>
            <w:tcBorders>
              <w:top w:val="single" w:sz="4" w:space="0" w:color="auto"/>
            </w:tcBorders>
          </w:tcPr>
          <w:p w14:paraId="493118CE" w14:textId="77777777" w:rsidR="0070778C" w:rsidRPr="00BB3C6F" w:rsidRDefault="0070778C" w:rsidP="0070778C">
            <w:pPr>
              <w:pStyle w:val="Papersection"/>
              <w:numPr>
                <w:ilvl w:val="0"/>
                <w:numId w:val="0"/>
              </w:numPr>
              <w:spacing w:line="240" w:lineRule="auto"/>
              <w:jc w:val="center"/>
              <w:rPr>
                <w:b w:val="0"/>
                <w:bCs/>
                <w:color w:val="auto"/>
              </w:rPr>
            </w:pPr>
            <w:r w:rsidRPr="00BB3C6F">
              <w:rPr>
                <w:b w:val="0"/>
                <w:bCs/>
                <w:color w:val="auto"/>
              </w:rPr>
              <w:t>2.00</w:t>
            </w:r>
          </w:p>
        </w:tc>
      </w:tr>
      <w:tr w:rsidR="0070778C" w:rsidRPr="00BB3C6F" w14:paraId="2DC5581D" w14:textId="77777777" w:rsidTr="0070778C">
        <w:tc>
          <w:tcPr>
            <w:tcW w:w="4325" w:type="dxa"/>
          </w:tcPr>
          <w:p w14:paraId="13E1C270" w14:textId="77777777" w:rsidR="0070778C" w:rsidRPr="00BB3C6F" w:rsidRDefault="0070778C" w:rsidP="0070778C">
            <w:pPr>
              <w:pStyle w:val="Papersection"/>
              <w:numPr>
                <w:ilvl w:val="0"/>
                <w:numId w:val="0"/>
              </w:numPr>
              <w:spacing w:line="240" w:lineRule="auto"/>
              <w:jc w:val="center"/>
              <w:rPr>
                <w:b w:val="0"/>
                <w:bCs/>
                <w:color w:val="auto"/>
              </w:rPr>
            </w:pPr>
            <w:r w:rsidRPr="00BB3C6F">
              <w:rPr>
                <w:b w:val="0"/>
                <w:bCs/>
                <w:color w:val="auto"/>
              </w:rPr>
              <w:t xml:space="preserve">White rice, 3% </w:t>
            </w:r>
            <w:r w:rsidRPr="0071693D">
              <w:rPr>
                <w:b w:val="0"/>
                <w:bCs/>
                <w:i/>
                <w:iCs/>
                <w:color w:val="auto"/>
              </w:rPr>
              <w:t>Asparagus officinalis</w:t>
            </w:r>
          </w:p>
        </w:tc>
        <w:tc>
          <w:tcPr>
            <w:tcW w:w="1345" w:type="dxa"/>
          </w:tcPr>
          <w:p w14:paraId="56ED0A8B" w14:textId="77777777" w:rsidR="0070778C" w:rsidRPr="00BB3C6F" w:rsidRDefault="0070778C" w:rsidP="0070778C">
            <w:pPr>
              <w:pStyle w:val="Papersection"/>
              <w:numPr>
                <w:ilvl w:val="0"/>
                <w:numId w:val="0"/>
              </w:numPr>
              <w:spacing w:line="240" w:lineRule="auto"/>
              <w:jc w:val="center"/>
              <w:rPr>
                <w:b w:val="0"/>
                <w:bCs/>
                <w:color w:val="auto"/>
              </w:rPr>
            </w:pPr>
            <w:r w:rsidRPr="00BB3C6F">
              <w:rPr>
                <w:b w:val="0"/>
                <w:bCs/>
                <w:color w:val="auto"/>
              </w:rPr>
              <w:t>5.41</w:t>
            </w:r>
          </w:p>
        </w:tc>
        <w:tc>
          <w:tcPr>
            <w:tcW w:w="1984" w:type="dxa"/>
          </w:tcPr>
          <w:p w14:paraId="5EBA57C0" w14:textId="77777777" w:rsidR="0070778C" w:rsidRPr="00BB3C6F" w:rsidRDefault="0070778C" w:rsidP="0070778C">
            <w:pPr>
              <w:pStyle w:val="Papersection"/>
              <w:numPr>
                <w:ilvl w:val="0"/>
                <w:numId w:val="0"/>
              </w:numPr>
              <w:spacing w:line="240" w:lineRule="auto"/>
              <w:jc w:val="center"/>
              <w:rPr>
                <w:b w:val="0"/>
                <w:bCs/>
                <w:color w:val="auto"/>
              </w:rPr>
            </w:pPr>
            <w:r w:rsidRPr="00BB3C6F">
              <w:rPr>
                <w:b w:val="0"/>
                <w:bCs/>
                <w:color w:val="auto"/>
              </w:rPr>
              <w:t>2.80</w:t>
            </w:r>
          </w:p>
        </w:tc>
      </w:tr>
      <w:tr w:rsidR="0070778C" w:rsidRPr="00BB3C6F" w14:paraId="52D75C5C" w14:textId="77777777" w:rsidTr="0070778C">
        <w:tc>
          <w:tcPr>
            <w:tcW w:w="4325" w:type="dxa"/>
            <w:tcBorders>
              <w:bottom w:val="single" w:sz="4" w:space="0" w:color="auto"/>
            </w:tcBorders>
          </w:tcPr>
          <w:p w14:paraId="06D21194" w14:textId="77777777" w:rsidR="0070778C" w:rsidRPr="00BB3C6F" w:rsidRDefault="0070778C" w:rsidP="0070778C">
            <w:pPr>
              <w:pStyle w:val="Papersection"/>
              <w:numPr>
                <w:ilvl w:val="0"/>
                <w:numId w:val="0"/>
              </w:numPr>
              <w:spacing w:line="240" w:lineRule="auto"/>
              <w:jc w:val="center"/>
              <w:rPr>
                <w:b w:val="0"/>
                <w:bCs/>
                <w:color w:val="auto"/>
              </w:rPr>
            </w:pPr>
            <w:r w:rsidRPr="00BB3C6F">
              <w:rPr>
                <w:b w:val="0"/>
                <w:bCs/>
                <w:color w:val="auto"/>
              </w:rPr>
              <w:t xml:space="preserve">White rice, 5% </w:t>
            </w:r>
            <w:r w:rsidRPr="0071693D">
              <w:rPr>
                <w:b w:val="0"/>
                <w:bCs/>
                <w:i/>
                <w:iCs/>
                <w:color w:val="auto"/>
              </w:rPr>
              <w:t>Asparagus officinalis</w:t>
            </w:r>
          </w:p>
        </w:tc>
        <w:tc>
          <w:tcPr>
            <w:tcW w:w="1345" w:type="dxa"/>
            <w:tcBorders>
              <w:bottom w:val="single" w:sz="4" w:space="0" w:color="auto"/>
            </w:tcBorders>
          </w:tcPr>
          <w:p w14:paraId="43F9015B" w14:textId="77777777" w:rsidR="0070778C" w:rsidRPr="00BB3C6F" w:rsidRDefault="0070778C" w:rsidP="0070778C">
            <w:pPr>
              <w:pStyle w:val="Papersection"/>
              <w:numPr>
                <w:ilvl w:val="0"/>
                <w:numId w:val="0"/>
              </w:numPr>
              <w:spacing w:line="240" w:lineRule="auto"/>
              <w:jc w:val="center"/>
              <w:rPr>
                <w:b w:val="0"/>
                <w:bCs/>
                <w:color w:val="auto"/>
              </w:rPr>
            </w:pPr>
            <w:r w:rsidRPr="00BB3C6F">
              <w:rPr>
                <w:b w:val="0"/>
                <w:bCs/>
                <w:color w:val="auto"/>
              </w:rPr>
              <w:t>5.32</w:t>
            </w:r>
          </w:p>
        </w:tc>
        <w:tc>
          <w:tcPr>
            <w:tcW w:w="1984" w:type="dxa"/>
            <w:tcBorders>
              <w:bottom w:val="single" w:sz="4" w:space="0" w:color="auto"/>
            </w:tcBorders>
          </w:tcPr>
          <w:p w14:paraId="42B5C871" w14:textId="77777777" w:rsidR="0070778C" w:rsidRPr="00BB3C6F" w:rsidRDefault="0070778C" w:rsidP="0070778C">
            <w:pPr>
              <w:pStyle w:val="Papersection"/>
              <w:numPr>
                <w:ilvl w:val="0"/>
                <w:numId w:val="0"/>
              </w:numPr>
              <w:spacing w:line="240" w:lineRule="auto"/>
              <w:jc w:val="center"/>
              <w:rPr>
                <w:b w:val="0"/>
                <w:bCs/>
                <w:color w:val="auto"/>
              </w:rPr>
            </w:pPr>
            <w:r w:rsidRPr="00BB3C6F">
              <w:rPr>
                <w:b w:val="0"/>
                <w:bCs/>
                <w:color w:val="auto"/>
              </w:rPr>
              <w:t>2.31</w:t>
            </w:r>
          </w:p>
        </w:tc>
      </w:tr>
      <w:tr w:rsidR="0070778C" w:rsidRPr="00BB3C6F" w14:paraId="46FCB1BC" w14:textId="77777777" w:rsidTr="0070778C">
        <w:tc>
          <w:tcPr>
            <w:tcW w:w="4325" w:type="dxa"/>
            <w:tcBorders>
              <w:top w:val="single" w:sz="4" w:space="0" w:color="auto"/>
            </w:tcBorders>
          </w:tcPr>
          <w:p w14:paraId="2AFF0FF0" w14:textId="77777777" w:rsidR="0070778C" w:rsidRPr="00BB3C6F" w:rsidRDefault="0070778C" w:rsidP="0070778C">
            <w:pPr>
              <w:pStyle w:val="Papersection"/>
              <w:numPr>
                <w:ilvl w:val="0"/>
                <w:numId w:val="0"/>
              </w:numPr>
              <w:spacing w:line="240" w:lineRule="auto"/>
              <w:jc w:val="center"/>
              <w:rPr>
                <w:b w:val="0"/>
                <w:bCs/>
                <w:color w:val="auto"/>
              </w:rPr>
            </w:pPr>
            <w:r w:rsidRPr="00BB3C6F">
              <w:rPr>
                <w:b w:val="0"/>
                <w:bCs/>
                <w:color w:val="auto"/>
              </w:rPr>
              <w:t>Brown rice, control</w:t>
            </w:r>
          </w:p>
        </w:tc>
        <w:tc>
          <w:tcPr>
            <w:tcW w:w="1345" w:type="dxa"/>
            <w:tcBorders>
              <w:top w:val="single" w:sz="4" w:space="0" w:color="auto"/>
            </w:tcBorders>
          </w:tcPr>
          <w:p w14:paraId="16132DDA" w14:textId="77777777" w:rsidR="0070778C" w:rsidRPr="00BB3C6F" w:rsidRDefault="0070778C" w:rsidP="0070778C">
            <w:pPr>
              <w:pStyle w:val="Papersection"/>
              <w:numPr>
                <w:ilvl w:val="0"/>
                <w:numId w:val="0"/>
              </w:numPr>
              <w:spacing w:line="240" w:lineRule="auto"/>
              <w:jc w:val="center"/>
              <w:rPr>
                <w:b w:val="0"/>
                <w:bCs/>
                <w:color w:val="auto"/>
              </w:rPr>
            </w:pPr>
            <w:r w:rsidRPr="00BB3C6F">
              <w:rPr>
                <w:b w:val="0"/>
                <w:bCs/>
                <w:color w:val="auto"/>
              </w:rPr>
              <w:t>5.44</w:t>
            </w:r>
          </w:p>
        </w:tc>
        <w:tc>
          <w:tcPr>
            <w:tcW w:w="1984" w:type="dxa"/>
            <w:tcBorders>
              <w:top w:val="single" w:sz="4" w:space="0" w:color="auto"/>
            </w:tcBorders>
          </w:tcPr>
          <w:p w14:paraId="78D2B87E" w14:textId="77777777" w:rsidR="0070778C" w:rsidRPr="00BB3C6F" w:rsidRDefault="0070778C" w:rsidP="0070778C">
            <w:pPr>
              <w:pStyle w:val="Papersection"/>
              <w:numPr>
                <w:ilvl w:val="0"/>
                <w:numId w:val="0"/>
              </w:numPr>
              <w:spacing w:line="240" w:lineRule="auto"/>
              <w:jc w:val="center"/>
              <w:rPr>
                <w:b w:val="0"/>
                <w:bCs/>
                <w:color w:val="auto"/>
              </w:rPr>
            </w:pPr>
            <w:r w:rsidRPr="00BB3C6F">
              <w:rPr>
                <w:b w:val="0"/>
                <w:bCs/>
                <w:color w:val="auto"/>
              </w:rPr>
              <w:t>3.40</w:t>
            </w:r>
          </w:p>
        </w:tc>
      </w:tr>
      <w:tr w:rsidR="0070778C" w:rsidRPr="00BB3C6F" w14:paraId="19EB7F6A" w14:textId="77777777" w:rsidTr="0070778C">
        <w:tc>
          <w:tcPr>
            <w:tcW w:w="4325" w:type="dxa"/>
          </w:tcPr>
          <w:p w14:paraId="673B4BCA" w14:textId="77777777" w:rsidR="0070778C" w:rsidRPr="00BB3C6F" w:rsidRDefault="0070778C" w:rsidP="0070778C">
            <w:pPr>
              <w:pStyle w:val="Papersection"/>
              <w:numPr>
                <w:ilvl w:val="0"/>
                <w:numId w:val="0"/>
              </w:numPr>
              <w:spacing w:line="240" w:lineRule="auto"/>
              <w:jc w:val="center"/>
              <w:rPr>
                <w:b w:val="0"/>
                <w:bCs/>
                <w:color w:val="auto"/>
              </w:rPr>
            </w:pPr>
            <w:r w:rsidRPr="00BB3C6F">
              <w:rPr>
                <w:b w:val="0"/>
                <w:bCs/>
                <w:color w:val="auto"/>
              </w:rPr>
              <w:t xml:space="preserve">Brown rice, 3% </w:t>
            </w:r>
            <w:r w:rsidRPr="0071693D">
              <w:rPr>
                <w:b w:val="0"/>
                <w:bCs/>
                <w:i/>
                <w:iCs/>
                <w:color w:val="auto"/>
              </w:rPr>
              <w:t>Asparagus officinalis</w:t>
            </w:r>
          </w:p>
        </w:tc>
        <w:tc>
          <w:tcPr>
            <w:tcW w:w="1345" w:type="dxa"/>
          </w:tcPr>
          <w:p w14:paraId="68D7840F" w14:textId="77777777" w:rsidR="0070778C" w:rsidRPr="00BB3C6F" w:rsidRDefault="0070778C" w:rsidP="0070778C">
            <w:pPr>
              <w:pStyle w:val="Papersection"/>
              <w:numPr>
                <w:ilvl w:val="0"/>
                <w:numId w:val="0"/>
              </w:numPr>
              <w:spacing w:line="240" w:lineRule="auto"/>
              <w:jc w:val="center"/>
              <w:rPr>
                <w:b w:val="0"/>
                <w:bCs/>
                <w:color w:val="auto"/>
              </w:rPr>
            </w:pPr>
            <w:r w:rsidRPr="00BB3C6F">
              <w:rPr>
                <w:b w:val="0"/>
                <w:bCs/>
                <w:color w:val="auto"/>
              </w:rPr>
              <w:t>5.65</w:t>
            </w:r>
          </w:p>
        </w:tc>
        <w:tc>
          <w:tcPr>
            <w:tcW w:w="1984" w:type="dxa"/>
          </w:tcPr>
          <w:p w14:paraId="2EF22112" w14:textId="77777777" w:rsidR="0070778C" w:rsidRPr="00BB3C6F" w:rsidRDefault="0070778C" w:rsidP="0070778C">
            <w:pPr>
              <w:pStyle w:val="Papersection"/>
              <w:numPr>
                <w:ilvl w:val="0"/>
                <w:numId w:val="0"/>
              </w:numPr>
              <w:spacing w:line="240" w:lineRule="auto"/>
              <w:jc w:val="center"/>
              <w:rPr>
                <w:b w:val="0"/>
                <w:bCs/>
                <w:color w:val="auto"/>
              </w:rPr>
            </w:pPr>
            <w:r w:rsidRPr="00BB3C6F">
              <w:rPr>
                <w:b w:val="0"/>
                <w:bCs/>
                <w:color w:val="auto"/>
              </w:rPr>
              <w:t>1.10</w:t>
            </w:r>
          </w:p>
        </w:tc>
      </w:tr>
      <w:tr w:rsidR="0070778C" w:rsidRPr="00BB3C6F" w14:paraId="10F599D1" w14:textId="77777777" w:rsidTr="0070778C">
        <w:tc>
          <w:tcPr>
            <w:tcW w:w="4325" w:type="dxa"/>
            <w:tcBorders>
              <w:bottom w:val="single" w:sz="4" w:space="0" w:color="auto"/>
            </w:tcBorders>
          </w:tcPr>
          <w:p w14:paraId="7A83D11B" w14:textId="77777777" w:rsidR="0070778C" w:rsidRPr="00BB3C6F" w:rsidRDefault="0070778C" w:rsidP="0070778C">
            <w:pPr>
              <w:pStyle w:val="Papersection"/>
              <w:numPr>
                <w:ilvl w:val="0"/>
                <w:numId w:val="0"/>
              </w:numPr>
              <w:spacing w:line="240" w:lineRule="auto"/>
              <w:jc w:val="center"/>
              <w:rPr>
                <w:b w:val="0"/>
                <w:bCs/>
                <w:color w:val="auto"/>
              </w:rPr>
            </w:pPr>
            <w:r w:rsidRPr="00BB3C6F">
              <w:rPr>
                <w:b w:val="0"/>
                <w:bCs/>
                <w:color w:val="auto"/>
              </w:rPr>
              <w:t xml:space="preserve">Brown rice, 5% </w:t>
            </w:r>
            <w:r w:rsidRPr="0071693D">
              <w:rPr>
                <w:b w:val="0"/>
                <w:bCs/>
                <w:i/>
                <w:iCs/>
                <w:color w:val="auto"/>
              </w:rPr>
              <w:t>Asparagus officinalis</w:t>
            </w:r>
          </w:p>
        </w:tc>
        <w:tc>
          <w:tcPr>
            <w:tcW w:w="1345" w:type="dxa"/>
            <w:tcBorders>
              <w:bottom w:val="single" w:sz="4" w:space="0" w:color="auto"/>
            </w:tcBorders>
          </w:tcPr>
          <w:p w14:paraId="2DFA0394" w14:textId="77777777" w:rsidR="0070778C" w:rsidRPr="00BB3C6F" w:rsidRDefault="0070778C" w:rsidP="0070778C">
            <w:pPr>
              <w:pStyle w:val="Papersection"/>
              <w:numPr>
                <w:ilvl w:val="0"/>
                <w:numId w:val="0"/>
              </w:numPr>
              <w:spacing w:line="240" w:lineRule="auto"/>
              <w:jc w:val="center"/>
              <w:rPr>
                <w:b w:val="0"/>
                <w:bCs/>
                <w:color w:val="auto"/>
              </w:rPr>
            </w:pPr>
            <w:r w:rsidRPr="00BB3C6F">
              <w:rPr>
                <w:b w:val="0"/>
                <w:bCs/>
                <w:color w:val="auto"/>
              </w:rPr>
              <w:t>5.33</w:t>
            </w:r>
          </w:p>
        </w:tc>
        <w:tc>
          <w:tcPr>
            <w:tcW w:w="1984" w:type="dxa"/>
            <w:tcBorders>
              <w:bottom w:val="single" w:sz="4" w:space="0" w:color="auto"/>
            </w:tcBorders>
          </w:tcPr>
          <w:p w14:paraId="6B680786" w14:textId="77777777" w:rsidR="0070778C" w:rsidRPr="00BB3C6F" w:rsidRDefault="0070778C" w:rsidP="0070778C">
            <w:pPr>
              <w:pStyle w:val="Papersection"/>
              <w:numPr>
                <w:ilvl w:val="0"/>
                <w:numId w:val="0"/>
              </w:numPr>
              <w:spacing w:line="240" w:lineRule="auto"/>
              <w:jc w:val="center"/>
              <w:rPr>
                <w:b w:val="0"/>
                <w:bCs/>
                <w:color w:val="auto"/>
              </w:rPr>
            </w:pPr>
            <w:r w:rsidRPr="00BB3C6F">
              <w:rPr>
                <w:b w:val="0"/>
                <w:bCs/>
                <w:color w:val="auto"/>
              </w:rPr>
              <w:t>3.00</w:t>
            </w:r>
          </w:p>
        </w:tc>
      </w:tr>
      <w:tr w:rsidR="0070778C" w:rsidRPr="00BB3C6F" w14:paraId="57243FB9" w14:textId="77777777" w:rsidTr="0070778C">
        <w:tc>
          <w:tcPr>
            <w:tcW w:w="4325" w:type="dxa"/>
            <w:tcBorders>
              <w:top w:val="single" w:sz="4" w:space="0" w:color="auto"/>
            </w:tcBorders>
          </w:tcPr>
          <w:p w14:paraId="391A9D66" w14:textId="77777777" w:rsidR="0070778C" w:rsidRPr="00BB3C6F" w:rsidRDefault="0070778C" w:rsidP="0070778C">
            <w:pPr>
              <w:pStyle w:val="Papersection"/>
              <w:numPr>
                <w:ilvl w:val="0"/>
                <w:numId w:val="0"/>
              </w:numPr>
              <w:spacing w:line="240" w:lineRule="auto"/>
              <w:jc w:val="center"/>
              <w:rPr>
                <w:b w:val="0"/>
                <w:bCs/>
                <w:color w:val="auto"/>
              </w:rPr>
            </w:pPr>
            <w:r w:rsidRPr="00BB3C6F">
              <w:rPr>
                <w:b w:val="0"/>
                <w:bCs/>
                <w:color w:val="auto"/>
              </w:rPr>
              <w:t>Black rice, control</w:t>
            </w:r>
          </w:p>
        </w:tc>
        <w:tc>
          <w:tcPr>
            <w:tcW w:w="1345" w:type="dxa"/>
            <w:tcBorders>
              <w:top w:val="single" w:sz="4" w:space="0" w:color="auto"/>
            </w:tcBorders>
          </w:tcPr>
          <w:p w14:paraId="4D152DEB" w14:textId="77777777" w:rsidR="0070778C" w:rsidRPr="00BB3C6F" w:rsidRDefault="0070778C" w:rsidP="0070778C">
            <w:pPr>
              <w:pStyle w:val="Papersection"/>
              <w:numPr>
                <w:ilvl w:val="0"/>
                <w:numId w:val="0"/>
              </w:numPr>
              <w:spacing w:line="240" w:lineRule="auto"/>
              <w:jc w:val="center"/>
              <w:rPr>
                <w:b w:val="0"/>
                <w:bCs/>
                <w:color w:val="auto"/>
              </w:rPr>
            </w:pPr>
            <w:r w:rsidRPr="00BB3C6F">
              <w:rPr>
                <w:b w:val="0"/>
                <w:bCs/>
                <w:color w:val="auto"/>
              </w:rPr>
              <w:t>5.20</w:t>
            </w:r>
          </w:p>
        </w:tc>
        <w:tc>
          <w:tcPr>
            <w:tcW w:w="1984" w:type="dxa"/>
            <w:tcBorders>
              <w:top w:val="single" w:sz="4" w:space="0" w:color="auto"/>
            </w:tcBorders>
          </w:tcPr>
          <w:p w14:paraId="408F5E5F" w14:textId="77777777" w:rsidR="0070778C" w:rsidRPr="00BB3C6F" w:rsidRDefault="0070778C" w:rsidP="0070778C">
            <w:pPr>
              <w:pStyle w:val="Papersection"/>
              <w:numPr>
                <w:ilvl w:val="0"/>
                <w:numId w:val="0"/>
              </w:numPr>
              <w:spacing w:line="240" w:lineRule="auto"/>
              <w:jc w:val="center"/>
              <w:rPr>
                <w:b w:val="0"/>
                <w:bCs/>
                <w:color w:val="auto"/>
              </w:rPr>
            </w:pPr>
            <w:r w:rsidRPr="00BB3C6F">
              <w:rPr>
                <w:b w:val="0"/>
                <w:bCs/>
                <w:color w:val="auto"/>
              </w:rPr>
              <w:t>3.70</w:t>
            </w:r>
          </w:p>
        </w:tc>
      </w:tr>
      <w:tr w:rsidR="0070778C" w:rsidRPr="00BB3C6F" w14:paraId="2BB7A5C8" w14:textId="77777777" w:rsidTr="0070778C">
        <w:tc>
          <w:tcPr>
            <w:tcW w:w="4325" w:type="dxa"/>
          </w:tcPr>
          <w:p w14:paraId="24AD748D" w14:textId="77777777" w:rsidR="0070778C" w:rsidRPr="00BB3C6F" w:rsidRDefault="0070778C" w:rsidP="0070778C">
            <w:pPr>
              <w:pStyle w:val="Papersection"/>
              <w:numPr>
                <w:ilvl w:val="0"/>
                <w:numId w:val="0"/>
              </w:numPr>
              <w:spacing w:line="240" w:lineRule="auto"/>
              <w:jc w:val="center"/>
              <w:rPr>
                <w:b w:val="0"/>
                <w:bCs/>
                <w:color w:val="auto"/>
              </w:rPr>
            </w:pPr>
            <w:r w:rsidRPr="00BB3C6F">
              <w:rPr>
                <w:b w:val="0"/>
                <w:bCs/>
                <w:color w:val="auto"/>
              </w:rPr>
              <w:t xml:space="preserve">Black rice, 3% </w:t>
            </w:r>
            <w:r w:rsidRPr="0071693D">
              <w:rPr>
                <w:b w:val="0"/>
                <w:bCs/>
                <w:i/>
                <w:iCs/>
                <w:color w:val="auto"/>
              </w:rPr>
              <w:t>Asparagus officinalis</w:t>
            </w:r>
          </w:p>
        </w:tc>
        <w:tc>
          <w:tcPr>
            <w:tcW w:w="1345" w:type="dxa"/>
          </w:tcPr>
          <w:p w14:paraId="2D5CFE9F" w14:textId="77777777" w:rsidR="0070778C" w:rsidRPr="00BB3C6F" w:rsidRDefault="0070778C" w:rsidP="0070778C">
            <w:pPr>
              <w:pStyle w:val="Papersection"/>
              <w:numPr>
                <w:ilvl w:val="0"/>
                <w:numId w:val="0"/>
              </w:numPr>
              <w:spacing w:line="240" w:lineRule="auto"/>
              <w:jc w:val="center"/>
              <w:rPr>
                <w:b w:val="0"/>
                <w:bCs/>
                <w:color w:val="auto"/>
              </w:rPr>
            </w:pPr>
            <w:r w:rsidRPr="00BB3C6F">
              <w:rPr>
                <w:b w:val="0"/>
                <w:bCs/>
                <w:color w:val="auto"/>
              </w:rPr>
              <w:t>5.57</w:t>
            </w:r>
          </w:p>
        </w:tc>
        <w:tc>
          <w:tcPr>
            <w:tcW w:w="1984" w:type="dxa"/>
          </w:tcPr>
          <w:p w14:paraId="63A0D27B" w14:textId="77777777" w:rsidR="0070778C" w:rsidRPr="00BB3C6F" w:rsidRDefault="0070778C" w:rsidP="0070778C">
            <w:pPr>
              <w:pStyle w:val="Papersection"/>
              <w:numPr>
                <w:ilvl w:val="0"/>
                <w:numId w:val="0"/>
              </w:numPr>
              <w:spacing w:line="240" w:lineRule="auto"/>
              <w:jc w:val="center"/>
              <w:rPr>
                <w:b w:val="0"/>
                <w:bCs/>
                <w:color w:val="auto"/>
              </w:rPr>
            </w:pPr>
            <w:r w:rsidRPr="00BB3C6F">
              <w:rPr>
                <w:b w:val="0"/>
                <w:bCs/>
                <w:color w:val="auto"/>
              </w:rPr>
              <w:t>3.20</w:t>
            </w:r>
          </w:p>
        </w:tc>
      </w:tr>
      <w:tr w:rsidR="0070778C" w:rsidRPr="00BB3C6F" w14:paraId="785F0DED" w14:textId="77777777" w:rsidTr="0070778C">
        <w:tc>
          <w:tcPr>
            <w:tcW w:w="4325" w:type="dxa"/>
            <w:tcBorders>
              <w:bottom w:val="single" w:sz="4" w:space="0" w:color="auto"/>
            </w:tcBorders>
          </w:tcPr>
          <w:p w14:paraId="3F5FAF1D" w14:textId="77777777" w:rsidR="0070778C" w:rsidRPr="00BB3C6F" w:rsidRDefault="0070778C" w:rsidP="0070778C">
            <w:pPr>
              <w:pStyle w:val="Papersection"/>
              <w:numPr>
                <w:ilvl w:val="0"/>
                <w:numId w:val="0"/>
              </w:numPr>
              <w:spacing w:line="240" w:lineRule="auto"/>
              <w:jc w:val="center"/>
              <w:rPr>
                <w:b w:val="0"/>
                <w:bCs/>
                <w:color w:val="auto"/>
              </w:rPr>
            </w:pPr>
            <w:r w:rsidRPr="00BB3C6F">
              <w:rPr>
                <w:b w:val="0"/>
                <w:bCs/>
                <w:color w:val="auto"/>
              </w:rPr>
              <w:t xml:space="preserve">Black rice, 5% </w:t>
            </w:r>
            <w:r w:rsidRPr="0071693D">
              <w:rPr>
                <w:b w:val="0"/>
                <w:bCs/>
                <w:i/>
                <w:iCs/>
                <w:color w:val="auto"/>
              </w:rPr>
              <w:t>Asparagus officinalis</w:t>
            </w:r>
          </w:p>
        </w:tc>
        <w:tc>
          <w:tcPr>
            <w:tcW w:w="1345" w:type="dxa"/>
            <w:tcBorders>
              <w:bottom w:val="single" w:sz="4" w:space="0" w:color="auto"/>
            </w:tcBorders>
          </w:tcPr>
          <w:p w14:paraId="54CDD3FC" w14:textId="77777777" w:rsidR="0070778C" w:rsidRPr="00BB3C6F" w:rsidRDefault="0070778C" w:rsidP="0070778C">
            <w:pPr>
              <w:pStyle w:val="Papersection"/>
              <w:numPr>
                <w:ilvl w:val="0"/>
                <w:numId w:val="0"/>
              </w:numPr>
              <w:spacing w:line="240" w:lineRule="auto"/>
              <w:jc w:val="center"/>
              <w:rPr>
                <w:b w:val="0"/>
                <w:bCs/>
                <w:color w:val="auto"/>
              </w:rPr>
            </w:pPr>
            <w:r w:rsidRPr="00BB3C6F">
              <w:rPr>
                <w:b w:val="0"/>
                <w:bCs/>
                <w:color w:val="auto"/>
              </w:rPr>
              <w:t>5.22</w:t>
            </w:r>
          </w:p>
        </w:tc>
        <w:tc>
          <w:tcPr>
            <w:tcW w:w="1984" w:type="dxa"/>
            <w:tcBorders>
              <w:bottom w:val="single" w:sz="4" w:space="0" w:color="auto"/>
            </w:tcBorders>
          </w:tcPr>
          <w:p w14:paraId="774A4C53" w14:textId="77777777" w:rsidR="0070778C" w:rsidRPr="00BB3C6F" w:rsidRDefault="0070778C" w:rsidP="0070778C">
            <w:pPr>
              <w:pStyle w:val="Papersection"/>
              <w:numPr>
                <w:ilvl w:val="0"/>
                <w:numId w:val="0"/>
              </w:numPr>
              <w:spacing w:line="240" w:lineRule="auto"/>
              <w:jc w:val="center"/>
              <w:rPr>
                <w:b w:val="0"/>
                <w:bCs/>
                <w:color w:val="auto"/>
              </w:rPr>
            </w:pPr>
            <w:r w:rsidRPr="00BB3C6F">
              <w:rPr>
                <w:b w:val="0"/>
                <w:bCs/>
                <w:color w:val="auto"/>
              </w:rPr>
              <w:t>1.30</w:t>
            </w:r>
          </w:p>
        </w:tc>
      </w:tr>
    </w:tbl>
    <w:p w14:paraId="1A2136AA" w14:textId="77777777" w:rsidR="00A9668B" w:rsidRDefault="00A9668B" w:rsidP="00530CB0">
      <w:pPr>
        <w:spacing w:line="240" w:lineRule="auto"/>
        <w:rPr>
          <w:b/>
          <w:bCs/>
          <w:color w:val="FF0000"/>
          <w:lang w:eastAsia="ru-RU"/>
        </w:rPr>
      </w:pPr>
    </w:p>
    <w:p w14:paraId="5E488E30" w14:textId="77777777" w:rsidR="0070778C" w:rsidRPr="00BB3C6F" w:rsidRDefault="0070778C" w:rsidP="0070778C">
      <w:pPr>
        <w:pStyle w:val="Papersection"/>
        <w:numPr>
          <w:ilvl w:val="0"/>
          <w:numId w:val="0"/>
        </w:numPr>
        <w:spacing w:line="240" w:lineRule="auto"/>
        <w:jc w:val="both"/>
        <w:rPr>
          <w:b w:val="0"/>
          <w:bCs/>
          <w:color w:val="auto"/>
        </w:rPr>
      </w:pPr>
      <w:r w:rsidRPr="0070778C">
        <w:rPr>
          <w:bCs/>
          <w:color w:val="auto"/>
        </w:rPr>
        <w:t>Table 4:</w:t>
      </w:r>
      <w:r w:rsidRPr="0070778C">
        <w:rPr>
          <w:b w:val="0"/>
          <w:bCs/>
          <w:color w:val="auto"/>
        </w:rPr>
        <w:t xml:space="preserve"> Amino acids composition</w:t>
      </w:r>
    </w:p>
    <w:tbl>
      <w:tblPr>
        <w:tblStyle w:val="220"/>
        <w:tblW w:w="9015" w:type="dxa"/>
        <w:tblLook w:val="04A0" w:firstRow="1" w:lastRow="0" w:firstColumn="1" w:lastColumn="0" w:noHBand="0" w:noVBand="1"/>
      </w:tblPr>
      <w:tblGrid>
        <w:gridCol w:w="1534"/>
        <w:gridCol w:w="912"/>
        <w:gridCol w:w="767"/>
        <w:gridCol w:w="767"/>
        <w:gridCol w:w="860"/>
        <w:gridCol w:w="767"/>
        <w:gridCol w:w="670"/>
        <w:gridCol w:w="216"/>
        <w:gridCol w:w="696"/>
        <w:gridCol w:w="216"/>
        <w:gridCol w:w="680"/>
        <w:gridCol w:w="216"/>
        <w:gridCol w:w="604"/>
        <w:gridCol w:w="121"/>
      </w:tblGrid>
      <w:tr w:rsidR="0070778C" w:rsidRPr="0070778C" w14:paraId="76703D74" w14:textId="77777777" w:rsidTr="0070778C">
        <w:trPr>
          <w:gridAfter w:val="1"/>
          <w:cnfStyle w:val="100000000000" w:firstRow="1" w:lastRow="0" w:firstColumn="0" w:lastColumn="0" w:oddVBand="0" w:evenVBand="0" w:oddHBand="0" w:evenHBand="0" w:firstRowFirstColumn="0" w:firstRowLastColumn="0" w:lastRowFirstColumn="0" w:lastRowLastColumn="0"/>
          <w:wAfter w:w="159" w:type="dxa"/>
          <w:trHeight w:val="2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20839FEE" w14:textId="77777777" w:rsidR="0070778C" w:rsidRPr="0070778C" w:rsidRDefault="0070778C" w:rsidP="0070778C">
            <w:pPr>
              <w:pStyle w:val="Papersection"/>
              <w:numPr>
                <w:ilvl w:val="0"/>
                <w:numId w:val="0"/>
              </w:numPr>
              <w:spacing w:line="240" w:lineRule="auto"/>
              <w:jc w:val="both"/>
              <w:rPr>
                <w:color w:val="auto"/>
                <w:sz w:val="22"/>
                <w:szCs w:val="16"/>
              </w:rPr>
            </w:pPr>
          </w:p>
        </w:tc>
        <w:tc>
          <w:tcPr>
            <w:tcW w:w="1134" w:type="dxa"/>
            <w:noWrap/>
            <w:hideMark/>
          </w:tcPr>
          <w:p w14:paraId="749B34CA" w14:textId="77777777" w:rsidR="0070778C" w:rsidRPr="0070778C" w:rsidRDefault="0070778C" w:rsidP="0070778C">
            <w:pPr>
              <w:pStyle w:val="Papersection"/>
              <w:numPr>
                <w:ilvl w:val="0"/>
                <w:numId w:val="0"/>
              </w:numPr>
              <w:spacing w:line="240" w:lineRule="auto"/>
              <w:jc w:val="both"/>
              <w:cnfStyle w:val="100000000000" w:firstRow="1" w:lastRow="0" w:firstColumn="0" w:lastColumn="0" w:oddVBand="0" w:evenVBand="0" w:oddHBand="0" w:evenHBand="0" w:firstRowFirstColumn="0" w:firstRowLastColumn="0" w:lastRowFirstColumn="0" w:lastRowLastColumn="0"/>
              <w:rPr>
                <w:color w:val="auto"/>
                <w:sz w:val="22"/>
                <w:szCs w:val="16"/>
              </w:rPr>
            </w:pPr>
            <w:r w:rsidRPr="0070778C">
              <w:rPr>
                <w:color w:val="auto"/>
                <w:sz w:val="22"/>
                <w:szCs w:val="16"/>
              </w:rPr>
              <w:t>White rice, control</w:t>
            </w:r>
          </w:p>
        </w:tc>
        <w:tc>
          <w:tcPr>
            <w:tcW w:w="943" w:type="dxa"/>
            <w:noWrap/>
            <w:hideMark/>
          </w:tcPr>
          <w:p w14:paraId="01452698" w14:textId="77777777" w:rsidR="0070778C" w:rsidRPr="0070778C" w:rsidRDefault="0070778C" w:rsidP="0070778C">
            <w:pPr>
              <w:pStyle w:val="Papersection"/>
              <w:numPr>
                <w:ilvl w:val="0"/>
                <w:numId w:val="0"/>
              </w:numPr>
              <w:spacing w:line="240" w:lineRule="auto"/>
              <w:jc w:val="both"/>
              <w:cnfStyle w:val="100000000000" w:firstRow="1" w:lastRow="0" w:firstColumn="0" w:lastColumn="0" w:oddVBand="0" w:evenVBand="0" w:oddHBand="0" w:evenHBand="0" w:firstRowFirstColumn="0" w:firstRowLastColumn="0" w:lastRowFirstColumn="0" w:lastRowLastColumn="0"/>
              <w:rPr>
                <w:color w:val="auto"/>
                <w:sz w:val="22"/>
                <w:szCs w:val="16"/>
              </w:rPr>
            </w:pPr>
            <w:r w:rsidRPr="0070778C">
              <w:rPr>
                <w:color w:val="auto"/>
                <w:sz w:val="22"/>
                <w:szCs w:val="16"/>
              </w:rPr>
              <w:t>White rice, 3%</w:t>
            </w:r>
          </w:p>
        </w:tc>
        <w:tc>
          <w:tcPr>
            <w:tcW w:w="943" w:type="dxa"/>
            <w:noWrap/>
            <w:hideMark/>
          </w:tcPr>
          <w:p w14:paraId="54E63669" w14:textId="77777777" w:rsidR="0070778C" w:rsidRPr="0070778C" w:rsidRDefault="0070778C" w:rsidP="0070778C">
            <w:pPr>
              <w:pStyle w:val="Papersection"/>
              <w:numPr>
                <w:ilvl w:val="0"/>
                <w:numId w:val="0"/>
              </w:numPr>
              <w:spacing w:line="240" w:lineRule="auto"/>
              <w:jc w:val="both"/>
              <w:cnfStyle w:val="100000000000" w:firstRow="1" w:lastRow="0" w:firstColumn="0" w:lastColumn="0" w:oddVBand="0" w:evenVBand="0" w:oddHBand="0" w:evenHBand="0" w:firstRowFirstColumn="0" w:firstRowLastColumn="0" w:lastRowFirstColumn="0" w:lastRowLastColumn="0"/>
              <w:rPr>
                <w:color w:val="auto"/>
                <w:sz w:val="22"/>
                <w:szCs w:val="16"/>
              </w:rPr>
            </w:pPr>
            <w:r w:rsidRPr="0070778C">
              <w:rPr>
                <w:color w:val="auto"/>
                <w:sz w:val="22"/>
                <w:szCs w:val="16"/>
              </w:rPr>
              <w:t>White rice, 5%</w:t>
            </w:r>
          </w:p>
        </w:tc>
        <w:tc>
          <w:tcPr>
            <w:tcW w:w="1065" w:type="dxa"/>
            <w:noWrap/>
            <w:hideMark/>
          </w:tcPr>
          <w:p w14:paraId="1EC245E5" w14:textId="77777777" w:rsidR="0070778C" w:rsidRPr="0070778C" w:rsidRDefault="0070778C" w:rsidP="0070778C">
            <w:pPr>
              <w:pStyle w:val="Papersection"/>
              <w:numPr>
                <w:ilvl w:val="0"/>
                <w:numId w:val="0"/>
              </w:numPr>
              <w:spacing w:line="240" w:lineRule="auto"/>
              <w:jc w:val="both"/>
              <w:cnfStyle w:val="100000000000" w:firstRow="1" w:lastRow="0" w:firstColumn="0" w:lastColumn="0" w:oddVBand="0" w:evenVBand="0" w:oddHBand="0" w:evenHBand="0" w:firstRowFirstColumn="0" w:firstRowLastColumn="0" w:lastRowFirstColumn="0" w:lastRowLastColumn="0"/>
              <w:rPr>
                <w:color w:val="auto"/>
                <w:sz w:val="22"/>
                <w:szCs w:val="16"/>
              </w:rPr>
            </w:pPr>
            <w:r w:rsidRPr="0070778C">
              <w:rPr>
                <w:color w:val="auto"/>
                <w:sz w:val="22"/>
                <w:szCs w:val="16"/>
              </w:rPr>
              <w:t>Brown rice, control</w:t>
            </w:r>
          </w:p>
        </w:tc>
        <w:tc>
          <w:tcPr>
            <w:tcW w:w="943" w:type="dxa"/>
            <w:noWrap/>
            <w:hideMark/>
          </w:tcPr>
          <w:p w14:paraId="1E0028C7" w14:textId="77777777" w:rsidR="0070778C" w:rsidRPr="0070778C" w:rsidRDefault="0070778C" w:rsidP="0070778C">
            <w:pPr>
              <w:pStyle w:val="Papersection"/>
              <w:numPr>
                <w:ilvl w:val="0"/>
                <w:numId w:val="0"/>
              </w:numPr>
              <w:spacing w:line="240" w:lineRule="auto"/>
              <w:jc w:val="both"/>
              <w:cnfStyle w:val="100000000000" w:firstRow="1" w:lastRow="0" w:firstColumn="0" w:lastColumn="0" w:oddVBand="0" w:evenVBand="0" w:oddHBand="0" w:evenHBand="0" w:firstRowFirstColumn="0" w:firstRowLastColumn="0" w:lastRowFirstColumn="0" w:lastRowLastColumn="0"/>
              <w:rPr>
                <w:color w:val="auto"/>
                <w:sz w:val="22"/>
                <w:szCs w:val="16"/>
              </w:rPr>
            </w:pPr>
            <w:r w:rsidRPr="0070778C">
              <w:rPr>
                <w:color w:val="auto"/>
                <w:sz w:val="22"/>
                <w:szCs w:val="16"/>
              </w:rPr>
              <w:t>Brown rice, 3%</w:t>
            </w:r>
          </w:p>
        </w:tc>
        <w:tc>
          <w:tcPr>
            <w:tcW w:w="784" w:type="dxa"/>
            <w:noWrap/>
            <w:hideMark/>
          </w:tcPr>
          <w:p w14:paraId="072911D2" w14:textId="77777777" w:rsidR="0070778C" w:rsidRPr="0070778C" w:rsidRDefault="0070778C" w:rsidP="0070778C">
            <w:pPr>
              <w:pStyle w:val="Papersection"/>
              <w:numPr>
                <w:ilvl w:val="0"/>
                <w:numId w:val="0"/>
              </w:numPr>
              <w:spacing w:line="240" w:lineRule="auto"/>
              <w:jc w:val="both"/>
              <w:cnfStyle w:val="100000000000" w:firstRow="1" w:lastRow="0" w:firstColumn="0" w:lastColumn="0" w:oddVBand="0" w:evenVBand="0" w:oddHBand="0" w:evenHBand="0" w:firstRowFirstColumn="0" w:firstRowLastColumn="0" w:lastRowFirstColumn="0" w:lastRowLastColumn="0"/>
              <w:rPr>
                <w:color w:val="auto"/>
                <w:sz w:val="22"/>
                <w:szCs w:val="16"/>
              </w:rPr>
            </w:pPr>
            <w:r w:rsidRPr="0070778C">
              <w:rPr>
                <w:color w:val="auto"/>
                <w:sz w:val="22"/>
                <w:szCs w:val="16"/>
              </w:rPr>
              <w:t>Brown rice, 5%</w:t>
            </w:r>
          </w:p>
        </w:tc>
        <w:tc>
          <w:tcPr>
            <w:tcW w:w="1065" w:type="dxa"/>
            <w:gridSpan w:val="2"/>
            <w:noWrap/>
            <w:hideMark/>
          </w:tcPr>
          <w:p w14:paraId="4D9D4941" w14:textId="77777777" w:rsidR="0070778C" w:rsidRPr="0070778C" w:rsidRDefault="0070778C" w:rsidP="0070778C">
            <w:pPr>
              <w:pStyle w:val="Papersection"/>
              <w:numPr>
                <w:ilvl w:val="0"/>
                <w:numId w:val="0"/>
              </w:numPr>
              <w:spacing w:line="240" w:lineRule="auto"/>
              <w:jc w:val="both"/>
              <w:cnfStyle w:val="100000000000" w:firstRow="1" w:lastRow="0" w:firstColumn="0" w:lastColumn="0" w:oddVBand="0" w:evenVBand="0" w:oddHBand="0" w:evenHBand="0" w:firstRowFirstColumn="0" w:firstRowLastColumn="0" w:lastRowFirstColumn="0" w:lastRowLastColumn="0"/>
              <w:rPr>
                <w:color w:val="auto"/>
                <w:sz w:val="22"/>
                <w:szCs w:val="16"/>
              </w:rPr>
            </w:pPr>
            <w:r w:rsidRPr="0070778C">
              <w:rPr>
                <w:color w:val="auto"/>
                <w:sz w:val="22"/>
                <w:szCs w:val="16"/>
              </w:rPr>
              <w:t>Black rice, control</w:t>
            </w:r>
          </w:p>
        </w:tc>
        <w:tc>
          <w:tcPr>
            <w:tcW w:w="1044" w:type="dxa"/>
            <w:gridSpan w:val="2"/>
            <w:noWrap/>
            <w:hideMark/>
          </w:tcPr>
          <w:p w14:paraId="261023A6" w14:textId="77777777" w:rsidR="0070778C" w:rsidRPr="0070778C" w:rsidRDefault="0070778C" w:rsidP="0070778C">
            <w:pPr>
              <w:pStyle w:val="Papersection"/>
              <w:numPr>
                <w:ilvl w:val="0"/>
                <w:numId w:val="0"/>
              </w:numPr>
              <w:spacing w:line="240" w:lineRule="auto"/>
              <w:jc w:val="both"/>
              <w:cnfStyle w:val="100000000000" w:firstRow="1" w:lastRow="0" w:firstColumn="0" w:lastColumn="0" w:oddVBand="0" w:evenVBand="0" w:oddHBand="0" w:evenHBand="0" w:firstRowFirstColumn="0" w:firstRowLastColumn="0" w:lastRowFirstColumn="0" w:lastRowLastColumn="0"/>
              <w:rPr>
                <w:color w:val="auto"/>
                <w:sz w:val="22"/>
                <w:szCs w:val="16"/>
              </w:rPr>
            </w:pPr>
            <w:r w:rsidRPr="0070778C">
              <w:rPr>
                <w:color w:val="auto"/>
                <w:sz w:val="22"/>
                <w:szCs w:val="16"/>
              </w:rPr>
              <w:t>Black rice, 3%</w:t>
            </w:r>
          </w:p>
        </w:tc>
        <w:tc>
          <w:tcPr>
            <w:tcW w:w="943" w:type="dxa"/>
            <w:gridSpan w:val="2"/>
            <w:noWrap/>
            <w:hideMark/>
          </w:tcPr>
          <w:p w14:paraId="54345365" w14:textId="77777777" w:rsidR="0070778C" w:rsidRPr="0070778C" w:rsidRDefault="0070778C" w:rsidP="0070778C">
            <w:pPr>
              <w:pStyle w:val="Papersection"/>
              <w:numPr>
                <w:ilvl w:val="0"/>
                <w:numId w:val="0"/>
              </w:numPr>
              <w:spacing w:line="240" w:lineRule="auto"/>
              <w:jc w:val="both"/>
              <w:cnfStyle w:val="100000000000" w:firstRow="1" w:lastRow="0" w:firstColumn="0" w:lastColumn="0" w:oddVBand="0" w:evenVBand="0" w:oddHBand="0" w:evenHBand="0" w:firstRowFirstColumn="0" w:firstRowLastColumn="0" w:lastRowFirstColumn="0" w:lastRowLastColumn="0"/>
              <w:rPr>
                <w:color w:val="auto"/>
                <w:sz w:val="22"/>
                <w:szCs w:val="16"/>
              </w:rPr>
            </w:pPr>
            <w:r w:rsidRPr="0070778C">
              <w:rPr>
                <w:color w:val="auto"/>
                <w:sz w:val="22"/>
                <w:szCs w:val="16"/>
              </w:rPr>
              <w:t>Black rice, 5%</w:t>
            </w:r>
          </w:p>
        </w:tc>
      </w:tr>
      <w:tr w:rsidR="0070778C" w:rsidRPr="0070778C" w14:paraId="5620F5C8" w14:textId="77777777" w:rsidTr="0070778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AF27D55" w14:textId="77777777" w:rsidR="0070778C" w:rsidRPr="0070778C" w:rsidRDefault="0070778C" w:rsidP="0070778C">
            <w:pPr>
              <w:pStyle w:val="Papersection"/>
              <w:numPr>
                <w:ilvl w:val="0"/>
                <w:numId w:val="0"/>
              </w:numPr>
              <w:spacing w:line="240" w:lineRule="auto"/>
              <w:jc w:val="both"/>
              <w:rPr>
                <w:color w:val="auto"/>
                <w:sz w:val="22"/>
                <w:szCs w:val="16"/>
              </w:rPr>
            </w:pPr>
            <w:r w:rsidRPr="0070778C">
              <w:rPr>
                <w:color w:val="auto"/>
                <w:sz w:val="22"/>
                <w:szCs w:val="16"/>
              </w:rPr>
              <w:lastRenderedPageBreak/>
              <w:t>Arginine</w:t>
            </w:r>
          </w:p>
        </w:tc>
        <w:tc>
          <w:tcPr>
            <w:tcW w:w="1134" w:type="dxa"/>
            <w:noWrap/>
            <w:hideMark/>
          </w:tcPr>
          <w:p w14:paraId="53BEF8D3"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8,00</w:t>
            </w:r>
          </w:p>
        </w:tc>
        <w:tc>
          <w:tcPr>
            <w:tcW w:w="943" w:type="dxa"/>
            <w:noWrap/>
            <w:hideMark/>
          </w:tcPr>
          <w:p w14:paraId="605C9369"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28,00</w:t>
            </w:r>
          </w:p>
        </w:tc>
        <w:tc>
          <w:tcPr>
            <w:tcW w:w="943" w:type="dxa"/>
            <w:noWrap/>
            <w:hideMark/>
          </w:tcPr>
          <w:p w14:paraId="5A901E66"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40,00</w:t>
            </w:r>
          </w:p>
        </w:tc>
        <w:tc>
          <w:tcPr>
            <w:tcW w:w="1065" w:type="dxa"/>
            <w:noWrap/>
            <w:hideMark/>
          </w:tcPr>
          <w:p w14:paraId="65EB278A"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27,00</w:t>
            </w:r>
          </w:p>
        </w:tc>
        <w:tc>
          <w:tcPr>
            <w:tcW w:w="943" w:type="dxa"/>
            <w:noWrap/>
            <w:hideMark/>
          </w:tcPr>
          <w:p w14:paraId="0958B5F9"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20,00</w:t>
            </w:r>
          </w:p>
        </w:tc>
        <w:tc>
          <w:tcPr>
            <w:tcW w:w="943" w:type="dxa"/>
            <w:gridSpan w:val="2"/>
            <w:noWrap/>
            <w:hideMark/>
          </w:tcPr>
          <w:p w14:paraId="2B49C6F5"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15,00</w:t>
            </w:r>
          </w:p>
        </w:tc>
        <w:tc>
          <w:tcPr>
            <w:tcW w:w="1065" w:type="dxa"/>
            <w:gridSpan w:val="2"/>
            <w:noWrap/>
            <w:hideMark/>
          </w:tcPr>
          <w:p w14:paraId="48627301"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45,00</w:t>
            </w:r>
          </w:p>
        </w:tc>
        <w:tc>
          <w:tcPr>
            <w:tcW w:w="1044" w:type="dxa"/>
            <w:gridSpan w:val="2"/>
            <w:noWrap/>
            <w:hideMark/>
          </w:tcPr>
          <w:p w14:paraId="03E2CA94"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36,00</w:t>
            </w:r>
          </w:p>
        </w:tc>
        <w:tc>
          <w:tcPr>
            <w:tcW w:w="943" w:type="dxa"/>
            <w:gridSpan w:val="2"/>
            <w:noWrap/>
            <w:hideMark/>
          </w:tcPr>
          <w:p w14:paraId="2E8241BF"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33,00</w:t>
            </w:r>
          </w:p>
        </w:tc>
      </w:tr>
      <w:tr w:rsidR="0070778C" w:rsidRPr="0070778C" w14:paraId="5316ED5B" w14:textId="77777777" w:rsidTr="0070778C">
        <w:trPr>
          <w:trHeight w:val="2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981D8BD" w14:textId="77777777" w:rsidR="0070778C" w:rsidRPr="0070778C" w:rsidRDefault="0070778C" w:rsidP="0070778C">
            <w:pPr>
              <w:pStyle w:val="Papersection"/>
              <w:numPr>
                <w:ilvl w:val="0"/>
                <w:numId w:val="0"/>
              </w:numPr>
              <w:spacing w:line="240" w:lineRule="auto"/>
              <w:jc w:val="both"/>
              <w:rPr>
                <w:color w:val="auto"/>
                <w:sz w:val="22"/>
                <w:szCs w:val="16"/>
              </w:rPr>
            </w:pPr>
            <w:r w:rsidRPr="0070778C">
              <w:rPr>
                <w:color w:val="auto"/>
                <w:sz w:val="22"/>
                <w:szCs w:val="16"/>
              </w:rPr>
              <w:t>Lysine</w:t>
            </w:r>
          </w:p>
        </w:tc>
        <w:tc>
          <w:tcPr>
            <w:tcW w:w="1134" w:type="dxa"/>
            <w:noWrap/>
            <w:hideMark/>
          </w:tcPr>
          <w:p w14:paraId="1564B7C2"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3,90</w:t>
            </w:r>
          </w:p>
        </w:tc>
        <w:tc>
          <w:tcPr>
            <w:tcW w:w="943" w:type="dxa"/>
            <w:noWrap/>
            <w:hideMark/>
          </w:tcPr>
          <w:p w14:paraId="53EA52EF"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38,00</w:t>
            </w:r>
          </w:p>
        </w:tc>
        <w:tc>
          <w:tcPr>
            <w:tcW w:w="943" w:type="dxa"/>
            <w:noWrap/>
            <w:hideMark/>
          </w:tcPr>
          <w:p w14:paraId="5F7C8346"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12,00</w:t>
            </w:r>
          </w:p>
        </w:tc>
        <w:tc>
          <w:tcPr>
            <w:tcW w:w="1065" w:type="dxa"/>
            <w:noWrap/>
            <w:hideMark/>
          </w:tcPr>
          <w:p w14:paraId="46C4F636"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29,00</w:t>
            </w:r>
          </w:p>
        </w:tc>
        <w:tc>
          <w:tcPr>
            <w:tcW w:w="943" w:type="dxa"/>
            <w:noWrap/>
            <w:hideMark/>
          </w:tcPr>
          <w:p w14:paraId="0D265108"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14,00</w:t>
            </w:r>
          </w:p>
        </w:tc>
        <w:tc>
          <w:tcPr>
            <w:tcW w:w="943" w:type="dxa"/>
            <w:gridSpan w:val="2"/>
            <w:noWrap/>
            <w:hideMark/>
          </w:tcPr>
          <w:p w14:paraId="11FF6A77"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15,00</w:t>
            </w:r>
          </w:p>
        </w:tc>
        <w:tc>
          <w:tcPr>
            <w:tcW w:w="1065" w:type="dxa"/>
            <w:gridSpan w:val="2"/>
            <w:noWrap/>
            <w:hideMark/>
          </w:tcPr>
          <w:p w14:paraId="0EA40072"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34,00</w:t>
            </w:r>
          </w:p>
        </w:tc>
        <w:tc>
          <w:tcPr>
            <w:tcW w:w="1044" w:type="dxa"/>
            <w:gridSpan w:val="2"/>
            <w:noWrap/>
            <w:hideMark/>
          </w:tcPr>
          <w:p w14:paraId="44B1C525"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28,00</w:t>
            </w:r>
          </w:p>
        </w:tc>
        <w:tc>
          <w:tcPr>
            <w:tcW w:w="943" w:type="dxa"/>
            <w:gridSpan w:val="2"/>
            <w:noWrap/>
            <w:hideMark/>
          </w:tcPr>
          <w:p w14:paraId="72E4EAF7"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30,00</w:t>
            </w:r>
          </w:p>
        </w:tc>
      </w:tr>
      <w:tr w:rsidR="0070778C" w:rsidRPr="0070778C" w14:paraId="4C5FA4FC" w14:textId="77777777" w:rsidTr="0070778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319C9DFE" w14:textId="77777777" w:rsidR="0070778C" w:rsidRPr="0070778C" w:rsidRDefault="0070778C" w:rsidP="0070778C">
            <w:pPr>
              <w:pStyle w:val="Papersection"/>
              <w:numPr>
                <w:ilvl w:val="0"/>
                <w:numId w:val="0"/>
              </w:numPr>
              <w:spacing w:line="240" w:lineRule="auto"/>
              <w:jc w:val="both"/>
              <w:rPr>
                <w:color w:val="auto"/>
                <w:sz w:val="22"/>
                <w:szCs w:val="16"/>
              </w:rPr>
            </w:pPr>
            <w:r w:rsidRPr="0070778C">
              <w:rPr>
                <w:color w:val="auto"/>
                <w:sz w:val="22"/>
                <w:szCs w:val="16"/>
              </w:rPr>
              <w:t>Tyrosine</w:t>
            </w:r>
          </w:p>
        </w:tc>
        <w:tc>
          <w:tcPr>
            <w:tcW w:w="1134" w:type="dxa"/>
            <w:noWrap/>
            <w:hideMark/>
          </w:tcPr>
          <w:p w14:paraId="6065DC42"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4,30</w:t>
            </w:r>
          </w:p>
        </w:tc>
        <w:tc>
          <w:tcPr>
            <w:tcW w:w="943" w:type="dxa"/>
            <w:noWrap/>
            <w:hideMark/>
          </w:tcPr>
          <w:p w14:paraId="3EBFB8A7"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22,00</w:t>
            </w:r>
          </w:p>
        </w:tc>
        <w:tc>
          <w:tcPr>
            <w:tcW w:w="943" w:type="dxa"/>
            <w:noWrap/>
            <w:hideMark/>
          </w:tcPr>
          <w:p w14:paraId="5C1BAEFD"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13,00</w:t>
            </w:r>
          </w:p>
        </w:tc>
        <w:tc>
          <w:tcPr>
            <w:tcW w:w="1065" w:type="dxa"/>
            <w:noWrap/>
            <w:hideMark/>
          </w:tcPr>
          <w:p w14:paraId="2D151553"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18,00</w:t>
            </w:r>
          </w:p>
        </w:tc>
        <w:tc>
          <w:tcPr>
            <w:tcW w:w="943" w:type="dxa"/>
            <w:noWrap/>
            <w:hideMark/>
          </w:tcPr>
          <w:p w14:paraId="1CDFDCD5"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10,00</w:t>
            </w:r>
          </w:p>
        </w:tc>
        <w:tc>
          <w:tcPr>
            <w:tcW w:w="943" w:type="dxa"/>
            <w:gridSpan w:val="2"/>
            <w:noWrap/>
            <w:hideMark/>
          </w:tcPr>
          <w:p w14:paraId="53279C63"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6,00</w:t>
            </w:r>
          </w:p>
        </w:tc>
        <w:tc>
          <w:tcPr>
            <w:tcW w:w="1065" w:type="dxa"/>
            <w:gridSpan w:val="2"/>
            <w:noWrap/>
            <w:hideMark/>
          </w:tcPr>
          <w:p w14:paraId="31A766F8"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19,00</w:t>
            </w:r>
          </w:p>
        </w:tc>
        <w:tc>
          <w:tcPr>
            <w:tcW w:w="1044" w:type="dxa"/>
            <w:gridSpan w:val="2"/>
            <w:noWrap/>
            <w:hideMark/>
          </w:tcPr>
          <w:p w14:paraId="7E260C3C"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19,00</w:t>
            </w:r>
          </w:p>
        </w:tc>
        <w:tc>
          <w:tcPr>
            <w:tcW w:w="943" w:type="dxa"/>
            <w:gridSpan w:val="2"/>
            <w:noWrap/>
            <w:hideMark/>
          </w:tcPr>
          <w:p w14:paraId="14B05954"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18,00</w:t>
            </w:r>
          </w:p>
        </w:tc>
      </w:tr>
      <w:tr w:rsidR="0070778C" w:rsidRPr="0070778C" w14:paraId="74A408CF" w14:textId="77777777" w:rsidTr="0070778C">
        <w:trPr>
          <w:trHeight w:val="2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0C493D9A" w14:textId="77777777" w:rsidR="0070778C" w:rsidRPr="0070778C" w:rsidRDefault="0070778C" w:rsidP="0070778C">
            <w:pPr>
              <w:pStyle w:val="Papersection"/>
              <w:numPr>
                <w:ilvl w:val="0"/>
                <w:numId w:val="0"/>
              </w:numPr>
              <w:spacing w:line="240" w:lineRule="auto"/>
              <w:jc w:val="both"/>
              <w:rPr>
                <w:color w:val="auto"/>
                <w:sz w:val="22"/>
                <w:szCs w:val="16"/>
              </w:rPr>
            </w:pPr>
            <w:r w:rsidRPr="0070778C">
              <w:rPr>
                <w:color w:val="auto"/>
                <w:sz w:val="22"/>
                <w:szCs w:val="16"/>
              </w:rPr>
              <w:t>Phenylalanine</w:t>
            </w:r>
          </w:p>
        </w:tc>
        <w:tc>
          <w:tcPr>
            <w:tcW w:w="1134" w:type="dxa"/>
            <w:noWrap/>
            <w:hideMark/>
          </w:tcPr>
          <w:p w14:paraId="70CCFF8E"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7,60</w:t>
            </w:r>
          </w:p>
        </w:tc>
        <w:tc>
          <w:tcPr>
            <w:tcW w:w="943" w:type="dxa"/>
            <w:noWrap/>
            <w:hideMark/>
          </w:tcPr>
          <w:p w14:paraId="0374D6C9"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21,00</w:t>
            </w:r>
          </w:p>
        </w:tc>
        <w:tc>
          <w:tcPr>
            <w:tcW w:w="943" w:type="dxa"/>
            <w:noWrap/>
            <w:hideMark/>
          </w:tcPr>
          <w:p w14:paraId="34609B96"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26,00</w:t>
            </w:r>
          </w:p>
        </w:tc>
        <w:tc>
          <w:tcPr>
            <w:tcW w:w="1065" w:type="dxa"/>
            <w:noWrap/>
            <w:hideMark/>
          </w:tcPr>
          <w:p w14:paraId="793D96AA"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15,00</w:t>
            </w:r>
          </w:p>
        </w:tc>
        <w:tc>
          <w:tcPr>
            <w:tcW w:w="943" w:type="dxa"/>
            <w:noWrap/>
            <w:hideMark/>
          </w:tcPr>
          <w:p w14:paraId="4AC9FB68"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8,70</w:t>
            </w:r>
          </w:p>
        </w:tc>
        <w:tc>
          <w:tcPr>
            <w:tcW w:w="943" w:type="dxa"/>
            <w:gridSpan w:val="2"/>
            <w:noWrap/>
            <w:hideMark/>
          </w:tcPr>
          <w:p w14:paraId="41BEA42A"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7,80</w:t>
            </w:r>
          </w:p>
        </w:tc>
        <w:tc>
          <w:tcPr>
            <w:tcW w:w="1065" w:type="dxa"/>
            <w:gridSpan w:val="2"/>
            <w:noWrap/>
            <w:hideMark/>
          </w:tcPr>
          <w:p w14:paraId="49ACC1DD"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34,00</w:t>
            </w:r>
          </w:p>
        </w:tc>
        <w:tc>
          <w:tcPr>
            <w:tcW w:w="1044" w:type="dxa"/>
            <w:gridSpan w:val="2"/>
            <w:noWrap/>
            <w:hideMark/>
          </w:tcPr>
          <w:p w14:paraId="039616A0"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32,00</w:t>
            </w:r>
          </w:p>
        </w:tc>
        <w:tc>
          <w:tcPr>
            <w:tcW w:w="943" w:type="dxa"/>
            <w:gridSpan w:val="2"/>
            <w:noWrap/>
            <w:hideMark/>
          </w:tcPr>
          <w:p w14:paraId="2FEEBBB6"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27,00</w:t>
            </w:r>
          </w:p>
        </w:tc>
      </w:tr>
      <w:tr w:rsidR="0070778C" w:rsidRPr="0070778C" w14:paraId="048FCE47" w14:textId="77777777" w:rsidTr="0070778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3F2E948" w14:textId="77777777" w:rsidR="0070778C" w:rsidRPr="0070778C" w:rsidRDefault="0070778C" w:rsidP="0070778C">
            <w:pPr>
              <w:pStyle w:val="Papersection"/>
              <w:numPr>
                <w:ilvl w:val="0"/>
                <w:numId w:val="0"/>
              </w:numPr>
              <w:spacing w:line="240" w:lineRule="auto"/>
              <w:jc w:val="both"/>
              <w:rPr>
                <w:color w:val="auto"/>
                <w:sz w:val="22"/>
                <w:szCs w:val="16"/>
              </w:rPr>
            </w:pPr>
            <w:r w:rsidRPr="0070778C">
              <w:rPr>
                <w:color w:val="auto"/>
                <w:sz w:val="22"/>
                <w:szCs w:val="16"/>
              </w:rPr>
              <w:t>Histidine</w:t>
            </w:r>
          </w:p>
        </w:tc>
        <w:tc>
          <w:tcPr>
            <w:tcW w:w="1134" w:type="dxa"/>
            <w:noWrap/>
            <w:hideMark/>
          </w:tcPr>
          <w:p w14:paraId="28EC4134"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2,40</w:t>
            </w:r>
          </w:p>
        </w:tc>
        <w:tc>
          <w:tcPr>
            <w:tcW w:w="943" w:type="dxa"/>
            <w:noWrap/>
            <w:hideMark/>
          </w:tcPr>
          <w:p w14:paraId="0A8E3DC3"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17,00</w:t>
            </w:r>
          </w:p>
        </w:tc>
        <w:tc>
          <w:tcPr>
            <w:tcW w:w="943" w:type="dxa"/>
            <w:noWrap/>
            <w:hideMark/>
          </w:tcPr>
          <w:p w14:paraId="0DE41B77"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12,00</w:t>
            </w:r>
          </w:p>
        </w:tc>
        <w:tc>
          <w:tcPr>
            <w:tcW w:w="1065" w:type="dxa"/>
            <w:noWrap/>
            <w:hideMark/>
          </w:tcPr>
          <w:p w14:paraId="02FE4B7F"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8,20</w:t>
            </w:r>
          </w:p>
        </w:tc>
        <w:tc>
          <w:tcPr>
            <w:tcW w:w="943" w:type="dxa"/>
            <w:noWrap/>
            <w:hideMark/>
          </w:tcPr>
          <w:p w14:paraId="70A30181"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5,10</w:t>
            </w:r>
          </w:p>
        </w:tc>
        <w:tc>
          <w:tcPr>
            <w:tcW w:w="943" w:type="dxa"/>
            <w:gridSpan w:val="2"/>
            <w:noWrap/>
            <w:hideMark/>
          </w:tcPr>
          <w:p w14:paraId="387D9ED0"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7,40</w:t>
            </w:r>
          </w:p>
        </w:tc>
        <w:tc>
          <w:tcPr>
            <w:tcW w:w="1065" w:type="dxa"/>
            <w:gridSpan w:val="2"/>
            <w:noWrap/>
            <w:hideMark/>
          </w:tcPr>
          <w:p w14:paraId="4642602A"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11,00</w:t>
            </w:r>
          </w:p>
        </w:tc>
        <w:tc>
          <w:tcPr>
            <w:tcW w:w="1044" w:type="dxa"/>
            <w:gridSpan w:val="2"/>
            <w:noWrap/>
            <w:hideMark/>
          </w:tcPr>
          <w:p w14:paraId="7B6FF37C"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6,10</w:t>
            </w:r>
          </w:p>
        </w:tc>
        <w:tc>
          <w:tcPr>
            <w:tcW w:w="943" w:type="dxa"/>
            <w:gridSpan w:val="2"/>
            <w:noWrap/>
            <w:hideMark/>
          </w:tcPr>
          <w:p w14:paraId="10DCE026"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8,30</w:t>
            </w:r>
          </w:p>
        </w:tc>
      </w:tr>
      <w:tr w:rsidR="0070778C" w:rsidRPr="0070778C" w14:paraId="33B1DE4B" w14:textId="77777777" w:rsidTr="0070778C">
        <w:trPr>
          <w:trHeight w:val="2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1BE91D50" w14:textId="77777777" w:rsidR="0070778C" w:rsidRPr="0070778C" w:rsidRDefault="0070778C" w:rsidP="0070778C">
            <w:pPr>
              <w:pStyle w:val="Papersection"/>
              <w:numPr>
                <w:ilvl w:val="0"/>
                <w:numId w:val="0"/>
              </w:numPr>
              <w:spacing w:line="240" w:lineRule="auto"/>
              <w:jc w:val="both"/>
              <w:rPr>
                <w:color w:val="auto"/>
                <w:sz w:val="22"/>
                <w:szCs w:val="16"/>
              </w:rPr>
            </w:pPr>
            <w:proofErr w:type="spellStart"/>
            <w:r w:rsidRPr="0070778C">
              <w:rPr>
                <w:color w:val="auto"/>
                <w:sz w:val="22"/>
                <w:szCs w:val="16"/>
              </w:rPr>
              <w:t>Leucine+Isoleucine</w:t>
            </w:r>
            <w:proofErr w:type="spellEnd"/>
          </w:p>
        </w:tc>
        <w:tc>
          <w:tcPr>
            <w:tcW w:w="1134" w:type="dxa"/>
            <w:noWrap/>
            <w:hideMark/>
          </w:tcPr>
          <w:p w14:paraId="59163D49"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8,90</w:t>
            </w:r>
          </w:p>
        </w:tc>
        <w:tc>
          <w:tcPr>
            <w:tcW w:w="943" w:type="dxa"/>
            <w:noWrap/>
            <w:hideMark/>
          </w:tcPr>
          <w:p w14:paraId="4539EE57"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37,00</w:t>
            </w:r>
          </w:p>
        </w:tc>
        <w:tc>
          <w:tcPr>
            <w:tcW w:w="943" w:type="dxa"/>
            <w:noWrap/>
            <w:hideMark/>
          </w:tcPr>
          <w:p w14:paraId="5A794AC2"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32,00</w:t>
            </w:r>
          </w:p>
        </w:tc>
        <w:tc>
          <w:tcPr>
            <w:tcW w:w="1065" w:type="dxa"/>
            <w:noWrap/>
            <w:hideMark/>
          </w:tcPr>
          <w:p w14:paraId="7A35D56E"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29,00</w:t>
            </w:r>
          </w:p>
        </w:tc>
        <w:tc>
          <w:tcPr>
            <w:tcW w:w="943" w:type="dxa"/>
            <w:noWrap/>
            <w:hideMark/>
          </w:tcPr>
          <w:p w14:paraId="7E49DECF"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15,00</w:t>
            </w:r>
          </w:p>
        </w:tc>
        <w:tc>
          <w:tcPr>
            <w:tcW w:w="943" w:type="dxa"/>
            <w:gridSpan w:val="2"/>
            <w:noWrap/>
            <w:hideMark/>
          </w:tcPr>
          <w:p w14:paraId="72F5A328"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13,00</w:t>
            </w:r>
          </w:p>
        </w:tc>
        <w:tc>
          <w:tcPr>
            <w:tcW w:w="1065" w:type="dxa"/>
            <w:gridSpan w:val="2"/>
            <w:noWrap/>
            <w:hideMark/>
          </w:tcPr>
          <w:p w14:paraId="54812E64"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42,00</w:t>
            </w:r>
          </w:p>
        </w:tc>
        <w:tc>
          <w:tcPr>
            <w:tcW w:w="1044" w:type="dxa"/>
            <w:gridSpan w:val="2"/>
            <w:noWrap/>
            <w:hideMark/>
          </w:tcPr>
          <w:p w14:paraId="7ADD8BB7"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30,00</w:t>
            </w:r>
          </w:p>
        </w:tc>
        <w:tc>
          <w:tcPr>
            <w:tcW w:w="943" w:type="dxa"/>
            <w:gridSpan w:val="2"/>
            <w:noWrap/>
            <w:hideMark/>
          </w:tcPr>
          <w:p w14:paraId="2045E012"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42,00</w:t>
            </w:r>
          </w:p>
        </w:tc>
      </w:tr>
      <w:tr w:rsidR="0070778C" w:rsidRPr="0070778C" w14:paraId="5482E72D" w14:textId="77777777" w:rsidTr="0070778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9A9AF39" w14:textId="77777777" w:rsidR="0070778C" w:rsidRPr="0070778C" w:rsidRDefault="0070778C" w:rsidP="0070778C">
            <w:pPr>
              <w:pStyle w:val="Papersection"/>
              <w:numPr>
                <w:ilvl w:val="0"/>
                <w:numId w:val="0"/>
              </w:numPr>
              <w:spacing w:line="240" w:lineRule="auto"/>
              <w:jc w:val="both"/>
              <w:rPr>
                <w:color w:val="auto"/>
                <w:sz w:val="22"/>
                <w:szCs w:val="16"/>
              </w:rPr>
            </w:pPr>
            <w:r w:rsidRPr="0070778C">
              <w:rPr>
                <w:color w:val="auto"/>
                <w:sz w:val="22"/>
                <w:szCs w:val="16"/>
              </w:rPr>
              <w:t>Methionine</w:t>
            </w:r>
          </w:p>
        </w:tc>
        <w:tc>
          <w:tcPr>
            <w:tcW w:w="1134" w:type="dxa"/>
            <w:noWrap/>
            <w:hideMark/>
          </w:tcPr>
          <w:p w14:paraId="0DB3FE98"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0,65</w:t>
            </w:r>
          </w:p>
        </w:tc>
        <w:tc>
          <w:tcPr>
            <w:tcW w:w="943" w:type="dxa"/>
            <w:noWrap/>
            <w:hideMark/>
          </w:tcPr>
          <w:p w14:paraId="4D3ABB60"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14,00</w:t>
            </w:r>
          </w:p>
        </w:tc>
        <w:tc>
          <w:tcPr>
            <w:tcW w:w="943" w:type="dxa"/>
            <w:noWrap/>
            <w:hideMark/>
          </w:tcPr>
          <w:p w14:paraId="61332784"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13,00</w:t>
            </w:r>
          </w:p>
        </w:tc>
        <w:tc>
          <w:tcPr>
            <w:tcW w:w="1065" w:type="dxa"/>
            <w:noWrap/>
            <w:hideMark/>
          </w:tcPr>
          <w:p w14:paraId="027FE466"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12,00</w:t>
            </w:r>
          </w:p>
        </w:tc>
        <w:tc>
          <w:tcPr>
            <w:tcW w:w="943" w:type="dxa"/>
            <w:noWrap/>
            <w:hideMark/>
          </w:tcPr>
          <w:p w14:paraId="7F69D0AD"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8,30</w:t>
            </w:r>
          </w:p>
        </w:tc>
        <w:tc>
          <w:tcPr>
            <w:tcW w:w="943" w:type="dxa"/>
            <w:gridSpan w:val="2"/>
            <w:noWrap/>
            <w:hideMark/>
          </w:tcPr>
          <w:p w14:paraId="197782D3"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4,80</w:t>
            </w:r>
          </w:p>
        </w:tc>
        <w:tc>
          <w:tcPr>
            <w:tcW w:w="1065" w:type="dxa"/>
            <w:gridSpan w:val="2"/>
            <w:noWrap/>
            <w:hideMark/>
          </w:tcPr>
          <w:p w14:paraId="18E29A84"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12,00</w:t>
            </w:r>
          </w:p>
        </w:tc>
        <w:tc>
          <w:tcPr>
            <w:tcW w:w="1044" w:type="dxa"/>
            <w:gridSpan w:val="2"/>
            <w:noWrap/>
            <w:hideMark/>
          </w:tcPr>
          <w:p w14:paraId="484E86D4"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11,00</w:t>
            </w:r>
          </w:p>
        </w:tc>
        <w:tc>
          <w:tcPr>
            <w:tcW w:w="943" w:type="dxa"/>
            <w:gridSpan w:val="2"/>
            <w:noWrap/>
            <w:hideMark/>
          </w:tcPr>
          <w:p w14:paraId="07975ACC"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6,90</w:t>
            </w:r>
          </w:p>
        </w:tc>
      </w:tr>
      <w:tr w:rsidR="0070778C" w:rsidRPr="0070778C" w14:paraId="00765076" w14:textId="77777777" w:rsidTr="0070778C">
        <w:trPr>
          <w:trHeight w:val="2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3CEB837D" w14:textId="77777777" w:rsidR="0070778C" w:rsidRPr="0070778C" w:rsidRDefault="0070778C" w:rsidP="0070778C">
            <w:pPr>
              <w:pStyle w:val="Papersection"/>
              <w:numPr>
                <w:ilvl w:val="0"/>
                <w:numId w:val="0"/>
              </w:numPr>
              <w:spacing w:line="240" w:lineRule="auto"/>
              <w:jc w:val="both"/>
              <w:rPr>
                <w:color w:val="auto"/>
                <w:sz w:val="22"/>
                <w:szCs w:val="16"/>
              </w:rPr>
            </w:pPr>
            <w:r w:rsidRPr="0070778C">
              <w:rPr>
                <w:color w:val="auto"/>
                <w:sz w:val="22"/>
                <w:szCs w:val="16"/>
              </w:rPr>
              <w:t>Valin</w:t>
            </w:r>
          </w:p>
        </w:tc>
        <w:tc>
          <w:tcPr>
            <w:tcW w:w="1134" w:type="dxa"/>
            <w:noWrap/>
            <w:hideMark/>
          </w:tcPr>
          <w:p w14:paraId="32201998"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21,00</w:t>
            </w:r>
          </w:p>
        </w:tc>
        <w:tc>
          <w:tcPr>
            <w:tcW w:w="943" w:type="dxa"/>
            <w:noWrap/>
            <w:hideMark/>
          </w:tcPr>
          <w:p w14:paraId="1482A521"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28,00</w:t>
            </w:r>
          </w:p>
        </w:tc>
        <w:tc>
          <w:tcPr>
            <w:tcW w:w="943" w:type="dxa"/>
            <w:noWrap/>
            <w:hideMark/>
          </w:tcPr>
          <w:p w14:paraId="73058C59"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25,00</w:t>
            </w:r>
          </w:p>
        </w:tc>
        <w:tc>
          <w:tcPr>
            <w:tcW w:w="1065" w:type="dxa"/>
            <w:noWrap/>
            <w:hideMark/>
          </w:tcPr>
          <w:p w14:paraId="36E6165D"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23,00</w:t>
            </w:r>
          </w:p>
        </w:tc>
        <w:tc>
          <w:tcPr>
            <w:tcW w:w="943" w:type="dxa"/>
            <w:noWrap/>
            <w:hideMark/>
          </w:tcPr>
          <w:p w14:paraId="33F4B425"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14,00</w:t>
            </w:r>
          </w:p>
        </w:tc>
        <w:tc>
          <w:tcPr>
            <w:tcW w:w="943" w:type="dxa"/>
            <w:gridSpan w:val="2"/>
            <w:noWrap/>
            <w:hideMark/>
          </w:tcPr>
          <w:p w14:paraId="4DAFB86C"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11,00</w:t>
            </w:r>
          </w:p>
        </w:tc>
        <w:tc>
          <w:tcPr>
            <w:tcW w:w="1065" w:type="dxa"/>
            <w:gridSpan w:val="2"/>
            <w:noWrap/>
            <w:hideMark/>
          </w:tcPr>
          <w:p w14:paraId="6942DDED"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43,00</w:t>
            </w:r>
          </w:p>
        </w:tc>
        <w:tc>
          <w:tcPr>
            <w:tcW w:w="1044" w:type="dxa"/>
            <w:gridSpan w:val="2"/>
            <w:noWrap/>
            <w:hideMark/>
          </w:tcPr>
          <w:p w14:paraId="4548AD02"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24,00</w:t>
            </w:r>
          </w:p>
        </w:tc>
        <w:tc>
          <w:tcPr>
            <w:tcW w:w="943" w:type="dxa"/>
            <w:gridSpan w:val="2"/>
            <w:noWrap/>
            <w:hideMark/>
          </w:tcPr>
          <w:p w14:paraId="1021EC63"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29,00</w:t>
            </w:r>
          </w:p>
        </w:tc>
      </w:tr>
      <w:tr w:rsidR="0070778C" w:rsidRPr="0070778C" w14:paraId="24B4F864" w14:textId="77777777" w:rsidTr="0070778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5F95EB6" w14:textId="77777777" w:rsidR="0070778C" w:rsidRPr="0070778C" w:rsidRDefault="0070778C" w:rsidP="0070778C">
            <w:pPr>
              <w:pStyle w:val="Papersection"/>
              <w:numPr>
                <w:ilvl w:val="0"/>
                <w:numId w:val="0"/>
              </w:numPr>
              <w:spacing w:line="240" w:lineRule="auto"/>
              <w:jc w:val="both"/>
              <w:rPr>
                <w:color w:val="auto"/>
                <w:sz w:val="22"/>
                <w:szCs w:val="16"/>
              </w:rPr>
            </w:pPr>
            <w:r w:rsidRPr="0070778C">
              <w:rPr>
                <w:color w:val="auto"/>
                <w:sz w:val="22"/>
                <w:szCs w:val="16"/>
              </w:rPr>
              <w:t>Proline</w:t>
            </w:r>
          </w:p>
        </w:tc>
        <w:tc>
          <w:tcPr>
            <w:tcW w:w="1134" w:type="dxa"/>
            <w:noWrap/>
            <w:hideMark/>
          </w:tcPr>
          <w:p w14:paraId="5AB34D86"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13,00</w:t>
            </w:r>
          </w:p>
        </w:tc>
        <w:tc>
          <w:tcPr>
            <w:tcW w:w="943" w:type="dxa"/>
            <w:noWrap/>
            <w:hideMark/>
          </w:tcPr>
          <w:p w14:paraId="2BB1F814"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49,00</w:t>
            </w:r>
          </w:p>
        </w:tc>
        <w:tc>
          <w:tcPr>
            <w:tcW w:w="943" w:type="dxa"/>
            <w:noWrap/>
            <w:hideMark/>
          </w:tcPr>
          <w:p w14:paraId="6586EE68"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72,00</w:t>
            </w:r>
          </w:p>
        </w:tc>
        <w:tc>
          <w:tcPr>
            <w:tcW w:w="1065" w:type="dxa"/>
            <w:noWrap/>
            <w:hideMark/>
          </w:tcPr>
          <w:p w14:paraId="0474EF24"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39,00</w:t>
            </w:r>
          </w:p>
        </w:tc>
        <w:tc>
          <w:tcPr>
            <w:tcW w:w="943" w:type="dxa"/>
            <w:noWrap/>
            <w:hideMark/>
          </w:tcPr>
          <w:p w14:paraId="1506E603"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22,00</w:t>
            </w:r>
          </w:p>
        </w:tc>
        <w:tc>
          <w:tcPr>
            <w:tcW w:w="943" w:type="dxa"/>
            <w:gridSpan w:val="2"/>
            <w:noWrap/>
            <w:hideMark/>
          </w:tcPr>
          <w:p w14:paraId="44B2C1D4"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10,00</w:t>
            </w:r>
          </w:p>
        </w:tc>
        <w:tc>
          <w:tcPr>
            <w:tcW w:w="1065" w:type="dxa"/>
            <w:gridSpan w:val="2"/>
            <w:noWrap/>
            <w:hideMark/>
          </w:tcPr>
          <w:p w14:paraId="18C2B976"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42,00</w:t>
            </w:r>
          </w:p>
        </w:tc>
        <w:tc>
          <w:tcPr>
            <w:tcW w:w="1044" w:type="dxa"/>
            <w:gridSpan w:val="2"/>
            <w:noWrap/>
            <w:hideMark/>
          </w:tcPr>
          <w:p w14:paraId="0151965F"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37,00</w:t>
            </w:r>
          </w:p>
        </w:tc>
        <w:tc>
          <w:tcPr>
            <w:tcW w:w="943" w:type="dxa"/>
            <w:gridSpan w:val="2"/>
            <w:noWrap/>
            <w:hideMark/>
          </w:tcPr>
          <w:p w14:paraId="32027E53"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56,00</w:t>
            </w:r>
          </w:p>
        </w:tc>
      </w:tr>
      <w:tr w:rsidR="0070778C" w:rsidRPr="0070778C" w14:paraId="6FEBB9AA" w14:textId="77777777" w:rsidTr="0070778C">
        <w:trPr>
          <w:trHeight w:val="2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DA9E92F" w14:textId="77777777" w:rsidR="0070778C" w:rsidRPr="0070778C" w:rsidRDefault="0070778C" w:rsidP="0070778C">
            <w:pPr>
              <w:pStyle w:val="Papersection"/>
              <w:numPr>
                <w:ilvl w:val="0"/>
                <w:numId w:val="0"/>
              </w:numPr>
              <w:spacing w:line="240" w:lineRule="auto"/>
              <w:jc w:val="both"/>
              <w:rPr>
                <w:color w:val="auto"/>
                <w:sz w:val="22"/>
                <w:szCs w:val="16"/>
              </w:rPr>
            </w:pPr>
            <w:r w:rsidRPr="0070778C">
              <w:rPr>
                <w:color w:val="auto"/>
                <w:sz w:val="22"/>
                <w:szCs w:val="16"/>
              </w:rPr>
              <w:t>Threonine</w:t>
            </w:r>
          </w:p>
        </w:tc>
        <w:tc>
          <w:tcPr>
            <w:tcW w:w="1134" w:type="dxa"/>
            <w:noWrap/>
            <w:hideMark/>
          </w:tcPr>
          <w:p w14:paraId="0A6391E6"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7,50</w:t>
            </w:r>
          </w:p>
        </w:tc>
        <w:tc>
          <w:tcPr>
            <w:tcW w:w="943" w:type="dxa"/>
            <w:noWrap/>
            <w:hideMark/>
          </w:tcPr>
          <w:p w14:paraId="28E0C9DF"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21,00</w:t>
            </w:r>
          </w:p>
        </w:tc>
        <w:tc>
          <w:tcPr>
            <w:tcW w:w="943" w:type="dxa"/>
            <w:noWrap/>
            <w:hideMark/>
          </w:tcPr>
          <w:p w14:paraId="52AD3505"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19,00</w:t>
            </w:r>
          </w:p>
        </w:tc>
        <w:tc>
          <w:tcPr>
            <w:tcW w:w="1065" w:type="dxa"/>
            <w:noWrap/>
            <w:hideMark/>
          </w:tcPr>
          <w:p w14:paraId="59D7E5D2"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17,00</w:t>
            </w:r>
          </w:p>
        </w:tc>
        <w:tc>
          <w:tcPr>
            <w:tcW w:w="943" w:type="dxa"/>
            <w:noWrap/>
            <w:hideMark/>
          </w:tcPr>
          <w:p w14:paraId="4A987D6F"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9,20</w:t>
            </w:r>
          </w:p>
        </w:tc>
        <w:tc>
          <w:tcPr>
            <w:tcW w:w="943" w:type="dxa"/>
            <w:gridSpan w:val="2"/>
            <w:noWrap/>
            <w:hideMark/>
          </w:tcPr>
          <w:p w14:paraId="5710E47D"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11,00</w:t>
            </w:r>
          </w:p>
        </w:tc>
        <w:tc>
          <w:tcPr>
            <w:tcW w:w="1065" w:type="dxa"/>
            <w:gridSpan w:val="2"/>
            <w:noWrap/>
            <w:hideMark/>
          </w:tcPr>
          <w:p w14:paraId="3E1A6F18"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44,00</w:t>
            </w:r>
          </w:p>
        </w:tc>
        <w:tc>
          <w:tcPr>
            <w:tcW w:w="1044" w:type="dxa"/>
            <w:gridSpan w:val="2"/>
            <w:noWrap/>
            <w:hideMark/>
          </w:tcPr>
          <w:p w14:paraId="1724C3D6"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15,00</w:t>
            </w:r>
          </w:p>
        </w:tc>
        <w:tc>
          <w:tcPr>
            <w:tcW w:w="943" w:type="dxa"/>
            <w:gridSpan w:val="2"/>
            <w:noWrap/>
            <w:hideMark/>
          </w:tcPr>
          <w:p w14:paraId="7879B398"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21,00</w:t>
            </w:r>
          </w:p>
        </w:tc>
      </w:tr>
      <w:tr w:rsidR="0070778C" w:rsidRPr="0070778C" w14:paraId="75972E90" w14:textId="77777777" w:rsidTr="0070778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13E9AE1" w14:textId="77777777" w:rsidR="0070778C" w:rsidRPr="0070778C" w:rsidRDefault="0070778C" w:rsidP="0070778C">
            <w:pPr>
              <w:pStyle w:val="Papersection"/>
              <w:numPr>
                <w:ilvl w:val="0"/>
                <w:numId w:val="0"/>
              </w:numPr>
              <w:spacing w:line="240" w:lineRule="auto"/>
              <w:jc w:val="both"/>
              <w:rPr>
                <w:color w:val="auto"/>
                <w:sz w:val="22"/>
                <w:szCs w:val="16"/>
              </w:rPr>
            </w:pPr>
            <w:r w:rsidRPr="0070778C">
              <w:rPr>
                <w:color w:val="auto"/>
                <w:sz w:val="22"/>
                <w:szCs w:val="16"/>
              </w:rPr>
              <w:t>Serin</w:t>
            </w:r>
          </w:p>
        </w:tc>
        <w:tc>
          <w:tcPr>
            <w:tcW w:w="1134" w:type="dxa"/>
            <w:noWrap/>
            <w:hideMark/>
          </w:tcPr>
          <w:p w14:paraId="19C887C7"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7,20</w:t>
            </w:r>
          </w:p>
        </w:tc>
        <w:tc>
          <w:tcPr>
            <w:tcW w:w="943" w:type="dxa"/>
            <w:noWrap/>
            <w:hideMark/>
          </w:tcPr>
          <w:p w14:paraId="3D0D8F32"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23,00</w:t>
            </w:r>
          </w:p>
        </w:tc>
        <w:tc>
          <w:tcPr>
            <w:tcW w:w="943" w:type="dxa"/>
            <w:noWrap/>
            <w:hideMark/>
          </w:tcPr>
          <w:p w14:paraId="4C3B49F4"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30,00</w:t>
            </w:r>
          </w:p>
        </w:tc>
        <w:tc>
          <w:tcPr>
            <w:tcW w:w="1065" w:type="dxa"/>
            <w:noWrap/>
            <w:hideMark/>
          </w:tcPr>
          <w:p w14:paraId="1990F8D9"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17,00</w:t>
            </w:r>
          </w:p>
        </w:tc>
        <w:tc>
          <w:tcPr>
            <w:tcW w:w="943" w:type="dxa"/>
            <w:noWrap/>
            <w:hideMark/>
          </w:tcPr>
          <w:p w14:paraId="69A76330"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9,70</w:t>
            </w:r>
          </w:p>
        </w:tc>
        <w:tc>
          <w:tcPr>
            <w:tcW w:w="943" w:type="dxa"/>
            <w:gridSpan w:val="2"/>
            <w:noWrap/>
            <w:hideMark/>
          </w:tcPr>
          <w:p w14:paraId="559517C8"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7,60</w:t>
            </w:r>
          </w:p>
        </w:tc>
        <w:tc>
          <w:tcPr>
            <w:tcW w:w="1065" w:type="dxa"/>
            <w:gridSpan w:val="2"/>
            <w:noWrap/>
            <w:hideMark/>
          </w:tcPr>
          <w:p w14:paraId="53BE2A59"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30,00</w:t>
            </w:r>
          </w:p>
        </w:tc>
        <w:tc>
          <w:tcPr>
            <w:tcW w:w="1044" w:type="dxa"/>
            <w:gridSpan w:val="2"/>
            <w:noWrap/>
            <w:hideMark/>
          </w:tcPr>
          <w:p w14:paraId="416B783E"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20,00</w:t>
            </w:r>
          </w:p>
        </w:tc>
        <w:tc>
          <w:tcPr>
            <w:tcW w:w="943" w:type="dxa"/>
            <w:gridSpan w:val="2"/>
            <w:noWrap/>
            <w:hideMark/>
          </w:tcPr>
          <w:p w14:paraId="52F0A92E"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23,00</w:t>
            </w:r>
          </w:p>
        </w:tc>
      </w:tr>
      <w:tr w:rsidR="0070778C" w:rsidRPr="0070778C" w14:paraId="20DDDBD8" w14:textId="77777777" w:rsidTr="0070778C">
        <w:trPr>
          <w:trHeight w:val="2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3E236E2" w14:textId="77777777" w:rsidR="0070778C" w:rsidRPr="0070778C" w:rsidRDefault="0070778C" w:rsidP="0070778C">
            <w:pPr>
              <w:pStyle w:val="Papersection"/>
              <w:numPr>
                <w:ilvl w:val="0"/>
                <w:numId w:val="0"/>
              </w:numPr>
              <w:spacing w:line="240" w:lineRule="auto"/>
              <w:jc w:val="both"/>
              <w:rPr>
                <w:color w:val="auto"/>
                <w:sz w:val="22"/>
                <w:szCs w:val="16"/>
              </w:rPr>
            </w:pPr>
            <w:r w:rsidRPr="0070778C">
              <w:rPr>
                <w:color w:val="auto"/>
                <w:sz w:val="22"/>
                <w:szCs w:val="16"/>
              </w:rPr>
              <w:t>Alanine</w:t>
            </w:r>
          </w:p>
        </w:tc>
        <w:tc>
          <w:tcPr>
            <w:tcW w:w="1134" w:type="dxa"/>
            <w:noWrap/>
            <w:hideMark/>
          </w:tcPr>
          <w:p w14:paraId="58605D95"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7,60</w:t>
            </w:r>
          </w:p>
        </w:tc>
        <w:tc>
          <w:tcPr>
            <w:tcW w:w="943" w:type="dxa"/>
            <w:noWrap/>
            <w:hideMark/>
          </w:tcPr>
          <w:p w14:paraId="03F30309"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16,00</w:t>
            </w:r>
          </w:p>
        </w:tc>
        <w:tc>
          <w:tcPr>
            <w:tcW w:w="943" w:type="dxa"/>
            <w:noWrap/>
            <w:hideMark/>
          </w:tcPr>
          <w:p w14:paraId="1CC824F2"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22,00</w:t>
            </w:r>
          </w:p>
        </w:tc>
        <w:tc>
          <w:tcPr>
            <w:tcW w:w="1065" w:type="dxa"/>
            <w:noWrap/>
            <w:hideMark/>
          </w:tcPr>
          <w:p w14:paraId="453E25FD"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14,00</w:t>
            </w:r>
          </w:p>
        </w:tc>
        <w:tc>
          <w:tcPr>
            <w:tcW w:w="943" w:type="dxa"/>
            <w:noWrap/>
            <w:hideMark/>
          </w:tcPr>
          <w:p w14:paraId="7C443F16"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6,50</w:t>
            </w:r>
          </w:p>
        </w:tc>
        <w:tc>
          <w:tcPr>
            <w:tcW w:w="943" w:type="dxa"/>
            <w:gridSpan w:val="2"/>
            <w:noWrap/>
            <w:hideMark/>
          </w:tcPr>
          <w:p w14:paraId="61352993"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12,00</w:t>
            </w:r>
          </w:p>
        </w:tc>
        <w:tc>
          <w:tcPr>
            <w:tcW w:w="1065" w:type="dxa"/>
            <w:gridSpan w:val="2"/>
            <w:noWrap/>
            <w:hideMark/>
          </w:tcPr>
          <w:p w14:paraId="4F88CC89"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40,00</w:t>
            </w:r>
          </w:p>
        </w:tc>
        <w:tc>
          <w:tcPr>
            <w:tcW w:w="1044" w:type="dxa"/>
            <w:gridSpan w:val="2"/>
            <w:noWrap/>
            <w:hideMark/>
          </w:tcPr>
          <w:p w14:paraId="4E1B7F55"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13,00</w:t>
            </w:r>
          </w:p>
        </w:tc>
        <w:tc>
          <w:tcPr>
            <w:tcW w:w="943" w:type="dxa"/>
            <w:gridSpan w:val="2"/>
            <w:noWrap/>
            <w:hideMark/>
          </w:tcPr>
          <w:p w14:paraId="0FF0B85F" w14:textId="77777777" w:rsidR="0070778C" w:rsidRPr="0070778C" w:rsidRDefault="0070778C" w:rsidP="0070778C">
            <w:pPr>
              <w:pStyle w:val="Papersection"/>
              <w:numPr>
                <w:ilvl w:val="0"/>
                <w:numId w:val="0"/>
              </w:numPr>
              <w:spacing w:line="240" w:lineRule="auto"/>
              <w:jc w:val="both"/>
              <w:cnfStyle w:val="000000000000" w:firstRow="0" w:lastRow="0" w:firstColumn="0" w:lastColumn="0" w:oddVBand="0" w:evenVBand="0" w:oddHBand="0" w:evenHBand="0" w:firstRowFirstColumn="0" w:firstRowLastColumn="0" w:lastRowFirstColumn="0" w:lastRowLastColumn="0"/>
              <w:rPr>
                <w:b w:val="0"/>
                <w:bCs/>
                <w:color w:val="auto"/>
                <w:sz w:val="22"/>
                <w:szCs w:val="16"/>
              </w:rPr>
            </w:pPr>
            <w:r w:rsidRPr="0070778C">
              <w:rPr>
                <w:b w:val="0"/>
                <w:bCs/>
                <w:color w:val="auto"/>
                <w:sz w:val="22"/>
                <w:szCs w:val="16"/>
              </w:rPr>
              <w:t>18,00</w:t>
            </w:r>
          </w:p>
        </w:tc>
      </w:tr>
      <w:tr w:rsidR="0070778C" w:rsidRPr="0070778C" w14:paraId="06DFEA98" w14:textId="77777777" w:rsidTr="0070778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7A47C44F" w14:textId="77777777" w:rsidR="0070778C" w:rsidRPr="0070778C" w:rsidRDefault="0070778C" w:rsidP="0070778C">
            <w:pPr>
              <w:pStyle w:val="Papersection"/>
              <w:numPr>
                <w:ilvl w:val="0"/>
                <w:numId w:val="0"/>
              </w:numPr>
              <w:spacing w:line="240" w:lineRule="auto"/>
              <w:jc w:val="both"/>
              <w:rPr>
                <w:color w:val="auto"/>
                <w:sz w:val="22"/>
                <w:szCs w:val="16"/>
              </w:rPr>
            </w:pPr>
            <w:r w:rsidRPr="0070778C">
              <w:rPr>
                <w:color w:val="auto"/>
                <w:sz w:val="22"/>
                <w:szCs w:val="16"/>
              </w:rPr>
              <w:t>Glycine</w:t>
            </w:r>
          </w:p>
        </w:tc>
        <w:tc>
          <w:tcPr>
            <w:tcW w:w="1134" w:type="dxa"/>
            <w:noWrap/>
            <w:hideMark/>
          </w:tcPr>
          <w:p w14:paraId="2E42F88C"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7,90</w:t>
            </w:r>
          </w:p>
        </w:tc>
        <w:tc>
          <w:tcPr>
            <w:tcW w:w="943" w:type="dxa"/>
            <w:noWrap/>
            <w:hideMark/>
          </w:tcPr>
          <w:p w14:paraId="5A45D16C"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7,50</w:t>
            </w:r>
          </w:p>
        </w:tc>
        <w:tc>
          <w:tcPr>
            <w:tcW w:w="943" w:type="dxa"/>
            <w:noWrap/>
            <w:hideMark/>
          </w:tcPr>
          <w:p w14:paraId="43800FC6"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20,00</w:t>
            </w:r>
          </w:p>
        </w:tc>
        <w:tc>
          <w:tcPr>
            <w:tcW w:w="1065" w:type="dxa"/>
            <w:noWrap/>
            <w:hideMark/>
          </w:tcPr>
          <w:p w14:paraId="22E9FC38"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5,90</w:t>
            </w:r>
          </w:p>
        </w:tc>
        <w:tc>
          <w:tcPr>
            <w:tcW w:w="943" w:type="dxa"/>
            <w:noWrap/>
            <w:hideMark/>
          </w:tcPr>
          <w:p w14:paraId="057DA94B"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4,20</w:t>
            </w:r>
          </w:p>
        </w:tc>
        <w:tc>
          <w:tcPr>
            <w:tcW w:w="943" w:type="dxa"/>
            <w:gridSpan w:val="2"/>
            <w:noWrap/>
            <w:hideMark/>
          </w:tcPr>
          <w:p w14:paraId="40D45785"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10,00</w:t>
            </w:r>
          </w:p>
        </w:tc>
        <w:tc>
          <w:tcPr>
            <w:tcW w:w="1065" w:type="dxa"/>
            <w:gridSpan w:val="2"/>
            <w:noWrap/>
            <w:hideMark/>
          </w:tcPr>
          <w:p w14:paraId="2D2E68C7"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38,00</w:t>
            </w:r>
          </w:p>
        </w:tc>
        <w:tc>
          <w:tcPr>
            <w:tcW w:w="1044" w:type="dxa"/>
            <w:gridSpan w:val="2"/>
            <w:noWrap/>
            <w:hideMark/>
          </w:tcPr>
          <w:p w14:paraId="68765D80"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9,80</w:t>
            </w:r>
          </w:p>
        </w:tc>
        <w:tc>
          <w:tcPr>
            <w:tcW w:w="943" w:type="dxa"/>
            <w:gridSpan w:val="2"/>
            <w:noWrap/>
            <w:hideMark/>
          </w:tcPr>
          <w:p w14:paraId="1FEDF515" w14:textId="77777777" w:rsidR="0070778C" w:rsidRPr="0070778C" w:rsidRDefault="0070778C" w:rsidP="0070778C">
            <w:pPr>
              <w:pStyle w:val="Papersection"/>
              <w:numPr>
                <w:ilvl w:val="0"/>
                <w:numId w:val="0"/>
              </w:numPr>
              <w:spacing w:line="240" w:lineRule="auto"/>
              <w:jc w:val="both"/>
              <w:cnfStyle w:val="000000100000" w:firstRow="0" w:lastRow="0" w:firstColumn="0" w:lastColumn="0" w:oddVBand="0" w:evenVBand="0" w:oddHBand="1" w:evenHBand="0" w:firstRowFirstColumn="0" w:firstRowLastColumn="0" w:lastRowFirstColumn="0" w:lastRowLastColumn="0"/>
              <w:rPr>
                <w:b w:val="0"/>
                <w:bCs/>
                <w:color w:val="auto"/>
                <w:sz w:val="22"/>
                <w:szCs w:val="16"/>
              </w:rPr>
            </w:pPr>
            <w:r w:rsidRPr="0070778C">
              <w:rPr>
                <w:b w:val="0"/>
                <w:bCs/>
                <w:color w:val="auto"/>
                <w:sz w:val="22"/>
                <w:szCs w:val="16"/>
              </w:rPr>
              <w:t>8,90</w:t>
            </w:r>
          </w:p>
        </w:tc>
      </w:tr>
    </w:tbl>
    <w:p w14:paraId="4C3DB514" w14:textId="77777777" w:rsidR="0070778C" w:rsidRDefault="0070778C" w:rsidP="00530CB0">
      <w:pPr>
        <w:spacing w:line="240" w:lineRule="auto"/>
        <w:rPr>
          <w:b/>
          <w:bCs/>
          <w:color w:val="FF0000"/>
          <w:lang w:eastAsia="ru-RU"/>
        </w:rPr>
      </w:pPr>
    </w:p>
    <w:tbl>
      <w:tblPr>
        <w:tblStyle w:val="ac"/>
        <w:tblW w:w="5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1"/>
        <w:gridCol w:w="2819"/>
      </w:tblGrid>
      <w:tr w:rsidR="0070778C" w:rsidRPr="00BB3C6F" w14:paraId="1B17C2D7" w14:textId="77777777" w:rsidTr="0070778C">
        <w:tc>
          <w:tcPr>
            <w:tcW w:w="4546" w:type="dxa"/>
          </w:tcPr>
          <w:p w14:paraId="4C36FA67" w14:textId="77777777" w:rsidR="0070778C" w:rsidRPr="00BB3C6F" w:rsidRDefault="0070778C" w:rsidP="0070778C">
            <w:pPr>
              <w:spacing w:line="240" w:lineRule="auto"/>
              <w:jc w:val="center"/>
              <w:rPr>
                <w:bCs/>
                <w:szCs w:val="24"/>
              </w:rPr>
            </w:pPr>
            <w:r w:rsidRPr="00BB3C6F">
              <w:rPr>
                <w:bCs/>
                <w:szCs w:val="24"/>
                <w:lang w:val="ru-RU" w:eastAsia="ru-RU"/>
              </w:rPr>
              <w:drawing>
                <wp:inline distT="0" distB="0" distL="0" distR="0" wp14:anchorId="49536912" wp14:editId="1FF2A086">
                  <wp:extent cx="1500554" cy="1508370"/>
                  <wp:effectExtent l="0" t="0" r="4445" b="0"/>
                  <wp:docPr id="1565117543"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65117543" name=""/>
                          <pic:cNvPicPr preferRelativeResize="0"/>
                        </pic:nvPicPr>
                        <pic:blipFill rotWithShape="1">
                          <a:blip r:embed="rId71">
                            <a:extLst>
                              <a:ext uri="{BEBA8EAE-BF5A-486C-A8C5-ECC9F3942E4B}">
                                <a14:imgProps xmlns:a14="http://schemas.microsoft.com/office/drawing/2010/main">
                                  <a14:imgLayer r:embed="rId72">
                                    <a14:imgEffect>
                                      <a14:sharpenSoften amount="25000"/>
                                    </a14:imgEffect>
                                  </a14:imgLayer>
                                </a14:imgProps>
                              </a:ext>
                            </a:extLst>
                          </a:blip>
                          <a:srcRect l="16661" r="16661"/>
                          <a:stretch/>
                        </pic:blipFill>
                        <pic:spPr bwMode="auto">
                          <a:xfrm>
                            <a:off x="0" y="0"/>
                            <a:ext cx="1502998" cy="1510826"/>
                          </a:xfrm>
                          <a:prstGeom prst="rect">
                            <a:avLst/>
                          </a:prstGeom>
                          <a:ln>
                            <a:noFill/>
                          </a:ln>
                          <a:extLst>
                            <a:ext uri="{53640926-AAD7-44D8-BBD7-CCE9431645EC}">
                              <a14:shadowObscured xmlns:a14="http://schemas.microsoft.com/office/drawing/2010/main"/>
                            </a:ext>
                          </a:extLst>
                        </pic:spPr>
                      </pic:pic>
                    </a:graphicData>
                  </a:graphic>
                </wp:inline>
              </w:drawing>
            </w:r>
          </w:p>
        </w:tc>
        <w:tc>
          <w:tcPr>
            <w:tcW w:w="4282" w:type="dxa"/>
          </w:tcPr>
          <w:p w14:paraId="74311C4E" w14:textId="77777777" w:rsidR="0070778C" w:rsidRPr="00BB3C6F" w:rsidRDefault="0070778C" w:rsidP="0070778C">
            <w:pPr>
              <w:spacing w:line="240" w:lineRule="auto"/>
              <w:jc w:val="center"/>
              <w:rPr>
                <w:bCs/>
                <w:szCs w:val="24"/>
              </w:rPr>
            </w:pPr>
            <w:r w:rsidRPr="00BB3C6F">
              <w:rPr>
                <w:bCs/>
                <w:szCs w:val="24"/>
                <w:lang w:val="ru-RU" w:eastAsia="ru-RU"/>
              </w:rPr>
              <w:drawing>
                <wp:inline distT="0" distB="0" distL="0" distR="0" wp14:anchorId="3A04E502" wp14:editId="68D25DA2">
                  <wp:extent cx="1508125" cy="1508125"/>
                  <wp:effectExtent l="0" t="0" r="0" b="0"/>
                  <wp:docPr id="40286729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l="28817" t="28690" r="7772" b="23753"/>
                          <a:stretch/>
                        </pic:blipFill>
                        <pic:spPr bwMode="auto">
                          <a:xfrm>
                            <a:off x="0" y="0"/>
                            <a:ext cx="1508602" cy="150860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0778C" w:rsidRPr="00BB3C6F" w14:paraId="546EE4E5" w14:textId="77777777" w:rsidTr="0070778C">
        <w:tc>
          <w:tcPr>
            <w:tcW w:w="4546" w:type="dxa"/>
          </w:tcPr>
          <w:p w14:paraId="799A7829" w14:textId="77777777" w:rsidR="0070778C" w:rsidRPr="00BB3C6F" w:rsidRDefault="0070778C" w:rsidP="0070778C">
            <w:pPr>
              <w:spacing w:line="240" w:lineRule="auto"/>
              <w:jc w:val="center"/>
              <w:rPr>
                <w:bCs/>
                <w:szCs w:val="24"/>
              </w:rPr>
            </w:pPr>
            <w:r w:rsidRPr="00BB3C6F">
              <w:rPr>
                <w:bCs/>
                <w:szCs w:val="24"/>
              </w:rPr>
              <w:t>(a)</w:t>
            </w:r>
          </w:p>
        </w:tc>
        <w:tc>
          <w:tcPr>
            <w:tcW w:w="4282" w:type="dxa"/>
          </w:tcPr>
          <w:p w14:paraId="3600B6BB" w14:textId="77777777" w:rsidR="0070778C" w:rsidRPr="00BB3C6F" w:rsidRDefault="0070778C" w:rsidP="0070778C">
            <w:pPr>
              <w:spacing w:line="240" w:lineRule="auto"/>
              <w:jc w:val="center"/>
              <w:rPr>
                <w:bCs/>
                <w:szCs w:val="24"/>
              </w:rPr>
            </w:pPr>
            <w:r w:rsidRPr="00BB3C6F">
              <w:rPr>
                <w:bCs/>
                <w:szCs w:val="24"/>
              </w:rPr>
              <w:t>(b)</w:t>
            </w:r>
          </w:p>
        </w:tc>
      </w:tr>
      <w:tr w:rsidR="0070778C" w:rsidRPr="00BB3C6F" w14:paraId="5DD4DD26" w14:textId="77777777" w:rsidTr="0070778C">
        <w:tc>
          <w:tcPr>
            <w:tcW w:w="4546" w:type="dxa"/>
          </w:tcPr>
          <w:p w14:paraId="3D50118A" w14:textId="77777777" w:rsidR="0070778C" w:rsidRPr="00BB3C6F" w:rsidRDefault="0070778C" w:rsidP="0070778C">
            <w:pPr>
              <w:spacing w:line="240" w:lineRule="auto"/>
              <w:jc w:val="center"/>
              <w:rPr>
                <w:bCs/>
                <w:szCs w:val="24"/>
              </w:rPr>
            </w:pPr>
            <w:r w:rsidRPr="00BB3C6F">
              <w:rPr>
                <w:bCs/>
                <w:szCs w:val="24"/>
                <w:lang w:val="ru-RU" w:eastAsia="ru-RU"/>
              </w:rPr>
              <w:drawing>
                <wp:inline distT="0" distB="0" distL="0" distR="0" wp14:anchorId="695EFCDF" wp14:editId="7C17DBDD">
                  <wp:extent cx="1469244" cy="1469244"/>
                  <wp:effectExtent l="0" t="0" r="0" b="0"/>
                  <wp:docPr id="128550237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t="14816" b="10186"/>
                          <a:stretch/>
                        </pic:blipFill>
                        <pic:spPr bwMode="auto">
                          <a:xfrm>
                            <a:off x="0" y="0"/>
                            <a:ext cx="1471176" cy="147117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282" w:type="dxa"/>
          </w:tcPr>
          <w:p w14:paraId="43BDA7A2" w14:textId="77777777" w:rsidR="0070778C" w:rsidRPr="00BB3C6F" w:rsidRDefault="0070778C" w:rsidP="0070778C">
            <w:pPr>
              <w:spacing w:line="240" w:lineRule="auto"/>
              <w:jc w:val="center"/>
              <w:rPr>
                <w:bCs/>
                <w:szCs w:val="24"/>
              </w:rPr>
            </w:pPr>
            <w:r w:rsidRPr="00BB3C6F">
              <w:rPr>
                <w:bCs/>
                <w:szCs w:val="24"/>
                <w:lang w:val="ru-RU" w:eastAsia="ru-RU"/>
              </w:rPr>
              <w:drawing>
                <wp:inline distT="0" distB="0" distL="0" distR="0" wp14:anchorId="3A5A99DB" wp14:editId="40CD480A">
                  <wp:extent cx="1468755" cy="1468755"/>
                  <wp:effectExtent l="0" t="0" r="0" b="0"/>
                  <wp:docPr id="158909039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l="20417" t="33089" r="25293" b="26196"/>
                          <a:stretch/>
                        </pic:blipFill>
                        <pic:spPr bwMode="auto">
                          <a:xfrm>
                            <a:off x="0" y="0"/>
                            <a:ext cx="1469219" cy="146921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0778C" w:rsidRPr="00BB3C6F" w14:paraId="19CF7D4E" w14:textId="77777777" w:rsidTr="0070778C">
        <w:tc>
          <w:tcPr>
            <w:tcW w:w="4546" w:type="dxa"/>
          </w:tcPr>
          <w:p w14:paraId="4A34D8D7" w14:textId="77777777" w:rsidR="0070778C" w:rsidRPr="00BB3C6F" w:rsidRDefault="0070778C" w:rsidP="0070778C">
            <w:pPr>
              <w:spacing w:line="240" w:lineRule="auto"/>
              <w:jc w:val="center"/>
              <w:rPr>
                <w:bCs/>
                <w:szCs w:val="24"/>
              </w:rPr>
            </w:pPr>
            <w:r w:rsidRPr="00BB3C6F">
              <w:rPr>
                <w:bCs/>
                <w:szCs w:val="24"/>
              </w:rPr>
              <w:t>(c)</w:t>
            </w:r>
          </w:p>
        </w:tc>
        <w:tc>
          <w:tcPr>
            <w:tcW w:w="4282" w:type="dxa"/>
          </w:tcPr>
          <w:p w14:paraId="686F885E" w14:textId="77777777" w:rsidR="0070778C" w:rsidRPr="00BB3C6F" w:rsidRDefault="0070778C" w:rsidP="0070778C">
            <w:pPr>
              <w:spacing w:line="240" w:lineRule="auto"/>
              <w:jc w:val="center"/>
              <w:rPr>
                <w:bCs/>
                <w:szCs w:val="24"/>
              </w:rPr>
            </w:pPr>
            <w:r w:rsidRPr="00BB3C6F">
              <w:rPr>
                <w:bCs/>
                <w:szCs w:val="24"/>
              </w:rPr>
              <w:t>(d)</w:t>
            </w:r>
          </w:p>
        </w:tc>
      </w:tr>
    </w:tbl>
    <w:p w14:paraId="4806D62D" w14:textId="75D497C2" w:rsidR="0070778C" w:rsidRDefault="0070778C" w:rsidP="0070778C">
      <w:pPr>
        <w:spacing w:line="240" w:lineRule="auto"/>
        <w:rPr>
          <w:bCs/>
          <w:szCs w:val="24"/>
        </w:rPr>
      </w:pPr>
      <w:r w:rsidRPr="00634E7D">
        <w:rPr>
          <w:b/>
          <w:bCs/>
          <w:szCs w:val="24"/>
        </w:rPr>
        <w:t>Fig</w:t>
      </w:r>
      <w:r>
        <w:rPr>
          <w:b/>
          <w:bCs/>
          <w:szCs w:val="24"/>
        </w:rPr>
        <w:t>.</w:t>
      </w:r>
      <w:r w:rsidRPr="00634E7D">
        <w:rPr>
          <w:b/>
          <w:bCs/>
          <w:szCs w:val="24"/>
        </w:rPr>
        <w:t xml:space="preserve"> 1</w:t>
      </w:r>
      <w:r>
        <w:rPr>
          <w:b/>
          <w:bCs/>
          <w:szCs w:val="24"/>
        </w:rPr>
        <w:t>:</w:t>
      </w:r>
      <w:r w:rsidRPr="00634E7D">
        <w:rPr>
          <w:bCs/>
          <w:szCs w:val="24"/>
        </w:rPr>
        <w:t xml:space="preserve"> Appearance of regular and glutinous rice grains: (a) - amylose rice (regular rice); (b) - white glutinous rice; (c) - brown glutinous r</w:t>
      </w:r>
      <w:r>
        <w:rPr>
          <w:bCs/>
          <w:szCs w:val="24"/>
        </w:rPr>
        <w:t>ice; (d) - black glutinous rice</w:t>
      </w:r>
    </w:p>
    <w:p w14:paraId="33E1BB20" w14:textId="77777777" w:rsidR="0070778C" w:rsidRDefault="0070778C" w:rsidP="0070778C">
      <w:pPr>
        <w:spacing w:line="240" w:lineRule="auto"/>
        <w:rPr>
          <w:bCs/>
          <w:szCs w:val="24"/>
        </w:rPr>
      </w:pPr>
    </w:p>
    <w:p w14:paraId="27E4AC5C" w14:textId="77777777" w:rsidR="005354F0" w:rsidRPr="00BB3C6F" w:rsidRDefault="005354F0" w:rsidP="005354F0">
      <w:pPr>
        <w:pStyle w:val="Papersection"/>
        <w:numPr>
          <w:ilvl w:val="0"/>
          <w:numId w:val="0"/>
        </w:numPr>
        <w:spacing w:line="240" w:lineRule="auto"/>
        <w:jc w:val="both"/>
        <w:rPr>
          <w:b w:val="0"/>
          <w:bCs/>
          <w:color w:val="auto"/>
          <w:szCs w:val="24"/>
        </w:rPr>
      </w:pPr>
      <w:r w:rsidRPr="00BB3C6F">
        <w:rPr>
          <w:b w:val="0"/>
          <w:bCs/>
          <w:noProof/>
          <w:color w:val="auto"/>
          <w:lang w:val="ru-RU" w:eastAsia="ru-RU"/>
        </w:rPr>
        <w:drawing>
          <wp:inline distT="0" distB="0" distL="0" distR="0" wp14:anchorId="68894A10" wp14:editId="75EB2F49">
            <wp:extent cx="3712308" cy="2446216"/>
            <wp:effectExtent l="0" t="0" r="2540" b="11430"/>
            <wp:docPr id="14780715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0AB5026B" w14:textId="77777777" w:rsidR="005354F0" w:rsidRPr="00BB3C6F" w:rsidRDefault="005354F0" w:rsidP="005354F0">
      <w:pPr>
        <w:pStyle w:val="Papersection"/>
        <w:numPr>
          <w:ilvl w:val="0"/>
          <w:numId w:val="0"/>
        </w:numPr>
        <w:spacing w:line="240" w:lineRule="auto"/>
        <w:jc w:val="both"/>
        <w:rPr>
          <w:b w:val="0"/>
          <w:bCs/>
          <w:color w:val="auto"/>
        </w:rPr>
      </w:pPr>
      <w:r w:rsidRPr="00BB3C6F">
        <w:rPr>
          <w:b w:val="0"/>
          <w:bCs/>
          <w:color w:val="auto"/>
        </w:rPr>
        <w:lastRenderedPageBreak/>
        <w:t>a)</w:t>
      </w:r>
    </w:p>
    <w:p w14:paraId="5D2A70CD" w14:textId="77777777" w:rsidR="005354F0" w:rsidRPr="00BB3C6F" w:rsidRDefault="005354F0" w:rsidP="005354F0">
      <w:pPr>
        <w:pStyle w:val="Papersection"/>
        <w:numPr>
          <w:ilvl w:val="0"/>
          <w:numId w:val="0"/>
        </w:numPr>
        <w:spacing w:line="240" w:lineRule="auto"/>
        <w:jc w:val="both"/>
        <w:rPr>
          <w:b w:val="0"/>
          <w:bCs/>
          <w:color w:val="auto"/>
          <w:szCs w:val="24"/>
          <w:lang w:val="kk-KZ"/>
        </w:rPr>
      </w:pPr>
      <w:r w:rsidRPr="00BB3C6F">
        <w:rPr>
          <w:b w:val="0"/>
          <w:bCs/>
          <w:noProof/>
          <w:color w:val="auto"/>
          <w:lang w:val="ru-RU" w:eastAsia="ru-RU"/>
        </w:rPr>
        <w:drawing>
          <wp:inline distT="0" distB="0" distL="0" distR="0" wp14:anchorId="5A81FDCD" wp14:editId="47F28C18">
            <wp:extent cx="3720465" cy="2586446"/>
            <wp:effectExtent l="0" t="0" r="13335" b="4445"/>
            <wp:docPr id="85975862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40364F93" w14:textId="77777777" w:rsidR="005354F0" w:rsidRPr="00BB3C6F" w:rsidRDefault="005354F0" w:rsidP="005354F0">
      <w:pPr>
        <w:pStyle w:val="Papersection"/>
        <w:numPr>
          <w:ilvl w:val="0"/>
          <w:numId w:val="0"/>
        </w:numPr>
        <w:spacing w:line="240" w:lineRule="auto"/>
        <w:jc w:val="both"/>
        <w:rPr>
          <w:b w:val="0"/>
          <w:bCs/>
          <w:color w:val="auto"/>
        </w:rPr>
      </w:pPr>
      <w:r w:rsidRPr="00BB3C6F">
        <w:rPr>
          <w:b w:val="0"/>
          <w:bCs/>
          <w:color w:val="auto"/>
        </w:rPr>
        <w:t>b)</w:t>
      </w:r>
    </w:p>
    <w:p w14:paraId="7E9791D7" w14:textId="77777777" w:rsidR="005354F0" w:rsidRPr="00BB3C6F" w:rsidRDefault="005354F0" w:rsidP="005354F0">
      <w:pPr>
        <w:pStyle w:val="Papersection"/>
        <w:numPr>
          <w:ilvl w:val="0"/>
          <w:numId w:val="0"/>
        </w:numPr>
        <w:spacing w:line="240" w:lineRule="auto"/>
        <w:jc w:val="both"/>
        <w:rPr>
          <w:b w:val="0"/>
          <w:bCs/>
          <w:color w:val="auto"/>
          <w:szCs w:val="24"/>
        </w:rPr>
      </w:pPr>
      <w:r w:rsidRPr="00BB3C6F">
        <w:rPr>
          <w:b w:val="0"/>
          <w:bCs/>
          <w:noProof/>
          <w:color w:val="auto"/>
          <w:lang w:val="ru-RU" w:eastAsia="ru-RU"/>
        </w:rPr>
        <w:drawing>
          <wp:inline distT="0" distB="0" distL="0" distR="0" wp14:anchorId="3EF560C4" wp14:editId="668E1631">
            <wp:extent cx="3731260" cy="2560320"/>
            <wp:effectExtent l="0" t="0" r="2540" b="11430"/>
            <wp:docPr id="126714653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17C2E456" w14:textId="77777777" w:rsidR="005354F0" w:rsidRPr="00BB3C6F" w:rsidRDefault="005354F0" w:rsidP="005354F0">
      <w:pPr>
        <w:pStyle w:val="Papersection"/>
        <w:numPr>
          <w:ilvl w:val="0"/>
          <w:numId w:val="0"/>
        </w:numPr>
        <w:spacing w:line="240" w:lineRule="auto"/>
        <w:jc w:val="both"/>
        <w:rPr>
          <w:b w:val="0"/>
          <w:bCs/>
          <w:color w:val="auto"/>
        </w:rPr>
      </w:pPr>
      <w:r w:rsidRPr="00BB3C6F">
        <w:rPr>
          <w:b w:val="0"/>
          <w:bCs/>
          <w:color w:val="auto"/>
        </w:rPr>
        <w:t>c)</w:t>
      </w:r>
    </w:p>
    <w:p w14:paraId="2ABE7B34" w14:textId="23B24926" w:rsidR="005354F0" w:rsidRDefault="005354F0" w:rsidP="005354F0">
      <w:pPr>
        <w:pStyle w:val="Papersection"/>
        <w:numPr>
          <w:ilvl w:val="0"/>
          <w:numId w:val="0"/>
        </w:numPr>
        <w:spacing w:line="240" w:lineRule="auto"/>
        <w:jc w:val="both"/>
        <w:rPr>
          <w:b w:val="0"/>
          <w:bCs/>
          <w:color w:val="auto"/>
        </w:rPr>
      </w:pPr>
      <w:r w:rsidRPr="00634E7D">
        <w:rPr>
          <w:bCs/>
          <w:color w:val="auto"/>
        </w:rPr>
        <w:t>Fig</w:t>
      </w:r>
      <w:r>
        <w:rPr>
          <w:bCs/>
          <w:color w:val="auto"/>
        </w:rPr>
        <w:t>.</w:t>
      </w:r>
      <w:r w:rsidRPr="00634E7D">
        <w:rPr>
          <w:bCs/>
          <w:color w:val="auto"/>
        </w:rPr>
        <w:t xml:space="preserve"> 2</w:t>
      </w:r>
      <w:r>
        <w:rPr>
          <w:bCs/>
          <w:color w:val="auto"/>
        </w:rPr>
        <w:t>:</w:t>
      </w:r>
      <w:r w:rsidRPr="00634E7D">
        <w:rPr>
          <w:b w:val="0"/>
          <w:bCs/>
          <w:color w:val="auto"/>
        </w:rPr>
        <w:t xml:space="preserve"> Sensory characteristics of bakery products: (a) Bakery products made from white rice; (b) Bakery products made from brown rice; (c) Baker</w:t>
      </w:r>
      <w:r>
        <w:rPr>
          <w:b w:val="0"/>
          <w:bCs/>
          <w:color w:val="auto"/>
        </w:rPr>
        <w:t>y products made from black rice</w:t>
      </w:r>
    </w:p>
    <w:p w14:paraId="66D029F7" w14:textId="77777777" w:rsidR="0070778C" w:rsidRDefault="0070778C" w:rsidP="0070778C">
      <w:pPr>
        <w:spacing w:line="240" w:lineRule="auto"/>
        <w:rPr>
          <w:bCs/>
          <w:szCs w:val="24"/>
        </w:rPr>
      </w:pPr>
    </w:p>
    <w:p w14:paraId="6AD957AA" w14:textId="77777777" w:rsidR="005354F0" w:rsidRPr="006952EB" w:rsidRDefault="005354F0" w:rsidP="005354F0">
      <w:pPr>
        <w:pStyle w:val="Papersection"/>
        <w:numPr>
          <w:ilvl w:val="0"/>
          <w:numId w:val="0"/>
        </w:numPr>
        <w:spacing w:line="240" w:lineRule="auto"/>
        <w:jc w:val="both"/>
        <w:rPr>
          <w:b w:val="0"/>
          <w:bCs/>
          <w:color w:val="auto"/>
        </w:rPr>
      </w:pPr>
      <w:r w:rsidRPr="006952EB">
        <w:rPr>
          <w:b w:val="0"/>
          <w:bCs/>
          <w:noProof/>
          <w:color w:val="auto"/>
          <w:lang w:val="ru-RU" w:eastAsia="ru-RU"/>
        </w:rPr>
        <w:drawing>
          <wp:inline distT="0" distB="0" distL="0" distR="0" wp14:anchorId="39C111F4" wp14:editId="3EDA9CA6">
            <wp:extent cx="4752000" cy="2448000"/>
            <wp:effectExtent l="0" t="0" r="10795" b="9525"/>
            <wp:docPr id="1616801191" name="Диаграмма 1">
              <a:extLst xmlns:a="http://schemas.openxmlformats.org/drawingml/2006/main">
                <a:ext uri="{FF2B5EF4-FFF2-40B4-BE49-F238E27FC236}">
                  <a16:creationId xmlns:a16="http://schemas.microsoft.com/office/drawing/2014/main" id="{C66800EC-1DBF-B298-7C91-018374E100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2F04F3FE" w14:textId="1784FDD6" w:rsidR="005354F0" w:rsidRDefault="005354F0" w:rsidP="005354F0">
      <w:pPr>
        <w:pStyle w:val="Papersection"/>
        <w:numPr>
          <w:ilvl w:val="0"/>
          <w:numId w:val="0"/>
        </w:numPr>
        <w:spacing w:line="240" w:lineRule="auto"/>
        <w:jc w:val="both"/>
        <w:rPr>
          <w:b w:val="0"/>
          <w:bCs/>
          <w:iCs/>
          <w:color w:val="auto"/>
        </w:rPr>
      </w:pPr>
      <w:r w:rsidRPr="006952EB">
        <w:rPr>
          <w:bCs/>
          <w:color w:val="auto"/>
        </w:rPr>
        <w:lastRenderedPageBreak/>
        <w:t>Fig</w:t>
      </w:r>
      <w:r>
        <w:rPr>
          <w:bCs/>
          <w:color w:val="auto"/>
        </w:rPr>
        <w:t>.</w:t>
      </w:r>
      <w:r w:rsidRPr="006952EB">
        <w:rPr>
          <w:bCs/>
          <w:color w:val="auto"/>
        </w:rPr>
        <w:t xml:space="preserve"> 3</w:t>
      </w:r>
      <w:r>
        <w:rPr>
          <w:bCs/>
          <w:color w:val="auto"/>
        </w:rPr>
        <w:t>:</w:t>
      </w:r>
      <w:r w:rsidRPr="006952EB">
        <w:rPr>
          <w:b w:val="0"/>
          <w:bCs/>
          <w:color w:val="auto"/>
        </w:rPr>
        <w:t xml:space="preserve"> Protein content in bread made from three rice types with 3% and 5% </w:t>
      </w:r>
      <w:r>
        <w:rPr>
          <w:b w:val="0"/>
          <w:bCs/>
          <w:i/>
          <w:iCs/>
          <w:color w:val="auto"/>
        </w:rPr>
        <w:t>Asparagus officinalis</w:t>
      </w:r>
    </w:p>
    <w:p w14:paraId="6C112C04" w14:textId="77777777" w:rsidR="005354F0" w:rsidRDefault="005354F0" w:rsidP="005354F0">
      <w:pPr>
        <w:spacing w:line="240" w:lineRule="auto"/>
      </w:pPr>
    </w:p>
    <w:p w14:paraId="69D28000" w14:textId="77777777" w:rsidR="005354F0" w:rsidRPr="006952EB" w:rsidRDefault="005354F0" w:rsidP="005354F0">
      <w:pPr>
        <w:pStyle w:val="Papersection"/>
        <w:numPr>
          <w:ilvl w:val="0"/>
          <w:numId w:val="0"/>
        </w:numPr>
        <w:spacing w:line="240" w:lineRule="auto"/>
        <w:jc w:val="both"/>
        <w:rPr>
          <w:b w:val="0"/>
          <w:bCs/>
          <w:color w:val="auto"/>
        </w:rPr>
      </w:pPr>
      <w:r w:rsidRPr="006952EB">
        <w:rPr>
          <w:b w:val="0"/>
          <w:bCs/>
          <w:noProof/>
          <w:color w:val="auto"/>
          <w:lang w:val="ru-RU" w:eastAsia="ru-RU"/>
        </w:rPr>
        <w:drawing>
          <wp:inline distT="0" distB="0" distL="0" distR="0" wp14:anchorId="63B8726E" wp14:editId="360AD5E8">
            <wp:extent cx="4752000" cy="2448000"/>
            <wp:effectExtent l="0" t="0" r="10795" b="9525"/>
            <wp:docPr id="2028742890" name="Диаграмма 1">
              <a:extLst xmlns:a="http://schemas.openxmlformats.org/drawingml/2006/main">
                <a:ext uri="{FF2B5EF4-FFF2-40B4-BE49-F238E27FC236}">
                  <a16:creationId xmlns:a16="http://schemas.microsoft.com/office/drawing/2014/main" id="{0E8DAD7B-D11E-44F1-763B-AFBD666986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4B85653A" w14:textId="40898AEF" w:rsidR="005354F0" w:rsidRDefault="005354F0" w:rsidP="005354F0">
      <w:pPr>
        <w:pStyle w:val="Papersection"/>
        <w:numPr>
          <w:ilvl w:val="0"/>
          <w:numId w:val="0"/>
        </w:numPr>
        <w:spacing w:line="240" w:lineRule="auto"/>
        <w:jc w:val="both"/>
        <w:rPr>
          <w:b w:val="0"/>
          <w:bCs/>
          <w:iCs/>
          <w:color w:val="auto"/>
        </w:rPr>
      </w:pPr>
      <w:r w:rsidRPr="006952EB">
        <w:rPr>
          <w:bCs/>
          <w:color w:val="auto"/>
        </w:rPr>
        <w:t>Fig</w:t>
      </w:r>
      <w:r>
        <w:rPr>
          <w:bCs/>
          <w:color w:val="auto"/>
        </w:rPr>
        <w:t>.</w:t>
      </w:r>
      <w:r w:rsidRPr="006952EB">
        <w:rPr>
          <w:bCs/>
          <w:color w:val="auto"/>
        </w:rPr>
        <w:t xml:space="preserve"> 4</w:t>
      </w:r>
      <w:r>
        <w:rPr>
          <w:bCs/>
          <w:color w:val="auto"/>
        </w:rPr>
        <w:t>:</w:t>
      </w:r>
      <w:r w:rsidRPr="006952EB">
        <w:rPr>
          <w:b w:val="0"/>
          <w:bCs/>
          <w:color w:val="auto"/>
        </w:rPr>
        <w:t xml:space="preserve"> Fat content in bread made from three rice types with 3% and 5% </w:t>
      </w:r>
      <w:r>
        <w:rPr>
          <w:b w:val="0"/>
          <w:bCs/>
          <w:i/>
          <w:iCs/>
          <w:color w:val="auto"/>
        </w:rPr>
        <w:t>Asparagus officinalis</w:t>
      </w:r>
    </w:p>
    <w:p w14:paraId="57894B1E" w14:textId="77777777" w:rsidR="005354F0" w:rsidRDefault="005354F0" w:rsidP="005354F0">
      <w:pPr>
        <w:spacing w:line="240" w:lineRule="auto"/>
      </w:pPr>
    </w:p>
    <w:p w14:paraId="4913B110" w14:textId="77777777" w:rsidR="005354F0" w:rsidRPr="006952EB" w:rsidRDefault="005354F0" w:rsidP="005354F0">
      <w:pPr>
        <w:pStyle w:val="Papersection"/>
        <w:numPr>
          <w:ilvl w:val="0"/>
          <w:numId w:val="0"/>
        </w:numPr>
        <w:spacing w:line="240" w:lineRule="auto"/>
        <w:jc w:val="both"/>
        <w:rPr>
          <w:b w:val="0"/>
          <w:bCs/>
          <w:color w:val="auto"/>
        </w:rPr>
      </w:pPr>
      <w:r w:rsidRPr="006952EB">
        <w:rPr>
          <w:b w:val="0"/>
          <w:bCs/>
          <w:noProof/>
          <w:color w:val="auto"/>
          <w:lang w:val="ru-RU" w:eastAsia="ru-RU"/>
        </w:rPr>
        <w:drawing>
          <wp:inline distT="0" distB="0" distL="0" distR="0" wp14:anchorId="58BCE6FE" wp14:editId="61F68393">
            <wp:extent cx="4752000" cy="2448000"/>
            <wp:effectExtent l="0" t="0" r="10795" b="9525"/>
            <wp:docPr id="1488423828" name="Диаграмма 1">
              <a:extLst xmlns:a="http://schemas.openxmlformats.org/drawingml/2006/main">
                <a:ext uri="{FF2B5EF4-FFF2-40B4-BE49-F238E27FC236}">
                  <a16:creationId xmlns:a16="http://schemas.microsoft.com/office/drawing/2014/main" id="{0688BDF0-330C-8893-84B3-1E89C66424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137C939F" w14:textId="743C784C" w:rsidR="005354F0" w:rsidRDefault="005354F0" w:rsidP="005354F0">
      <w:pPr>
        <w:pStyle w:val="Papersection"/>
        <w:numPr>
          <w:ilvl w:val="0"/>
          <w:numId w:val="0"/>
        </w:numPr>
        <w:spacing w:line="240" w:lineRule="auto"/>
        <w:jc w:val="both"/>
        <w:rPr>
          <w:b w:val="0"/>
          <w:bCs/>
          <w:color w:val="auto"/>
        </w:rPr>
      </w:pPr>
      <w:r w:rsidRPr="006952EB">
        <w:rPr>
          <w:bCs/>
          <w:color w:val="auto"/>
        </w:rPr>
        <w:t>Fig</w:t>
      </w:r>
      <w:r>
        <w:rPr>
          <w:bCs/>
          <w:color w:val="auto"/>
        </w:rPr>
        <w:t>.</w:t>
      </w:r>
      <w:r w:rsidRPr="006952EB">
        <w:rPr>
          <w:bCs/>
          <w:color w:val="auto"/>
        </w:rPr>
        <w:t xml:space="preserve"> 5</w:t>
      </w:r>
      <w:r>
        <w:rPr>
          <w:bCs/>
          <w:color w:val="auto"/>
        </w:rPr>
        <w:t>:</w:t>
      </w:r>
      <w:r w:rsidRPr="006952EB">
        <w:rPr>
          <w:b w:val="0"/>
          <w:bCs/>
          <w:color w:val="auto"/>
        </w:rPr>
        <w:t xml:space="preserve"> Carbohydrate content in bread made from three rice types with 3% and 5% </w:t>
      </w:r>
      <w:r w:rsidRPr="006952EB">
        <w:rPr>
          <w:b w:val="0"/>
          <w:bCs/>
          <w:i/>
          <w:iCs/>
          <w:color w:val="auto"/>
        </w:rPr>
        <w:t>Asparagus officinalis</w:t>
      </w:r>
    </w:p>
    <w:p w14:paraId="2D380850" w14:textId="77777777" w:rsidR="005354F0" w:rsidRDefault="005354F0" w:rsidP="005354F0">
      <w:pPr>
        <w:spacing w:line="240" w:lineRule="auto"/>
      </w:pPr>
    </w:p>
    <w:p w14:paraId="59A3BED3" w14:textId="77777777" w:rsidR="005354F0" w:rsidRPr="006952EB" w:rsidRDefault="005354F0" w:rsidP="005354F0">
      <w:pPr>
        <w:pStyle w:val="Papersection"/>
        <w:numPr>
          <w:ilvl w:val="0"/>
          <w:numId w:val="0"/>
        </w:numPr>
        <w:spacing w:line="240" w:lineRule="auto"/>
        <w:jc w:val="both"/>
        <w:rPr>
          <w:b w:val="0"/>
          <w:bCs/>
          <w:color w:val="auto"/>
        </w:rPr>
      </w:pPr>
      <w:r w:rsidRPr="006952EB">
        <w:rPr>
          <w:b w:val="0"/>
          <w:bCs/>
          <w:noProof/>
          <w:color w:val="auto"/>
          <w:lang w:val="ru-RU" w:eastAsia="ru-RU"/>
        </w:rPr>
        <w:drawing>
          <wp:inline distT="0" distB="0" distL="0" distR="0" wp14:anchorId="49228E6B" wp14:editId="4DBE8DEA">
            <wp:extent cx="4752000" cy="2448000"/>
            <wp:effectExtent l="0" t="0" r="10795" b="9525"/>
            <wp:docPr id="978872168" name="Диаграмма 1">
              <a:extLst xmlns:a="http://schemas.openxmlformats.org/drawingml/2006/main">
                <a:ext uri="{FF2B5EF4-FFF2-40B4-BE49-F238E27FC236}">
                  <a16:creationId xmlns:a16="http://schemas.microsoft.com/office/drawing/2014/main" id="{0015B2BB-FCC4-75A2-0D56-8C292DAEA8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79DC95B7" w14:textId="77777777" w:rsidR="005354F0" w:rsidRPr="006952EB" w:rsidRDefault="005354F0" w:rsidP="005354F0">
      <w:pPr>
        <w:pStyle w:val="Papersection"/>
        <w:numPr>
          <w:ilvl w:val="0"/>
          <w:numId w:val="0"/>
        </w:numPr>
        <w:spacing w:line="240" w:lineRule="auto"/>
        <w:jc w:val="both"/>
        <w:rPr>
          <w:b w:val="0"/>
          <w:bCs/>
          <w:color w:val="auto"/>
        </w:rPr>
      </w:pPr>
      <w:r w:rsidRPr="006952EB">
        <w:rPr>
          <w:b w:val="0"/>
          <w:bCs/>
          <w:color w:val="auto"/>
        </w:rPr>
        <w:lastRenderedPageBreak/>
        <w:t>a)</w:t>
      </w:r>
    </w:p>
    <w:p w14:paraId="1E68915B" w14:textId="77777777" w:rsidR="005354F0" w:rsidRPr="006952EB" w:rsidRDefault="005354F0" w:rsidP="005354F0">
      <w:pPr>
        <w:pStyle w:val="Papersection"/>
        <w:numPr>
          <w:ilvl w:val="0"/>
          <w:numId w:val="0"/>
        </w:numPr>
        <w:spacing w:line="240" w:lineRule="auto"/>
        <w:jc w:val="both"/>
        <w:rPr>
          <w:b w:val="0"/>
          <w:bCs/>
          <w:color w:val="auto"/>
        </w:rPr>
      </w:pPr>
      <w:r w:rsidRPr="006952EB">
        <w:rPr>
          <w:b w:val="0"/>
          <w:bCs/>
          <w:noProof/>
          <w:color w:val="auto"/>
          <w:lang w:val="ru-RU" w:eastAsia="ru-RU"/>
        </w:rPr>
        <w:drawing>
          <wp:inline distT="0" distB="0" distL="0" distR="0" wp14:anchorId="22572B31" wp14:editId="0520C0D5">
            <wp:extent cx="4752000" cy="2448000"/>
            <wp:effectExtent l="0" t="0" r="10795" b="9525"/>
            <wp:docPr id="1554762810" name="Диаграмма 1">
              <a:extLst xmlns:a="http://schemas.openxmlformats.org/drawingml/2006/main">
                <a:ext uri="{FF2B5EF4-FFF2-40B4-BE49-F238E27FC236}">
                  <a16:creationId xmlns:a16="http://schemas.microsoft.com/office/drawing/2014/main" id="{6DE03520-FD57-3E7D-071A-2F8BF6A0C6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2C9D1DE9" w14:textId="77777777" w:rsidR="005354F0" w:rsidRPr="006952EB" w:rsidRDefault="005354F0" w:rsidP="005354F0">
      <w:pPr>
        <w:pStyle w:val="Papersection"/>
        <w:numPr>
          <w:ilvl w:val="0"/>
          <w:numId w:val="0"/>
        </w:numPr>
        <w:spacing w:line="240" w:lineRule="auto"/>
        <w:jc w:val="both"/>
        <w:rPr>
          <w:b w:val="0"/>
          <w:bCs/>
          <w:color w:val="auto"/>
        </w:rPr>
      </w:pPr>
      <w:r w:rsidRPr="006952EB">
        <w:rPr>
          <w:b w:val="0"/>
          <w:bCs/>
          <w:color w:val="auto"/>
        </w:rPr>
        <w:t>b)</w:t>
      </w:r>
    </w:p>
    <w:p w14:paraId="229142EC" w14:textId="0ED9BF43" w:rsidR="005354F0" w:rsidRPr="006952EB" w:rsidRDefault="005354F0" w:rsidP="005354F0">
      <w:pPr>
        <w:pStyle w:val="Papersection"/>
        <w:numPr>
          <w:ilvl w:val="0"/>
          <w:numId w:val="0"/>
        </w:numPr>
        <w:spacing w:line="240" w:lineRule="auto"/>
        <w:jc w:val="both"/>
        <w:rPr>
          <w:b w:val="0"/>
          <w:bCs/>
          <w:color w:val="auto"/>
        </w:rPr>
      </w:pPr>
      <w:r w:rsidRPr="006952EB">
        <w:rPr>
          <w:bCs/>
          <w:color w:val="auto"/>
        </w:rPr>
        <w:t>Fig</w:t>
      </w:r>
      <w:r>
        <w:rPr>
          <w:bCs/>
          <w:color w:val="auto"/>
        </w:rPr>
        <w:t>.</w:t>
      </w:r>
      <w:r w:rsidRPr="006952EB">
        <w:rPr>
          <w:bCs/>
          <w:color w:val="auto"/>
        </w:rPr>
        <w:t xml:space="preserve"> 6</w:t>
      </w:r>
      <w:r>
        <w:rPr>
          <w:bCs/>
          <w:color w:val="auto"/>
        </w:rPr>
        <w:t>:</w:t>
      </w:r>
      <w:r w:rsidRPr="006952EB">
        <w:rPr>
          <w:b w:val="0"/>
          <w:bCs/>
          <w:color w:val="auto"/>
        </w:rPr>
        <w:t xml:space="preserve"> Antioxidants content in rice bread samples. (a) Water-soluble antioxidant</w:t>
      </w:r>
      <w:r>
        <w:rPr>
          <w:b w:val="0"/>
          <w:bCs/>
          <w:color w:val="auto"/>
        </w:rPr>
        <w:t>s; (b) Fat-soluble antioxidants</w:t>
      </w:r>
    </w:p>
    <w:sectPr w:rsidR="005354F0" w:rsidRPr="006952EB" w:rsidSect="00631891">
      <w:pgSz w:w="11906" w:h="16838"/>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C3623" w14:textId="77777777" w:rsidR="00854A0B" w:rsidRDefault="00854A0B" w:rsidP="00374E79">
      <w:pPr>
        <w:spacing w:line="240" w:lineRule="auto"/>
      </w:pPr>
      <w:r>
        <w:separator/>
      </w:r>
    </w:p>
  </w:endnote>
  <w:endnote w:type="continuationSeparator" w:id="0">
    <w:p w14:paraId="0F9040A1" w14:textId="77777777" w:rsidR="00854A0B" w:rsidRDefault="00854A0B" w:rsidP="00374E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Segoe UI">
    <w:panose1 w:val="020B0502040204020203"/>
    <w:charset w:val="CC"/>
    <w:family w:val="swiss"/>
    <w:pitch w:val="variable"/>
    <w:sig w:usb0="E4002EFF" w:usb1="C000E47F" w:usb2="00000009" w:usb3="00000000" w:csb0="000001FF" w:csb1="00000000"/>
  </w:font>
  <w:font w:name="Cordia New">
    <w:panose1 w:val="020B0304020202020204"/>
    <w:charset w:val="DE"/>
    <w:family w:val="roman"/>
    <w:notTrueType/>
    <w:pitch w:val="variable"/>
    <w:sig w:usb0="01000001" w:usb1="00000000" w:usb2="00000000" w:usb3="00000000" w:csb0="00010000"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541186" w14:textId="77777777" w:rsidR="00854A0B" w:rsidRDefault="00854A0B" w:rsidP="00374E79">
      <w:pPr>
        <w:spacing w:line="240" w:lineRule="auto"/>
      </w:pPr>
      <w:r>
        <w:separator/>
      </w:r>
    </w:p>
  </w:footnote>
  <w:footnote w:type="continuationSeparator" w:id="0">
    <w:p w14:paraId="0A5B1F16" w14:textId="77777777" w:rsidR="00854A0B" w:rsidRDefault="00854A0B" w:rsidP="00374E7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8B8F9A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146F203E"/>
    <w:multiLevelType w:val="hybridMultilevel"/>
    <w:tmpl w:val="44FA9C1E"/>
    <w:lvl w:ilvl="0" w:tplc="292A848A">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B468F5"/>
    <w:multiLevelType w:val="hybridMultilevel"/>
    <w:tmpl w:val="D12ABC5C"/>
    <w:lvl w:ilvl="0" w:tplc="B1385928">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C6F5D"/>
    <w:multiLevelType w:val="hybridMultilevel"/>
    <w:tmpl w:val="9C2CCA80"/>
    <w:lvl w:ilvl="0" w:tplc="3F26FAEA">
      <w:start w:val="1"/>
      <w:numFmt w:val="decimal"/>
      <w:lvlRestart w:val="0"/>
      <w:pStyle w:val="MDPI71FootNotes"/>
      <w:lvlText w:val="%1."/>
      <w:lvlJc w:val="left"/>
      <w:pPr>
        <w:ind w:left="425" w:hanging="425"/>
      </w:pPr>
      <w:rPr>
        <w:rFonts w:hint="default"/>
        <w:vertAlign w:val="superscrip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4" w15:restartNumberingAfterBreak="0">
    <w:nsid w:val="1E0F4D6C"/>
    <w:multiLevelType w:val="hybridMultilevel"/>
    <w:tmpl w:val="CF56B6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7C0780F"/>
    <w:multiLevelType w:val="hybridMultilevel"/>
    <w:tmpl w:val="21923D82"/>
    <w:lvl w:ilvl="0" w:tplc="07E2B8F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3E865584"/>
    <w:multiLevelType w:val="multilevel"/>
    <w:tmpl w:val="361C3088"/>
    <w:lvl w:ilvl="0">
      <w:start w:val="1"/>
      <w:numFmt w:val="decimal"/>
      <w:lvlText w:val="%1."/>
      <w:lvlJc w:val="left"/>
      <w:pPr>
        <w:ind w:left="720" w:hanging="360"/>
      </w:pPr>
      <w:rPr>
        <w:rFonts w:hint="default"/>
        <w:color w:val="auto"/>
        <w:sz w:val="24"/>
      </w:rPr>
    </w:lvl>
    <w:lvl w:ilvl="1">
      <w:start w:val="1"/>
      <w:numFmt w:val="decimal"/>
      <w:isLgl/>
      <w:lvlText w:val="%1.%2."/>
      <w:lvlJc w:val="left"/>
      <w:pPr>
        <w:ind w:left="720" w:hanging="360"/>
      </w:pPr>
      <w:rPr>
        <w:rFonts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43A0299"/>
    <w:multiLevelType w:val="hybridMultilevel"/>
    <w:tmpl w:val="D2FA6E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70647BE"/>
    <w:multiLevelType w:val="multilevel"/>
    <w:tmpl w:val="095C82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9FD5EF6"/>
    <w:multiLevelType w:val="multilevel"/>
    <w:tmpl w:val="856E6890"/>
    <w:lvl w:ilvl="0">
      <w:start w:val="1"/>
      <w:numFmt w:val="decimal"/>
      <w:pStyle w:val="Papersection"/>
      <w:lvlText w:val="%1."/>
      <w:lvlJc w:val="left"/>
      <w:pPr>
        <w:ind w:left="0" w:firstLine="0"/>
      </w:pPr>
      <w:rPr>
        <w:rFonts w:hint="default"/>
      </w:rPr>
    </w:lvl>
    <w:lvl w:ilvl="1">
      <w:start w:val="1"/>
      <w:numFmt w:val="decimal"/>
      <w:pStyle w:val="Papersubsection"/>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E9B7FA4"/>
    <w:multiLevelType w:val="hybridMultilevel"/>
    <w:tmpl w:val="A5BA6A4E"/>
    <w:lvl w:ilvl="0" w:tplc="D7EE4E1A">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11" w15:restartNumberingAfterBreak="0">
    <w:nsid w:val="737B152B"/>
    <w:multiLevelType w:val="hybridMultilevel"/>
    <w:tmpl w:val="46185D42"/>
    <w:lvl w:ilvl="0" w:tplc="22941264">
      <w:start w:val="1"/>
      <w:numFmt w:val="decimal"/>
      <w:pStyle w:val="msonormalcxspmiddle"/>
      <w:lvlText w:val="[%1]"/>
      <w:lvlJc w:val="left"/>
      <w:pPr>
        <w:ind w:left="425" w:hanging="425"/>
      </w:pPr>
      <w:rPr>
        <w:rFonts w:ascii="Times New Roman" w:hAnsi="Times New Roman" w:cs="Times New Roman" w:hint="default"/>
        <w:b w:val="0"/>
        <w:i w:val="0"/>
        <w:color w:val="auto"/>
        <w:sz w:val="24"/>
        <w:vertAlign w:val="baseline"/>
      </w:rPr>
    </w:lvl>
    <w:lvl w:ilvl="1" w:tplc="DF5093B2" w:tentative="1">
      <w:start w:val="1"/>
      <w:numFmt w:val="lowerLetter"/>
      <w:lvlText w:val="%2."/>
      <w:lvlJc w:val="left"/>
      <w:pPr>
        <w:ind w:left="1440" w:hanging="360"/>
      </w:pPr>
    </w:lvl>
    <w:lvl w:ilvl="2" w:tplc="A26CA902" w:tentative="1">
      <w:start w:val="1"/>
      <w:numFmt w:val="lowerRoman"/>
      <w:lvlText w:val="%3."/>
      <w:lvlJc w:val="right"/>
      <w:pPr>
        <w:ind w:left="2160" w:hanging="180"/>
      </w:pPr>
    </w:lvl>
    <w:lvl w:ilvl="3" w:tplc="3F589272" w:tentative="1">
      <w:start w:val="1"/>
      <w:numFmt w:val="decimal"/>
      <w:lvlText w:val="%4."/>
      <w:lvlJc w:val="left"/>
      <w:pPr>
        <w:ind w:left="2880" w:hanging="360"/>
      </w:pPr>
    </w:lvl>
    <w:lvl w:ilvl="4" w:tplc="848435C2" w:tentative="1">
      <w:start w:val="1"/>
      <w:numFmt w:val="lowerLetter"/>
      <w:lvlText w:val="%5."/>
      <w:lvlJc w:val="left"/>
      <w:pPr>
        <w:ind w:left="3600" w:hanging="360"/>
      </w:pPr>
    </w:lvl>
    <w:lvl w:ilvl="5" w:tplc="B016B6D6" w:tentative="1">
      <w:start w:val="1"/>
      <w:numFmt w:val="lowerRoman"/>
      <w:lvlText w:val="%6."/>
      <w:lvlJc w:val="right"/>
      <w:pPr>
        <w:ind w:left="4320" w:hanging="180"/>
      </w:pPr>
    </w:lvl>
    <w:lvl w:ilvl="6" w:tplc="D02009B8" w:tentative="1">
      <w:start w:val="1"/>
      <w:numFmt w:val="decimal"/>
      <w:lvlText w:val="%7."/>
      <w:lvlJc w:val="left"/>
      <w:pPr>
        <w:ind w:left="5040" w:hanging="360"/>
      </w:pPr>
    </w:lvl>
    <w:lvl w:ilvl="7" w:tplc="589CB4D4" w:tentative="1">
      <w:start w:val="1"/>
      <w:numFmt w:val="lowerLetter"/>
      <w:lvlText w:val="%8."/>
      <w:lvlJc w:val="left"/>
      <w:pPr>
        <w:ind w:left="5760" w:hanging="360"/>
      </w:pPr>
    </w:lvl>
    <w:lvl w:ilvl="8" w:tplc="DF30CD02" w:tentative="1">
      <w:start w:val="1"/>
      <w:numFmt w:val="lowerRoman"/>
      <w:lvlText w:val="%9."/>
      <w:lvlJc w:val="right"/>
      <w:pPr>
        <w:ind w:left="6480" w:hanging="180"/>
      </w:pPr>
    </w:lvl>
  </w:abstractNum>
  <w:abstractNum w:abstractNumId="12" w15:restartNumberingAfterBreak="0">
    <w:nsid w:val="73DF771B"/>
    <w:multiLevelType w:val="multilevel"/>
    <w:tmpl w:val="1F6E3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87881429">
    <w:abstractNumId w:val="3"/>
  </w:num>
  <w:num w:numId="2" w16cid:durableId="1736049477">
    <w:abstractNumId w:val="2"/>
  </w:num>
  <w:num w:numId="3" w16cid:durableId="1225799444">
    <w:abstractNumId w:val="1"/>
  </w:num>
  <w:num w:numId="4" w16cid:durableId="1188836133">
    <w:abstractNumId w:val="10"/>
  </w:num>
  <w:num w:numId="5" w16cid:durableId="1628780504">
    <w:abstractNumId w:val="11"/>
  </w:num>
  <w:num w:numId="6" w16cid:durableId="1942685493">
    <w:abstractNumId w:val="6"/>
  </w:num>
  <w:num w:numId="7" w16cid:durableId="1680041586">
    <w:abstractNumId w:val="0"/>
  </w:num>
  <w:num w:numId="8" w16cid:durableId="435447400">
    <w:abstractNumId w:val="5"/>
  </w:num>
  <w:num w:numId="9" w16cid:durableId="1124467878">
    <w:abstractNumId w:val="12"/>
  </w:num>
  <w:num w:numId="10" w16cid:durableId="824515914">
    <w:abstractNumId w:val="8"/>
  </w:num>
  <w:num w:numId="11" w16cid:durableId="491064967">
    <w:abstractNumId w:val="4"/>
  </w:num>
  <w:num w:numId="12" w16cid:durableId="1747805606">
    <w:abstractNumId w:val="9"/>
  </w:num>
  <w:num w:numId="13" w16cid:durableId="97679234">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ctiveWritingStyle w:appName="MSWord" w:lang="ru-RU" w:vendorID="64" w:dllVersion="6" w:nlCheck="1" w:checkStyle="0"/>
  <w:activeWritingStyle w:appName="MSWord" w:lang="en-US" w:vendorID="64" w:dllVersion="6" w:nlCheck="1" w:checkStyle="1"/>
  <w:activeWritingStyle w:appName="MSWord" w:lang="es-E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ru-RU" w:vendorID="64" w:dllVersion="4096" w:nlCheck="1" w:checkStyle="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61B"/>
    <w:rsid w:val="0000398F"/>
    <w:rsid w:val="00016599"/>
    <w:rsid w:val="00030CB4"/>
    <w:rsid w:val="000314E0"/>
    <w:rsid w:val="00046977"/>
    <w:rsid w:val="00053D31"/>
    <w:rsid w:val="00065DF2"/>
    <w:rsid w:val="000778CE"/>
    <w:rsid w:val="00090EA8"/>
    <w:rsid w:val="00093858"/>
    <w:rsid w:val="000A01F8"/>
    <w:rsid w:val="000B066F"/>
    <w:rsid w:val="000B6631"/>
    <w:rsid w:val="000C0546"/>
    <w:rsid w:val="000C1E34"/>
    <w:rsid w:val="000C7CBD"/>
    <w:rsid w:val="000D5702"/>
    <w:rsid w:val="000E40E5"/>
    <w:rsid w:val="00105096"/>
    <w:rsid w:val="001125A3"/>
    <w:rsid w:val="00122DE2"/>
    <w:rsid w:val="0012384B"/>
    <w:rsid w:val="00130D4B"/>
    <w:rsid w:val="001361E4"/>
    <w:rsid w:val="0014336E"/>
    <w:rsid w:val="00164AFA"/>
    <w:rsid w:val="00165B06"/>
    <w:rsid w:val="00171316"/>
    <w:rsid w:val="00194FA5"/>
    <w:rsid w:val="001950B0"/>
    <w:rsid w:val="001A2B5F"/>
    <w:rsid w:val="001B26A1"/>
    <w:rsid w:val="001B4D79"/>
    <w:rsid w:val="001C02B0"/>
    <w:rsid w:val="001C1516"/>
    <w:rsid w:val="001C222C"/>
    <w:rsid w:val="001C5142"/>
    <w:rsid w:val="001C7EAE"/>
    <w:rsid w:val="001D3A6E"/>
    <w:rsid w:val="001D3F3D"/>
    <w:rsid w:val="001E2EFA"/>
    <w:rsid w:val="00206E10"/>
    <w:rsid w:val="0021029D"/>
    <w:rsid w:val="0022223C"/>
    <w:rsid w:val="002228A4"/>
    <w:rsid w:val="0022665E"/>
    <w:rsid w:val="002273A1"/>
    <w:rsid w:val="00234F5A"/>
    <w:rsid w:val="00245281"/>
    <w:rsid w:val="002503C3"/>
    <w:rsid w:val="00253294"/>
    <w:rsid w:val="002608B4"/>
    <w:rsid w:val="00263DB7"/>
    <w:rsid w:val="00287377"/>
    <w:rsid w:val="002A1475"/>
    <w:rsid w:val="002A6562"/>
    <w:rsid w:val="002C7DDA"/>
    <w:rsid w:val="002D0100"/>
    <w:rsid w:val="002D09A4"/>
    <w:rsid w:val="002D39FC"/>
    <w:rsid w:val="002D539E"/>
    <w:rsid w:val="002E2ABA"/>
    <w:rsid w:val="002E6641"/>
    <w:rsid w:val="003023E5"/>
    <w:rsid w:val="003078DA"/>
    <w:rsid w:val="003136ED"/>
    <w:rsid w:val="00314E3F"/>
    <w:rsid w:val="003163D1"/>
    <w:rsid w:val="00320A9D"/>
    <w:rsid w:val="0032305D"/>
    <w:rsid w:val="003306C6"/>
    <w:rsid w:val="00335E4F"/>
    <w:rsid w:val="0033741E"/>
    <w:rsid w:val="0034081C"/>
    <w:rsid w:val="003601AF"/>
    <w:rsid w:val="00364F6F"/>
    <w:rsid w:val="00367513"/>
    <w:rsid w:val="003737FE"/>
    <w:rsid w:val="00374E79"/>
    <w:rsid w:val="00376380"/>
    <w:rsid w:val="003823C8"/>
    <w:rsid w:val="00383FDB"/>
    <w:rsid w:val="00384DD0"/>
    <w:rsid w:val="00385E4C"/>
    <w:rsid w:val="00387F62"/>
    <w:rsid w:val="00397A3C"/>
    <w:rsid w:val="003A472F"/>
    <w:rsid w:val="003A498E"/>
    <w:rsid w:val="003A682F"/>
    <w:rsid w:val="003C0DB8"/>
    <w:rsid w:val="003C19C7"/>
    <w:rsid w:val="003D614B"/>
    <w:rsid w:val="003E4BAC"/>
    <w:rsid w:val="003E535A"/>
    <w:rsid w:val="003F328D"/>
    <w:rsid w:val="0040161F"/>
    <w:rsid w:val="004035E2"/>
    <w:rsid w:val="00411371"/>
    <w:rsid w:val="00411BB2"/>
    <w:rsid w:val="004167F5"/>
    <w:rsid w:val="00416989"/>
    <w:rsid w:val="00417A36"/>
    <w:rsid w:val="00425FA4"/>
    <w:rsid w:val="0043645B"/>
    <w:rsid w:val="00440DAE"/>
    <w:rsid w:val="00441BCD"/>
    <w:rsid w:val="0044392C"/>
    <w:rsid w:val="00443ED9"/>
    <w:rsid w:val="00444B97"/>
    <w:rsid w:val="00453F8B"/>
    <w:rsid w:val="00460624"/>
    <w:rsid w:val="004617CA"/>
    <w:rsid w:val="00462C06"/>
    <w:rsid w:val="00464623"/>
    <w:rsid w:val="00467D6E"/>
    <w:rsid w:val="00470F65"/>
    <w:rsid w:val="00472D0C"/>
    <w:rsid w:val="00480B1B"/>
    <w:rsid w:val="00486557"/>
    <w:rsid w:val="0048717D"/>
    <w:rsid w:val="00491BC9"/>
    <w:rsid w:val="00496FDC"/>
    <w:rsid w:val="004A17F9"/>
    <w:rsid w:val="004A46B0"/>
    <w:rsid w:val="004B0CA0"/>
    <w:rsid w:val="004B338E"/>
    <w:rsid w:val="004B461B"/>
    <w:rsid w:val="004B52C4"/>
    <w:rsid w:val="004C6EA5"/>
    <w:rsid w:val="004E004E"/>
    <w:rsid w:val="004E0A28"/>
    <w:rsid w:val="004E1BA8"/>
    <w:rsid w:val="004E1E67"/>
    <w:rsid w:val="004E4034"/>
    <w:rsid w:val="004F01B8"/>
    <w:rsid w:val="004F0F8B"/>
    <w:rsid w:val="004F4700"/>
    <w:rsid w:val="004F6E09"/>
    <w:rsid w:val="00500EE8"/>
    <w:rsid w:val="00502A28"/>
    <w:rsid w:val="00503878"/>
    <w:rsid w:val="00507037"/>
    <w:rsid w:val="005122E2"/>
    <w:rsid w:val="005153D0"/>
    <w:rsid w:val="00517D46"/>
    <w:rsid w:val="00517E89"/>
    <w:rsid w:val="005249B2"/>
    <w:rsid w:val="00524ABC"/>
    <w:rsid w:val="00530CB0"/>
    <w:rsid w:val="005354F0"/>
    <w:rsid w:val="00535FC3"/>
    <w:rsid w:val="0053665D"/>
    <w:rsid w:val="00543FBB"/>
    <w:rsid w:val="005446DB"/>
    <w:rsid w:val="0056095D"/>
    <w:rsid w:val="00562BC7"/>
    <w:rsid w:val="00563486"/>
    <w:rsid w:val="00563A14"/>
    <w:rsid w:val="00564E77"/>
    <w:rsid w:val="00566FD2"/>
    <w:rsid w:val="0057611D"/>
    <w:rsid w:val="0058056A"/>
    <w:rsid w:val="00581750"/>
    <w:rsid w:val="005A1751"/>
    <w:rsid w:val="005A3CF0"/>
    <w:rsid w:val="005A7F42"/>
    <w:rsid w:val="005B7712"/>
    <w:rsid w:val="005C3074"/>
    <w:rsid w:val="005C5989"/>
    <w:rsid w:val="005E0C87"/>
    <w:rsid w:val="005E1909"/>
    <w:rsid w:val="005F32F0"/>
    <w:rsid w:val="00620724"/>
    <w:rsid w:val="006218E9"/>
    <w:rsid w:val="00623FDB"/>
    <w:rsid w:val="00625D42"/>
    <w:rsid w:val="00631891"/>
    <w:rsid w:val="00632D17"/>
    <w:rsid w:val="006413B7"/>
    <w:rsid w:val="0065054C"/>
    <w:rsid w:val="00650CFD"/>
    <w:rsid w:val="00660358"/>
    <w:rsid w:val="0067206E"/>
    <w:rsid w:val="0067360D"/>
    <w:rsid w:val="00685BF9"/>
    <w:rsid w:val="0069089E"/>
    <w:rsid w:val="006944D1"/>
    <w:rsid w:val="00697435"/>
    <w:rsid w:val="006A13AF"/>
    <w:rsid w:val="006A6660"/>
    <w:rsid w:val="006B068A"/>
    <w:rsid w:val="006B4346"/>
    <w:rsid w:val="006C0590"/>
    <w:rsid w:val="006C4518"/>
    <w:rsid w:val="006C70D3"/>
    <w:rsid w:val="006D091E"/>
    <w:rsid w:val="006E0D2F"/>
    <w:rsid w:val="006E1768"/>
    <w:rsid w:val="0070778C"/>
    <w:rsid w:val="007122A7"/>
    <w:rsid w:val="00734343"/>
    <w:rsid w:val="00754A3B"/>
    <w:rsid w:val="00763918"/>
    <w:rsid w:val="00763F5C"/>
    <w:rsid w:val="0076591E"/>
    <w:rsid w:val="0077303D"/>
    <w:rsid w:val="00781C91"/>
    <w:rsid w:val="007932F1"/>
    <w:rsid w:val="007940D2"/>
    <w:rsid w:val="007947FB"/>
    <w:rsid w:val="007A197A"/>
    <w:rsid w:val="007A1B7F"/>
    <w:rsid w:val="007A3515"/>
    <w:rsid w:val="007A6099"/>
    <w:rsid w:val="007A6DCD"/>
    <w:rsid w:val="007A724D"/>
    <w:rsid w:val="007B5EF6"/>
    <w:rsid w:val="007D0236"/>
    <w:rsid w:val="007D0E99"/>
    <w:rsid w:val="007D4CFA"/>
    <w:rsid w:val="007E6C1B"/>
    <w:rsid w:val="007F122E"/>
    <w:rsid w:val="00805D68"/>
    <w:rsid w:val="008060D0"/>
    <w:rsid w:val="00806ECA"/>
    <w:rsid w:val="008108D8"/>
    <w:rsid w:val="00814450"/>
    <w:rsid w:val="00821613"/>
    <w:rsid w:val="0082199F"/>
    <w:rsid w:val="008229FE"/>
    <w:rsid w:val="008258D7"/>
    <w:rsid w:val="00825B71"/>
    <w:rsid w:val="00826059"/>
    <w:rsid w:val="008271B4"/>
    <w:rsid w:val="008275B6"/>
    <w:rsid w:val="00831BD6"/>
    <w:rsid w:val="00854A0B"/>
    <w:rsid w:val="00857336"/>
    <w:rsid w:val="008606B4"/>
    <w:rsid w:val="008619DB"/>
    <w:rsid w:val="008627A2"/>
    <w:rsid w:val="00863F3F"/>
    <w:rsid w:val="00864094"/>
    <w:rsid w:val="00867B76"/>
    <w:rsid w:val="00867C5F"/>
    <w:rsid w:val="00873D97"/>
    <w:rsid w:val="00892C3C"/>
    <w:rsid w:val="008949CF"/>
    <w:rsid w:val="00894DB6"/>
    <w:rsid w:val="00897C72"/>
    <w:rsid w:val="008A2526"/>
    <w:rsid w:val="008A4467"/>
    <w:rsid w:val="008D1C74"/>
    <w:rsid w:val="008D2D53"/>
    <w:rsid w:val="008E1ED0"/>
    <w:rsid w:val="008E3C41"/>
    <w:rsid w:val="008F0352"/>
    <w:rsid w:val="008F228C"/>
    <w:rsid w:val="008F23C0"/>
    <w:rsid w:val="009004A7"/>
    <w:rsid w:val="0090699B"/>
    <w:rsid w:val="00930C6B"/>
    <w:rsid w:val="0094237A"/>
    <w:rsid w:val="00955BC7"/>
    <w:rsid w:val="00956EEE"/>
    <w:rsid w:val="00961CCE"/>
    <w:rsid w:val="00981AFB"/>
    <w:rsid w:val="00993315"/>
    <w:rsid w:val="00993D91"/>
    <w:rsid w:val="00994791"/>
    <w:rsid w:val="00997A2A"/>
    <w:rsid w:val="009B3C43"/>
    <w:rsid w:val="009C1647"/>
    <w:rsid w:val="009D30D3"/>
    <w:rsid w:val="009D7AD8"/>
    <w:rsid w:val="009E64E5"/>
    <w:rsid w:val="009E7B2C"/>
    <w:rsid w:val="00A06FDB"/>
    <w:rsid w:val="00A16FBE"/>
    <w:rsid w:val="00A22721"/>
    <w:rsid w:val="00A6011B"/>
    <w:rsid w:val="00A61A47"/>
    <w:rsid w:val="00A64953"/>
    <w:rsid w:val="00A65FF3"/>
    <w:rsid w:val="00A755D8"/>
    <w:rsid w:val="00A833C9"/>
    <w:rsid w:val="00A84ABE"/>
    <w:rsid w:val="00A87BEA"/>
    <w:rsid w:val="00A9668B"/>
    <w:rsid w:val="00AA0278"/>
    <w:rsid w:val="00AA6A30"/>
    <w:rsid w:val="00AB2E6B"/>
    <w:rsid w:val="00AB7275"/>
    <w:rsid w:val="00AB769A"/>
    <w:rsid w:val="00AC284B"/>
    <w:rsid w:val="00AC385D"/>
    <w:rsid w:val="00AD22B3"/>
    <w:rsid w:val="00AE5B70"/>
    <w:rsid w:val="00AF3847"/>
    <w:rsid w:val="00B01DD3"/>
    <w:rsid w:val="00B06541"/>
    <w:rsid w:val="00B067AF"/>
    <w:rsid w:val="00B14726"/>
    <w:rsid w:val="00B330A7"/>
    <w:rsid w:val="00B5071B"/>
    <w:rsid w:val="00B51D60"/>
    <w:rsid w:val="00B63A47"/>
    <w:rsid w:val="00B63F4D"/>
    <w:rsid w:val="00B6672E"/>
    <w:rsid w:val="00B705C2"/>
    <w:rsid w:val="00B720D7"/>
    <w:rsid w:val="00B74863"/>
    <w:rsid w:val="00B81E1C"/>
    <w:rsid w:val="00B834E8"/>
    <w:rsid w:val="00B845F9"/>
    <w:rsid w:val="00BA190E"/>
    <w:rsid w:val="00BA41E6"/>
    <w:rsid w:val="00BA4FB9"/>
    <w:rsid w:val="00BB2249"/>
    <w:rsid w:val="00BB3999"/>
    <w:rsid w:val="00BC3539"/>
    <w:rsid w:val="00BD2FC7"/>
    <w:rsid w:val="00BD47DE"/>
    <w:rsid w:val="00BF3FCF"/>
    <w:rsid w:val="00C01FBB"/>
    <w:rsid w:val="00C13531"/>
    <w:rsid w:val="00C233FB"/>
    <w:rsid w:val="00C32293"/>
    <w:rsid w:val="00C34825"/>
    <w:rsid w:val="00C34D1E"/>
    <w:rsid w:val="00C3527B"/>
    <w:rsid w:val="00C511B5"/>
    <w:rsid w:val="00C533D8"/>
    <w:rsid w:val="00C544D5"/>
    <w:rsid w:val="00C70AA0"/>
    <w:rsid w:val="00C7412E"/>
    <w:rsid w:val="00C7520B"/>
    <w:rsid w:val="00C77FCC"/>
    <w:rsid w:val="00C82036"/>
    <w:rsid w:val="00C85712"/>
    <w:rsid w:val="00C91720"/>
    <w:rsid w:val="00C92590"/>
    <w:rsid w:val="00C93009"/>
    <w:rsid w:val="00C9583C"/>
    <w:rsid w:val="00CA2099"/>
    <w:rsid w:val="00CA48B9"/>
    <w:rsid w:val="00CA5482"/>
    <w:rsid w:val="00CB17F3"/>
    <w:rsid w:val="00CB1FE3"/>
    <w:rsid w:val="00CB6038"/>
    <w:rsid w:val="00CD314C"/>
    <w:rsid w:val="00CD3155"/>
    <w:rsid w:val="00CD5C02"/>
    <w:rsid w:val="00CD77E0"/>
    <w:rsid w:val="00CE2104"/>
    <w:rsid w:val="00CF3B8A"/>
    <w:rsid w:val="00D01586"/>
    <w:rsid w:val="00D11E60"/>
    <w:rsid w:val="00D21453"/>
    <w:rsid w:val="00D21677"/>
    <w:rsid w:val="00D34111"/>
    <w:rsid w:val="00D40CBE"/>
    <w:rsid w:val="00D54353"/>
    <w:rsid w:val="00D61589"/>
    <w:rsid w:val="00D74E02"/>
    <w:rsid w:val="00D82702"/>
    <w:rsid w:val="00D863A7"/>
    <w:rsid w:val="00D91A9B"/>
    <w:rsid w:val="00D95B76"/>
    <w:rsid w:val="00DC2662"/>
    <w:rsid w:val="00DD0660"/>
    <w:rsid w:val="00DE2FC9"/>
    <w:rsid w:val="00DF1861"/>
    <w:rsid w:val="00DF1ECD"/>
    <w:rsid w:val="00E13BCA"/>
    <w:rsid w:val="00E21E7C"/>
    <w:rsid w:val="00E27F23"/>
    <w:rsid w:val="00E302E9"/>
    <w:rsid w:val="00E46630"/>
    <w:rsid w:val="00E57B54"/>
    <w:rsid w:val="00E665C6"/>
    <w:rsid w:val="00E73DEE"/>
    <w:rsid w:val="00E80C55"/>
    <w:rsid w:val="00E83AF7"/>
    <w:rsid w:val="00E84D9B"/>
    <w:rsid w:val="00E86408"/>
    <w:rsid w:val="00E94727"/>
    <w:rsid w:val="00EA2977"/>
    <w:rsid w:val="00EA7F7C"/>
    <w:rsid w:val="00EB2407"/>
    <w:rsid w:val="00EB674C"/>
    <w:rsid w:val="00ED5168"/>
    <w:rsid w:val="00EE44B6"/>
    <w:rsid w:val="00EE66E3"/>
    <w:rsid w:val="00EE7A19"/>
    <w:rsid w:val="00F00CA5"/>
    <w:rsid w:val="00F026A3"/>
    <w:rsid w:val="00F04E55"/>
    <w:rsid w:val="00F30FDD"/>
    <w:rsid w:val="00F34F54"/>
    <w:rsid w:val="00F364CF"/>
    <w:rsid w:val="00F41004"/>
    <w:rsid w:val="00F4551E"/>
    <w:rsid w:val="00F474DF"/>
    <w:rsid w:val="00F4777F"/>
    <w:rsid w:val="00F5126D"/>
    <w:rsid w:val="00F64F16"/>
    <w:rsid w:val="00F66F72"/>
    <w:rsid w:val="00F71F54"/>
    <w:rsid w:val="00FA4052"/>
    <w:rsid w:val="00FA6E53"/>
    <w:rsid w:val="00FA7CBF"/>
    <w:rsid w:val="00FB0687"/>
    <w:rsid w:val="00FB174F"/>
    <w:rsid w:val="00FB1EAA"/>
    <w:rsid w:val="00FC0EC5"/>
    <w:rsid w:val="00FC39EE"/>
    <w:rsid w:val="00FC603D"/>
    <w:rsid w:val="00FC73F3"/>
    <w:rsid w:val="00FD033C"/>
    <w:rsid w:val="00FD07B2"/>
    <w:rsid w:val="00FD215F"/>
    <w:rsid w:val="00FD63E7"/>
    <w:rsid w:val="00FF21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C30ED"/>
  <w15:chartTrackingRefBased/>
  <w15:docId w15:val="{783EA662-CC8E-44F9-9CDA-5E3441ED4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B2249"/>
    <w:pPr>
      <w:spacing w:after="0" w:line="260" w:lineRule="atLeast"/>
      <w:jc w:val="both"/>
    </w:pPr>
    <w:rPr>
      <w:rFonts w:ascii="Times New Roman" w:eastAsia="Times New Roman" w:hAnsi="Times New Roman" w:cs="Times New Roman"/>
      <w:noProof/>
      <w:color w:val="000000"/>
      <w:sz w:val="24"/>
      <w:szCs w:val="20"/>
      <w:lang w:val="en-US" w:eastAsia="zh-CN"/>
    </w:rPr>
  </w:style>
  <w:style w:type="paragraph" w:styleId="1">
    <w:name w:val="heading 1"/>
    <w:basedOn w:val="a0"/>
    <w:next w:val="a0"/>
    <w:link w:val="10"/>
    <w:uiPriority w:val="9"/>
    <w:qFormat/>
    <w:rsid w:val="00397A3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uiPriority w:val="9"/>
    <w:semiHidden/>
    <w:unhideWhenUsed/>
    <w:qFormat/>
    <w:rsid w:val="00397A3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0"/>
    <w:link w:val="30"/>
    <w:uiPriority w:val="9"/>
    <w:semiHidden/>
    <w:unhideWhenUsed/>
    <w:qFormat/>
    <w:rsid w:val="00397A3C"/>
    <w:pPr>
      <w:keepNext/>
      <w:keepLines/>
      <w:spacing w:before="40" w:line="259" w:lineRule="auto"/>
      <w:jc w:val="left"/>
      <w:outlineLvl w:val="2"/>
    </w:pPr>
    <w:rPr>
      <w:rFonts w:asciiTheme="majorHAnsi" w:eastAsiaTheme="majorEastAsia" w:hAnsiTheme="majorHAnsi" w:cstheme="majorBidi"/>
      <w:noProof w:val="0"/>
      <w:color w:val="1F4D78" w:themeColor="accent1" w:themeShade="7F"/>
      <w:szCs w:val="24"/>
      <w:lang w:val="ru-RU" w:eastAsia="en-US"/>
    </w:rPr>
  </w:style>
  <w:style w:type="paragraph" w:styleId="4">
    <w:name w:val="heading 4"/>
    <w:basedOn w:val="a0"/>
    <w:next w:val="a0"/>
    <w:link w:val="40"/>
    <w:uiPriority w:val="9"/>
    <w:semiHidden/>
    <w:unhideWhenUsed/>
    <w:qFormat/>
    <w:rsid w:val="00397A3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semiHidden/>
    <w:unhideWhenUsed/>
    <w:qFormat/>
    <w:rsid w:val="00397A3C"/>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semiHidden/>
    <w:unhideWhenUsed/>
    <w:qFormat/>
    <w:rsid w:val="00A06FDB"/>
    <w:pPr>
      <w:keepNext/>
      <w:keepLines/>
      <w:spacing w:before="40" w:line="278" w:lineRule="auto"/>
      <w:jc w:val="left"/>
      <w:outlineLvl w:val="5"/>
    </w:pPr>
    <w:rPr>
      <w:rFonts w:asciiTheme="minorHAnsi" w:eastAsiaTheme="majorEastAsia" w:hAnsiTheme="minorHAnsi" w:cstheme="majorBidi"/>
      <w:i/>
      <w:iCs/>
      <w:noProof w:val="0"/>
      <w:color w:val="595959" w:themeColor="text1" w:themeTint="A6"/>
      <w:kern w:val="2"/>
      <w:szCs w:val="24"/>
      <w:lang w:val="ru-RU" w:eastAsia="en-US"/>
      <w14:ligatures w14:val="standardContextual"/>
    </w:rPr>
  </w:style>
  <w:style w:type="paragraph" w:styleId="7">
    <w:name w:val="heading 7"/>
    <w:basedOn w:val="a0"/>
    <w:next w:val="a0"/>
    <w:link w:val="70"/>
    <w:uiPriority w:val="9"/>
    <w:semiHidden/>
    <w:unhideWhenUsed/>
    <w:qFormat/>
    <w:rsid w:val="00CE2104"/>
    <w:pPr>
      <w:keepNext/>
      <w:keepLines/>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semiHidden/>
    <w:unhideWhenUsed/>
    <w:qFormat/>
    <w:rsid w:val="00A06FDB"/>
    <w:pPr>
      <w:keepNext/>
      <w:keepLines/>
      <w:spacing w:line="278" w:lineRule="auto"/>
      <w:jc w:val="left"/>
      <w:outlineLvl w:val="7"/>
    </w:pPr>
    <w:rPr>
      <w:rFonts w:asciiTheme="minorHAnsi" w:eastAsiaTheme="majorEastAsia" w:hAnsiTheme="minorHAnsi" w:cstheme="majorBidi"/>
      <w:i/>
      <w:iCs/>
      <w:noProof w:val="0"/>
      <w:color w:val="272727" w:themeColor="text1" w:themeTint="D8"/>
      <w:kern w:val="2"/>
      <w:szCs w:val="24"/>
      <w:lang w:val="ru-RU" w:eastAsia="en-US"/>
      <w14:ligatures w14:val="standardContextual"/>
    </w:rPr>
  </w:style>
  <w:style w:type="paragraph" w:styleId="9">
    <w:name w:val="heading 9"/>
    <w:basedOn w:val="a0"/>
    <w:next w:val="a0"/>
    <w:link w:val="90"/>
    <w:uiPriority w:val="9"/>
    <w:semiHidden/>
    <w:unhideWhenUsed/>
    <w:qFormat/>
    <w:rsid w:val="00A06FDB"/>
    <w:pPr>
      <w:keepNext/>
      <w:keepLines/>
      <w:spacing w:line="278" w:lineRule="auto"/>
      <w:jc w:val="left"/>
      <w:outlineLvl w:val="8"/>
    </w:pPr>
    <w:rPr>
      <w:rFonts w:asciiTheme="minorHAnsi" w:eastAsiaTheme="majorEastAsia" w:hAnsiTheme="minorHAnsi" w:cstheme="majorBidi"/>
      <w:noProof w:val="0"/>
      <w:color w:val="272727" w:themeColor="text1" w:themeTint="D8"/>
      <w:kern w:val="2"/>
      <w:szCs w:val="24"/>
      <w:lang w:val="ru-RU" w:eastAsia="en-US"/>
      <w14:ligatures w14:val="standardContextu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397A3C"/>
    <w:rPr>
      <w:rFonts w:asciiTheme="majorHAnsi" w:eastAsiaTheme="majorEastAsia" w:hAnsiTheme="majorHAnsi" w:cstheme="majorBidi"/>
      <w:noProof/>
      <w:color w:val="2E74B5" w:themeColor="accent1" w:themeShade="BF"/>
      <w:sz w:val="32"/>
      <w:szCs w:val="32"/>
      <w:lang w:val="en-US" w:eastAsia="zh-CN"/>
    </w:rPr>
  </w:style>
  <w:style w:type="character" w:customStyle="1" w:styleId="20">
    <w:name w:val="Заголовок 2 Знак"/>
    <w:basedOn w:val="a1"/>
    <w:link w:val="2"/>
    <w:uiPriority w:val="9"/>
    <w:semiHidden/>
    <w:rsid w:val="00397A3C"/>
    <w:rPr>
      <w:rFonts w:asciiTheme="majorHAnsi" w:eastAsiaTheme="majorEastAsia" w:hAnsiTheme="majorHAnsi" w:cstheme="majorBidi"/>
      <w:noProof/>
      <w:color w:val="2E74B5" w:themeColor="accent1" w:themeShade="BF"/>
      <w:sz w:val="26"/>
      <w:szCs w:val="26"/>
      <w:lang w:val="en-US" w:eastAsia="zh-CN"/>
    </w:rPr>
  </w:style>
  <w:style w:type="paragraph" w:customStyle="1" w:styleId="MDPI13authornames">
    <w:name w:val="MDPI_1.3_authornames"/>
    <w:next w:val="a0"/>
    <w:qFormat/>
    <w:rsid w:val="004B461B"/>
    <w:pPr>
      <w:adjustRightInd w:val="0"/>
      <w:snapToGrid w:val="0"/>
      <w:spacing w:after="360" w:line="260" w:lineRule="atLeast"/>
    </w:pPr>
    <w:rPr>
      <w:rFonts w:ascii="Palatino Linotype" w:eastAsia="Times New Roman" w:hAnsi="Palatino Linotype" w:cs="Times New Roman"/>
      <w:b/>
      <w:color w:val="000000"/>
      <w:sz w:val="20"/>
      <w:lang w:val="en-US" w:eastAsia="de-DE" w:bidi="en-US"/>
    </w:rPr>
  </w:style>
  <w:style w:type="character" w:styleId="a4">
    <w:name w:val="line number"/>
    <w:basedOn w:val="a1"/>
    <w:uiPriority w:val="99"/>
    <w:unhideWhenUsed/>
    <w:rsid w:val="004B461B"/>
  </w:style>
  <w:style w:type="paragraph" w:customStyle="1" w:styleId="MDPI16affiliation">
    <w:name w:val="MDPI_1.6_affiliation"/>
    <w:qFormat/>
    <w:rsid w:val="00BB2249"/>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customStyle="1" w:styleId="MDPI17abstract">
    <w:name w:val="MDPI_1.7_abstract"/>
    <w:next w:val="a0"/>
    <w:qFormat/>
    <w:rsid w:val="00BB2249"/>
    <w:pPr>
      <w:adjustRightInd w:val="0"/>
      <w:snapToGrid w:val="0"/>
      <w:spacing w:before="240" w:after="0" w:line="260" w:lineRule="atLeast"/>
      <w:ind w:left="2608"/>
      <w:jc w:val="both"/>
    </w:pPr>
    <w:rPr>
      <w:rFonts w:ascii="Palatino Linotype" w:eastAsia="Times New Roman" w:hAnsi="Palatino Linotype" w:cs="Times New Roman"/>
      <w:color w:val="000000"/>
      <w:sz w:val="18"/>
      <w:lang w:val="en-US" w:eastAsia="de-DE" w:bidi="en-US"/>
    </w:rPr>
  </w:style>
  <w:style w:type="paragraph" w:customStyle="1" w:styleId="MDPI31text">
    <w:name w:val="MDPI_3.1_text"/>
    <w:link w:val="MDPI31text0"/>
    <w:qFormat/>
    <w:rsid w:val="00BB2249"/>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character" w:customStyle="1" w:styleId="MDPI31text0">
    <w:name w:val="MDPI_3.1_text Знак"/>
    <w:basedOn w:val="a1"/>
    <w:link w:val="MDPI31text"/>
    <w:qFormat/>
    <w:rsid w:val="00BB2249"/>
    <w:rPr>
      <w:rFonts w:ascii="Palatino Linotype" w:eastAsia="Times New Roman" w:hAnsi="Palatino Linotype" w:cs="Times New Roman"/>
      <w:snapToGrid w:val="0"/>
      <w:color w:val="000000"/>
      <w:sz w:val="20"/>
      <w:lang w:val="en-US" w:eastAsia="de-DE" w:bidi="en-US"/>
    </w:rPr>
  </w:style>
  <w:style w:type="character" w:styleId="a5">
    <w:name w:val="annotation reference"/>
    <w:basedOn w:val="a1"/>
    <w:uiPriority w:val="99"/>
    <w:unhideWhenUsed/>
    <w:qFormat/>
    <w:rsid w:val="00BB2249"/>
    <w:rPr>
      <w:sz w:val="16"/>
      <w:szCs w:val="16"/>
    </w:rPr>
  </w:style>
  <w:style w:type="paragraph" w:styleId="a6">
    <w:name w:val="annotation text"/>
    <w:basedOn w:val="a0"/>
    <w:link w:val="a7"/>
    <w:uiPriority w:val="99"/>
    <w:unhideWhenUsed/>
    <w:qFormat/>
    <w:rsid w:val="00BB2249"/>
    <w:pPr>
      <w:spacing w:line="240" w:lineRule="auto"/>
    </w:pPr>
    <w:rPr>
      <w:sz w:val="20"/>
    </w:rPr>
  </w:style>
  <w:style w:type="character" w:customStyle="1" w:styleId="a7">
    <w:name w:val="Текст примечания Знак"/>
    <w:basedOn w:val="a1"/>
    <w:link w:val="a6"/>
    <w:uiPriority w:val="99"/>
    <w:qFormat/>
    <w:rsid w:val="00BB2249"/>
    <w:rPr>
      <w:rFonts w:ascii="Times New Roman" w:eastAsia="Times New Roman" w:hAnsi="Times New Roman" w:cs="Times New Roman"/>
      <w:noProof/>
      <w:color w:val="000000"/>
      <w:sz w:val="20"/>
      <w:szCs w:val="20"/>
      <w:lang w:val="en-US" w:eastAsia="zh-CN"/>
    </w:rPr>
  </w:style>
  <w:style w:type="paragraph" w:styleId="a8">
    <w:name w:val="annotation subject"/>
    <w:basedOn w:val="a6"/>
    <w:next w:val="a6"/>
    <w:link w:val="a9"/>
    <w:uiPriority w:val="99"/>
    <w:unhideWhenUsed/>
    <w:rsid w:val="00BB2249"/>
    <w:rPr>
      <w:b/>
      <w:bCs/>
    </w:rPr>
  </w:style>
  <w:style w:type="character" w:customStyle="1" w:styleId="a9">
    <w:name w:val="Тема примечания Знак"/>
    <w:basedOn w:val="a7"/>
    <w:link w:val="a8"/>
    <w:uiPriority w:val="99"/>
    <w:rsid w:val="00BB2249"/>
    <w:rPr>
      <w:rFonts w:ascii="Times New Roman" w:eastAsia="Times New Roman" w:hAnsi="Times New Roman" w:cs="Times New Roman"/>
      <w:b/>
      <w:bCs/>
      <w:noProof/>
      <w:color w:val="000000"/>
      <w:sz w:val="20"/>
      <w:szCs w:val="20"/>
      <w:lang w:val="en-US" w:eastAsia="zh-CN"/>
    </w:rPr>
  </w:style>
  <w:style w:type="paragraph" w:styleId="aa">
    <w:name w:val="Balloon Text"/>
    <w:basedOn w:val="a0"/>
    <w:link w:val="ab"/>
    <w:uiPriority w:val="99"/>
    <w:unhideWhenUsed/>
    <w:qFormat/>
    <w:rsid w:val="00BB2249"/>
    <w:pPr>
      <w:spacing w:line="240" w:lineRule="auto"/>
    </w:pPr>
    <w:rPr>
      <w:rFonts w:ascii="Segoe UI" w:hAnsi="Segoe UI" w:cs="Segoe UI"/>
      <w:sz w:val="18"/>
      <w:szCs w:val="18"/>
    </w:rPr>
  </w:style>
  <w:style w:type="character" w:customStyle="1" w:styleId="ab">
    <w:name w:val="Текст выноски Знак"/>
    <w:basedOn w:val="a1"/>
    <w:link w:val="aa"/>
    <w:uiPriority w:val="99"/>
    <w:qFormat/>
    <w:rsid w:val="00BB2249"/>
    <w:rPr>
      <w:rFonts w:ascii="Segoe UI" w:eastAsia="Times New Roman" w:hAnsi="Segoe UI" w:cs="Segoe UI"/>
      <w:noProof/>
      <w:color w:val="000000"/>
      <w:sz w:val="18"/>
      <w:szCs w:val="18"/>
      <w:lang w:val="en-US" w:eastAsia="zh-CN"/>
    </w:rPr>
  </w:style>
  <w:style w:type="character" w:customStyle="1" w:styleId="30">
    <w:name w:val="Заголовок 3 Знак"/>
    <w:basedOn w:val="a1"/>
    <w:link w:val="3"/>
    <w:uiPriority w:val="9"/>
    <w:semiHidden/>
    <w:rsid w:val="00397A3C"/>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1"/>
    <w:link w:val="4"/>
    <w:uiPriority w:val="9"/>
    <w:semiHidden/>
    <w:rsid w:val="00397A3C"/>
    <w:rPr>
      <w:rFonts w:asciiTheme="majorHAnsi" w:eastAsiaTheme="majorEastAsia" w:hAnsiTheme="majorHAnsi" w:cstheme="majorBidi"/>
      <w:i/>
      <w:iCs/>
      <w:noProof/>
      <w:color w:val="2E74B5" w:themeColor="accent1" w:themeShade="BF"/>
      <w:sz w:val="24"/>
      <w:szCs w:val="20"/>
      <w:lang w:val="en-US" w:eastAsia="zh-CN"/>
    </w:rPr>
  </w:style>
  <w:style w:type="character" w:customStyle="1" w:styleId="50">
    <w:name w:val="Заголовок 5 Знак"/>
    <w:basedOn w:val="a1"/>
    <w:link w:val="5"/>
    <w:uiPriority w:val="9"/>
    <w:semiHidden/>
    <w:rsid w:val="00397A3C"/>
    <w:rPr>
      <w:rFonts w:asciiTheme="majorHAnsi" w:eastAsiaTheme="majorEastAsia" w:hAnsiTheme="majorHAnsi" w:cstheme="majorBidi"/>
      <w:noProof/>
      <w:color w:val="2E74B5" w:themeColor="accent1" w:themeShade="BF"/>
      <w:sz w:val="24"/>
      <w:szCs w:val="20"/>
      <w:lang w:val="en-US" w:eastAsia="zh-CN"/>
    </w:rPr>
  </w:style>
  <w:style w:type="paragraph" w:customStyle="1" w:styleId="MDPI11articletype">
    <w:name w:val="MDPI_1.1_article_type"/>
    <w:next w:val="a0"/>
    <w:qFormat/>
    <w:rsid w:val="00397A3C"/>
    <w:pPr>
      <w:adjustRightInd w:val="0"/>
      <w:snapToGrid w:val="0"/>
      <w:spacing w:before="240" w:after="0" w:line="240" w:lineRule="auto"/>
    </w:pPr>
    <w:rPr>
      <w:rFonts w:ascii="Palatino Linotype" w:eastAsia="Times New Roman" w:hAnsi="Palatino Linotype" w:cs="Times New Roman"/>
      <w:i/>
      <w:snapToGrid w:val="0"/>
      <w:color w:val="000000"/>
      <w:sz w:val="20"/>
      <w:lang w:val="en-US" w:eastAsia="de-DE" w:bidi="en-US"/>
    </w:rPr>
  </w:style>
  <w:style w:type="paragraph" w:customStyle="1" w:styleId="MDPI12title">
    <w:name w:val="MDPI_1.2_title"/>
    <w:next w:val="a0"/>
    <w:qFormat/>
    <w:rsid w:val="00397A3C"/>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MDPI14history">
    <w:name w:val="MDPI_1.4_history"/>
    <w:basedOn w:val="a0"/>
    <w:next w:val="a0"/>
    <w:qFormat/>
    <w:rsid w:val="00397A3C"/>
    <w:pPr>
      <w:adjustRightInd w:val="0"/>
      <w:snapToGrid w:val="0"/>
      <w:spacing w:line="240" w:lineRule="atLeast"/>
      <w:ind w:right="113"/>
      <w:jc w:val="left"/>
    </w:pPr>
    <w:rPr>
      <w:noProof w:val="0"/>
      <w:sz w:val="14"/>
      <w:lang w:eastAsia="de-DE" w:bidi="en-US"/>
    </w:rPr>
  </w:style>
  <w:style w:type="paragraph" w:customStyle="1" w:styleId="MDPI18keywords">
    <w:name w:val="MDPI_1.8_keywords"/>
    <w:next w:val="a0"/>
    <w:qFormat/>
    <w:rsid w:val="00397A3C"/>
    <w:pPr>
      <w:adjustRightInd w:val="0"/>
      <w:snapToGrid w:val="0"/>
      <w:spacing w:before="240" w:after="0" w:line="260" w:lineRule="atLeast"/>
      <w:ind w:left="2608"/>
      <w:jc w:val="both"/>
    </w:pPr>
    <w:rPr>
      <w:rFonts w:ascii="Palatino Linotype" w:eastAsia="Times New Roman" w:hAnsi="Palatino Linotype" w:cs="Times New Roman"/>
      <w:snapToGrid w:val="0"/>
      <w:color w:val="000000"/>
      <w:sz w:val="18"/>
      <w:lang w:val="en-US" w:eastAsia="de-DE" w:bidi="en-US"/>
    </w:rPr>
  </w:style>
  <w:style w:type="paragraph" w:customStyle="1" w:styleId="MDPI19line">
    <w:name w:val="MDPI_1.9_line"/>
    <w:qFormat/>
    <w:rsid w:val="00397A3C"/>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 w:val="20"/>
      <w:szCs w:val="24"/>
      <w:lang w:val="en-US" w:eastAsia="de-DE" w:bidi="en-US"/>
    </w:rPr>
  </w:style>
  <w:style w:type="table" w:styleId="ac">
    <w:name w:val="Table Grid"/>
    <w:aliases w:val="Сетка_таблицы"/>
    <w:basedOn w:val="a2"/>
    <w:uiPriority w:val="59"/>
    <w:qFormat/>
    <w:rsid w:val="00397A3C"/>
    <w:pPr>
      <w:spacing w:after="0" w:line="260" w:lineRule="atLeast"/>
      <w:jc w:val="both"/>
    </w:pPr>
    <w:rPr>
      <w:rFonts w:ascii="Palatino Linotype" w:eastAsia="SimSun" w:hAnsi="Palatino Linotype" w:cs="Times New Roman"/>
      <w:color w:val="00000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er"/>
    <w:basedOn w:val="a0"/>
    <w:link w:val="ae"/>
    <w:uiPriority w:val="99"/>
    <w:rsid w:val="00397A3C"/>
    <w:pPr>
      <w:tabs>
        <w:tab w:val="center" w:pos="4153"/>
        <w:tab w:val="right" w:pos="8306"/>
      </w:tabs>
      <w:snapToGrid w:val="0"/>
      <w:spacing w:line="240" w:lineRule="atLeast"/>
    </w:pPr>
    <w:rPr>
      <w:szCs w:val="18"/>
    </w:rPr>
  </w:style>
  <w:style w:type="character" w:customStyle="1" w:styleId="ae">
    <w:name w:val="Нижний колонтитул Знак"/>
    <w:basedOn w:val="a1"/>
    <w:link w:val="ad"/>
    <w:uiPriority w:val="99"/>
    <w:rsid w:val="00397A3C"/>
    <w:rPr>
      <w:rFonts w:ascii="Times New Roman" w:eastAsia="Times New Roman" w:hAnsi="Times New Roman" w:cs="Times New Roman"/>
      <w:noProof/>
      <w:color w:val="000000"/>
      <w:sz w:val="24"/>
      <w:szCs w:val="18"/>
      <w:lang w:val="en-US" w:eastAsia="zh-CN"/>
    </w:rPr>
  </w:style>
  <w:style w:type="paragraph" w:styleId="af">
    <w:name w:val="header"/>
    <w:basedOn w:val="a0"/>
    <w:link w:val="af0"/>
    <w:rsid w:val="00397A3C"/>
    <w:pPr>
      <w:pBdr>
        <w:bottom w:val="single" w:sz="6" w:space="1" w:color="auto"/>
      </w:pBdr>
      <w:tabs>
        <w:tab w:val="center" w:pos="4153"/>
        <w:tab w:val="right" w:pos="8306"/>
      </w:tabs>
      <w:snapToGrid w:val="0"/>
      <w:spacing w:line="240" w:lineRule="atLeast"/>
      <w:jc w:val="center"/>
    </w:pPr>
    <w:rPr>
      <w:szCs w:val="18"/>
    </w:rPr>
  </w:style>
  <w:style w:type="character" w:customStyle="1" w:styleId="af0">
    <w:name w:val="Верхний колонтитул Знак"/>
    <w:basedOn w:val="a1"/>
    <w:link w:val="af"/>
    <w:rsid w:val="00397A3C"/>
    <w:rPr>
      <w:rFonts w:ascii="Times New Roman" w:eastAsia="Times New Roman" w:hAnsi="Times New Roman" w:cs="Times New Roman"/>
      <w:noProof/>
      <w:color w:val="000000"/>
      <w:sz w:val="24"/>
      <w:szCs w:val="18"/>
      <w:lang w:val="en-US" w:eastAsia="zh-CN"/>
    </w:rPr>
  </w:style>
  <w:style w:type="paragraph" w:customStyle="1" w:styleId="MDPIheaderjournallogo">
    <w:name w:val="MDPI_header_journal_logo"/>
    <w:qFormat/>
    <w:rsid w:val="00397A3C"/>
    <w:pPr>
      <w:adjustRightInd w:val="0"/>
      <w:snapToGrid w:val="0"/>
      <w:spacing w:after="0" w:line="260" w:lineRule="atLeast"/>
      <w:jc w:val="both"/>
    </w:pPr>
    <w:rPr>
      <w:rFonts w:ascii="Palatino Linotype" w:eastAsia="Times New Roman" w:hAnsi="Palatino Linotype" w:cs="Times New Roman"/>
      <w:i/>
      <w:color w:val="000000"/>
      <w:sz w:val="24"/>
      <w:lang w:val="en-US" w:eastAsia="de-CH"/>
    </w:rPr>
  </w:style>
  <w:style w:type="paragraph" w:customStyle="1" w:styleId="MDPI32textnoindent">
    <w:name w:val="MDPI_3.2_text_no_indent"/>
    <w:basedOn w:val="MDPI31text"/>
    <w:qFormat/>
    <w:rsid w:val="00397A3C"/>
    <w:pPr>
      <w:ind w:firstLine="0"/>
    </w:pPr>
  </w:style>
  <w:style w:type="paragraph" w:customStyle="1" w:styleId="MDPI33textspaceafter">
    <w:name w:val="MDPI_3.3_text_space_after"/>
    <w:qFormat/>
    <w:rsid w:val="00397A3C"/>
    <w:pPr>
      <w:adjustRightInd w:val="0"/>
      <w:snapToGrid w:val="0"/>
      <w:spacing w:after="24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5textbeforelist">
    <w:name w:val="MDPI_3.5_text_before_list"/>
    <w:qFormat/>
    <w:rsid w:val="00397A3C"/>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6textafterlist">
    <w:name w:val="MDPI_3.6_text_after_list"/>
    <w:qFormat/>
    <w:rsid w:val="00397A3C"/>
    <w:pPr>
      <w:adjustRightInd w:val="0"/>
      <w:snapToGrid w:val="0"/>
      <w:spacing w:before="12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7itemize">
    <w:name w:val="MDPI_3.7_itemize"/>
    <w:qFormat/>
    <w:rsid w:val="00397A3C"/>
    <w:pPr>
      <w:numPr>
        <w:numId w:val="2"/>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8bullet">
    <w:name w:val="MDPI_3.8_bullet"/>
    <w:qFormat/>
    <w:rsid w:val="00397A3C"/>
    <w:pPr>
      <w:numPr>
        <w:numId w:val="4"/>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9equation">
    <w:name w:val="MDPI_3.9_equation"/>
    <w:qFormat/>
    <w:rsid w:val="00397A3C"/>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 w:val="20"/>
      <w:lang w:val="en-US" w:eastAsia="de-DE" w:bidi="en-US"/>
    </w:rPr>
  </w:style>
  <w:style w:type="paragraph" w:customStyle="1" w:styleId="MDPI3aequationnumber">
    <w:name w:val="MDPI_3.a_equation_number"/>
    <w:qFormat/>
    <w:rsid w:val="00397A3C"/>
    <w:pPr>
      <w:spacing w:before="120" w:after="120" w:line="240" w:lineRule="auto"/>
      <w:jc w:val="right"/>
    </w:pPr>
    <w:rPr>
      <w:rFonts w:ascii="Palatino Linotype" w:eastAsia="Times New Roman" w:hAnsi="Palatino Linotype" w:cs="Times New Roman"/>
      <w:snapToGrid w:val="0"/>
      <w:color w:val="000000"/>
      <w:sz w:val="20"/>
      <w:lang w:val="en-US" w:eastAsia="de-DE" w:bidi="en-US"/>
    </w:rPr>
  </w:style>
  <w:style w:type="paragraph" w:customStyle="1" w:styleId="MDPI41tablecaption">
    <w:name w:val="MDPI_4.1_table_caption"/>
    <w:qFormat/>
    <w:rsid w:val="00397A3C"/>
    <w:pPr>
      <w:adjustRightInd w:val="0"/>
      <w:snapToGrid w:val="0"/>
      <w:spacing w:before="240" w:after="12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42tablebody">
    <w:name w:val="MDPI_4.2_table_body"/>
    <w:qFormat/>
    <w:rsid w:val="00397A3C"/>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43tablefooter">
    <w:name w:val="MDPI_4.3_table_footer"/>
    <w:next w:val="MDPI31text"/>
    <w:qFormat/>
    <w:rsid w:val="00397A3C"/>
    <w:pPr>
      <w:adjustRightInd w:val="0"/>
      <w:snapToGrid w:val="0"/>
      <w:spacing w:after="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51figurecaption">
    <w:name w:val="MDPI_5.1_figure_caption"/>
    <w:qFormat/>
    <w:rsid w:val="00397A3C"/>
    <w:pPr>
      <w:adjustRightInd w:val="0"/>
      <w:snapToGrid w:val="0"/>
      <w:spacing w:before="120" w:after="240" w:line="228" w:lineRule="auto"/>
      <w:ind w:left="2608"/>
      <w:jc w:val="both"/>
    </w:pPr>
    <w:rPr>
      <w:rFonts w:ascii="Palatino Linotype" w:eastAsia="Times New Roman" w:hAnsi="Palatino Linotype" w:cs="Times New Roman"/>
      <w:color w:val="000000"/>
      <w:sz w:val="18"/>
      <w:szCs w:val="20"/>
      <w:lang w:val="en-US" w:eastAsia="de-DE" w:bidi="en-US"/>
    </w:rPr>
  </w:style>
  <w:style w:type="paragraph" w:customStyle="1" w:styleId="MDPI52figure">
    <w:name w:val="MDPI_5.2_figure"/>
    <w:qFormat/>
    <w:rsid w:val="00397A3C"/>
    <w:pPr>
      <w:adjustRightInd w:val="0"/>
      <w:snapToGrid w:val="0"/>
      <w:spacing w:before="240" w:after="120" w:line="240" w:lineRule="auto"/>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23heading3">
    <w:name w:val="MDPI_2.3_heading3"/>
    <w:qFormat/>
    <w:rsid w:val="00397A3C"/>
    <w:pPr>
      <w:adjustRightInd w:val="0"/>
      <w:snapToGrid w:val="0"/>
      <w:spacing w:before="60" w:after="60" w:line="228" w:lineRule="auto"/>
      <w:ind w:left="2608"/>
      <w:outlineLvl w:val="2"/>
    </w:pPr>
    <w:rPr>
      <w:rFonts w:ascii="Palatino Linotype" w:eastAsia="Times New Roman" w:hAnsi="Palatino Linotype" w:cs="Times New Roman"/>
      <w:snapToGrid w:val="0"/>
      <w:color w:val="000000"/>
      <w:sz w:val="20"/>
      <w:lang w:val="en-US" w:eastAsia="de-DE" w:bidi="en-US"/>
    </w:rPr>
  </w:style>
  <w:style w:type="paragraph" w:customStyle="1" w:styleId="MDPI21heading1">
    <w:name w:val="MDPI_2.1_heading1"/>
    <w:qFormat/>
    <w:rsid w:val="00397A3C"/>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val="en-US" w:eastAsia="de-DE" w:bidi="en-US"/>
    </w:rPr>
  </w:style>
  <w:style w:type="paragraph" w:customStyle="1" w:styleId="MDPI22heading2">
    <w:name w:val="MDPI_2.2_heading2"/>
    <w:qFormat/>
    <w:rsid w:val="00397A3C"/>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lang w:val="en-US" w:eastAsia="de-DE" w:bidi="en-US"/>
    </w:rPr>
  </w:style>
  <w:style w:type="paragraph" w:customStyle="1" w:styleId="MDPI71References">
    <w:name w:val="MDPI_7.1_References"/>
    <w:qFormat/>
    <w:rsid w:val="00397A3C"/>
    <w:pPr>
      <w:numPr>
        <w:numId w:val="3"/>
      </w:numPr>
      <w:adjustRightInd w:val="0"/>
      <w:snapToGrid w:val="0"/>
      <w:spacing w:after="0" w:line="228" w:lineRule="auto"/>
      <w:jc w:val="both"/>
    </w:pPr>
    <w:rPr>
      <w:rFonts w:ascii="Palatino Linotype" w:eastAsia="Times New Roman" w:hAnsi="Palatino Linotype" w:cs="Times New Roman"/>
      <w:color w:val="000000"/>
      <w:sz w:val="18"/>
      <w:szCs w:val="20"/>
      <w:lang w:val="en-US" w:eastAsia="de-DE" w:bidi="en-US"/>
    </w:rPr>
  </w:style>
  <w:style w:type="character" w:styleId="af1">
    <w:name w:val="Hyperlink"/>
    <w:uiPriority w:val="99"/>
    <w:qFormat/>
    <w:rsid w:val="00397A3C"/>
    <w:rPr>
      <w:color w:val="0000FF"/>
      <w:u w:val="single"/>
    </w:rPr>
  </w:style>
  <w:style w:type="paragraph" w:customStyle="1" w:styleId="MDPI34textspacebefore">
    <w:name w:val="MDPI_3.4_text_space_before"/>
    <w:qFormat/>
    <w:rsid w:val="00397A3C"/>
    <w:pPr>
      <w:adjustRightInd w:val="0"/>
      <w:snapToGrid w:val="0"/>
      <w:spacing w:before="24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81theorem">
    <w:name w:val="MDPI_8.1_theorem"/>
    <w:qFormat/>
    <w:rsid w:val="00397A3C"/>
    <w:pPr>
      <w:adjustRightInd w:val="0"/>
      <w:snapToGrid w:val="0"/>
      <w:spacing w:after="0" w:line="228" w:lineRule="auto"/>
      <w:ind w:left="2608"/>
      <w:jc w:val="both"/>
    </w:pPr>
    <w:rPr>
      <w:rFonts w:ascii="Palatino Linotype" w:eastAsia="Times New Roman" w:hAnsi="Palatino Linotype" w:cs="Times New Roman"/>
      <w:i/>
      <w:snapToGrid w:val="0"/>
      <w:color w:val="000000"/>
      <w:sz w:val="20"/>
      <w:lang w:val="en-US" w:eastAsia="de-DE" w:bidi="en-US"/>
    </w:rPr>
  </w:style>
  <w:style w:type="paragraph" w:customStyle="1" w:styleId="MDPI82proof">
    <w:name w:val="MDPI_8.2_proof"/>
    <w:qFormat/>
    <w:rsid w:val="00397A3C"/>
    <w:pPr>
      <w:adjustRightInd w:val="0"/>
      <w:snapToGrid w:val="0"/>
      <w:spacing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61Citation">
    <w:name w:val="MDPI_6.1_Citation"/>
    <w:qFormat/>
    <w:rsid w:val="00397A3C"/>
    <w:pPr>
      <w:adjustRightInd w:val="0"/>
      <w:snapToGrid w:val="0"/>
      <w:spacing w:after="0" w:line="240" w:lineRule="atLeast"/>
      <w:ind w:right="113"/>
    </w:pPr>
    <w:rPr>
      <w:rFonts w:ascii="Palatino Linotype" w:eastAsia="SimSun" w:hAnsi="Palatino Linotype" w:cs="Cordia New"/>
      <w:sz w:val="14"/>
      <w:lang w:val="en-US" w:eastAsia="zh-CN"/>
    </w:rPr>
  </w:style>
  <w:style w:type="paragraph" w:customStyle="1" w:styleId="MDPI62BackMatter">
    <w:name w:val="MDPI_6.2_BackMatter"/>
    <w:qFormat/>
    <w:rsid w:val="00397A3C"/>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val="en-US" w:bidi="en-US"/>
    </w:rPr>
  </w:style>
  <w:style w:type="paragraph" w:customStyle="1" w:styleId="MDPI63Notes">
    <w:name w:val="MDPI_6.3_Notes"/>
    <w:qFormat/>
    <w:rsid w:val="00397A3C"/>
    <w:pPr>
      <w:adjustRightInd w:val="0"/>
      <w:snapToGrid w:val="0"/>
      <w:spacing w:before="240" w:after="0" w:line="228" w:lineRule="auto"/>
      <w:jc w:val="both"/>
    </w:pPr>
    <w:rPr>
      <w:rFonts w:ascii="Palatino Linotype" w:eastAsia="SimSun" w:hAnsi="Palatino Linotype" w:cs="Times New Roman"/>
      <w:snapToGrid w:val="0"/>
      <w:color w:val="000000"/>
      <w:sz w:val="18"/>
      <w:szCs w:val="20"/>
      <w:lang w:val="en-US" w:bidi="en-US"/>
    </w:rPr>
  </w:style>
  <w:style w:type="paragraph" w:customStyle="1" w:styleId="MDPI15academiceditor">
    <w:name w:val="MDPI_1.5_academic_editor"/>
    <w:qFormat/>
    <w:rsid w:val="00397A3C"/>
    <w:pPr>
      <w:adjustRightInd w:val="0"/>
      <w:snapToGrid w:val="0"/>
      <w:spacing w:before="120" w:after="0" w:line="240" w:lineRule="atLeast"/>
      <w:ind w:right="113"/>
    </w:pPr>
    <w:rPr>
      <w:rFonts w:ascii="Palatino Linotype" w:eastAsia="Times New Roman" w:hAnsi="Palatino Linotype" w:cs="Times New Roman"/>
      <w:color w:val="000000"/>
      <w:sz w:val="14"/>
      <w:lang w:val="en-US" w:eastAsia="de-DE" w:bidi="en-US"/>
    </w:rPr>
  </w:style>
  <w:style w:type="paragraph" w:customStyle="1" w:styleId="MDPI19classification">
    <w:name w:val="MDPI_1.9_classification"/>
    <w:qFormat/>
    <w:rsid w:val="00397A3C"/>
    <w:pPr>
      <w:spacing w:before="240" w:after="0" w:line="260" w:lineRule="atLeast"/>
      <w:ind w:left="113"/>
      <w:jc w:val="both"/>
    </w:pPr>
    <w:rPr>
      <w:rFonts w:ascii="Palatino Linotype" w:eastAsia="Times New Roman" w:hAnsi="Palatino Linotype" w:cs="Times New Roman"/>
      <w:b/>
      <w:color w:val="000000"/>
      <w:sz w:val="20"/>
      <w:lang w:val="en-US" w:eastAsia="de-DE" w:bidi="en-US"/>
    </w:rPr>
  </w:style>
  <w:style w:type="paragraph" w:customStyle="1" w:styleId="MDPI411onetablecaption">
    <w:name w:val="MDPI_4.1.1_one_table_caption"/>
    <w:qFormat/>
    <w:rsid w:val="00397A3C"/>
    <w:pPr>
      <w:adjustRightInd w:val="0"/>
      <w:snapToGrid w:val="0"/>
      <w:spacing w:before="240" w:after="120" w:line="260" w:lineRule="atLeast"/>
      <w:jc w:val="center"/>
    </w:pPr>
    <w:rPr>
      <w:rFonts w:ascii="Palatino Linotype" w:eastAsia="SimSun" w:hAnsi="Palatino Linotype" w:cs="Cordia New"/>
      <w:noProof/>
      <w:color w:val="000000"/>
      <w:sz w:val="18"/>
      <w:lang w:val="en-US" w:eastAsia="zh-CN" w:bidi="en-US"/>
    </w:rPr>
  </w:style>
  <w:style w:type="paragraph" w:customStyle="1" w:styleId="MDPI511onefigurecaption">
    <w:name w:val="MDPI_5.1.1_one_figure_caption"/>
    <w:qFormat/>
    <w:rsid w:val="00397A3C"/>
    <w:pPr>
      <w:adjustRightInd w:val="0"/>
      <w:snapToGrid w:val="0"/>
      <w:spacing w:before="240" w:after="120" w:line="260" w:lineRule="atLeast"/>
      <w:jc w:val="center"/>
    </w:pPr>
    <w:rPr>
      <w:rFonts w:ascii="Palatino Linotype" w:eastAsia="SimSun" w:hAnsi="Palatino Linotype" w:cs="Times New Roman"/>
      <w:noProof/>
      <w:color w:val="000000"/>
      <w:sz w:val="18"/>
      <w:szCs w:val="20"/>
      <w:lang w:val="en-US" w:eastAsia="zh-CN" w:bidi="en-US"/>
    </w:rPr>
  </w:style>
  <w:style w:type="paragraph" w:customStyle="1" w:styleId="MDPI72Copyright">
    <w:name w:val="MDPI_7.2_Copyright"/>
    <w:qFormat/>
    <w:rsid w:val="00397A3C"/>
    <w:pPr>
      <w:adjustRightInd w:val="0"/>
      <w:snapToGrid w:val="0"/>
      <w:spacing w:before="60" w:after="0" w:line="240" w:lineRule="atLeast"/>
      <w:ind w:right="113"/>
      <w:jc w:val="both"/>
    </w:pPr>
    <w:rPr>
      <w:rFonts w:ascii="Palatino Linotype" w:eastAsia="Times New Roman" w:hAnsi="Palatino Linotype" w:cs="Times New Roman"/>
      <w:noProof/>
      <w:snapToGrid w:val="0"/>
      <w:color w:val="000000"/>
      <w:sz w:val="14"/>
      <w:szCs w:val="20"/>
      <w:lang w:val="en-GB" w:eastAsia="en-GB"/>
    </w:rPr>
  </w:style>
  <w:style w:type="paragraph" w:customStyle="1" w:styleId="MDPI73CopyrightImage">
    <w:name w:val="MDPI_7.3_CopyrightImage"/>
    <w:rsid w:val="00397A3C"/>
    <w:pPr>
      <w:adjustRightInd w:val="0"/>
      <w:snapToGrid w:val="0"/>
      <w:spacing w:after="100" w:line="260" w:lineRule="atLeast"/>
      <w:jc w:val="right"/>
    </w:pPr>
    <w:rPr>
      <w:rFonts w:ascii="Palatino Linotype" w:eastAsia="Times New Roman" w:hAnsi="Palatino Linotype" w:cs="Times New Roman"/>
      <w:color w:val="000000"/>
      <w:sz w:val="20"/>
      <w:szCs w:val="20"/>
      <w:lang w:val="en-US" w:eastAsia="de-CH"/>
    </w:rPr>
  </w:style>
  <w:style w:type="paragraph" w:customStyle="1" w:styleId="MDPIequationFram">
    <w:name w:val="MDPI_equationFram"/>
    <w:qFormat/>
    <w:rsid w:val="00397A3C"/>
    <w:pPr>
      <w:adjustRightInd w:val="0"/>
      <w:snapToGrid w:val="0"/>
      <w:spacing w:before="120" w:after="120" w:line="240" w:lineRule="auto"/>
      <w:jc w:val="center"/>
    </w:pPr>
    <w:rPr>
      <w:rFonts w:ascii="Palatino Linotype" w:eastAsia="Times New Roman" w:hAnsi="Palatino Linotype" w:cs="Times New Roman"/>
      <w:snapToGrid w:val="0"/>
      <w:color w:val="000000"/>
      <w:sz w:val="20"/>
      <w:lang w:val="en-US" w:eastAsia="de-DE" w:bidi="en-US"/>
    </w:rPr>
  </w:style>
  <w:style w:type="paragraph" w:customStyle="1" w:styleId="MDPIfooter">
    <w:name w:val="MDPI_footer"/>
    <w:qFormat/>
    <w:rsid w:val="00397A3C"/>
    <w:pPr>
      <w:adjustRightInd w:val="0"/>
      <w:snapToGrid w:val="0"/>
      <w:spacing w:before="120" w:after="0" w:line="260" w:lineRule="atLeast"/>
      <w:jc w:val="center"/>
    </w:pPr>
    <w:rPr>
      <w:rFonts w:ascii="Palatino Linotype" w:eastAsia="Times New Roman" w:hAnsi="Palatino Linotype" w:cs="Times New Roman"/>
      <w:color w:val="000000"/>
      <w:sz w:val="20"/>
      <w:szCs w:val="20"/>
      <w:lang w:val="en-US" w:eastAsia="de-DE"/>
    </w:rPr>
  </w:style>
  <w:style w:type="paragraph" w:customStyle="1" w:styleId="MDPIfooterfirstpage">
    <w:name w:val="MDPI_footer_firstpage"/>
    <w:qFormat/>
    <w:rsid w:val="00397A3C"/>
    <w:pPr>
      <w:tabs>
        <w:tab w:val="right" w:pos="8845"/>
      </w:tabs>
      <w:spacing w:after="0" w:line="160" w:lineRule="exact"/>
    </w:pPr>
    <w:rPr>
      <w:rFonts w:ascii="Palatino Linotype" w:eastAsia="Times New Roman" w:hAnsi="Palatino Linotype" w:cs="Times New Roman"/>
      <w:color w:val="000000"/>
      <w:sz w:val="16"/>
      <w:szCs w:val="20"/>
      <w:lang w:val="en-US" w:eastAsia="de-DE"/>
    </w:rPr>
  </w:style>
  <w:style w:type="paragraph" w:customStyle="1" w:styleId="MDPIheader">
    <w:name w:val="MDPI_header"/>
    <w:qFormat/>
    <w:rsid w:val="00397A3C"/>
    <w:pPr>
      <w:adjustRightInd w:val="0"/>
      <w:snapToGrid w:val="0"/>
      <w:spacing w:after="240" w:line="260" w:lineRule="atLeast"/>
      <w:jc w:val="both"/>
    </w:pPr>
    <w:rPr>
      <w:rFonts w:ascii="Palatino Linotype" w:eastAsia="Times New Roman" w:hAnsi="Palatino Linotype" w:cs="Times New Roman"/>
      <w:iCs/>
      <w:color w:val="000000"/>
      <w:sz w:val="16"/>
      <w:szCs w:val="20"/>
      <w:lang w:val="en-US" w:eastAsia="de-DE"/>
    </w:rPr>
  </w:style>
  <w:style w:type="paragraph" w:customStyle="1" w:styleId="MDPIheadercitation">
    <w:name w:val="MDPI_header_citation"/>
    <w:rsid w:val="00397A3C"/>
    <w:pPr>
      <w:spacing w:after="240" w:line="240" w:lineRule="auto"/>
    </w:pPr>
    <w:rPr>
      <w:rFonts w:ascii="Palatino Linotype" w:eastAsia="Times New Roman" w:hAnsi="Palatino Linotype" w:cs="Times New Roman"/>
      <w:snapToGrid w:val="0"/>
      <w:color w:val="000000"/>
      <w:sz w:val="18"/>
      <w:szCs w:val="20"/>
      <w:lang w:val="en-US" w:eastAsia="de-DE" w:bidi="en-US"/>
    </w:rPr>
  </w:style>
  <w:style w:type="paragraph" w:customStyle="1" w:styleId="MDPIheadermdpilogo">
    <w:name w:val="MDPI_header_mdpi_logo"/>
    <w:qFormat/>
    <w:rsid w:val="00397A3C"/>
    <w:pPr>
      <w:adjustRightInd w:val="0"/>
      <w:snapToGrid w:val="0"/>
      <w:spacing w:after="0" w:line="260" w:lineRule="atLeast"/>
      <w:jc w:val="right"/>
    </w:pPr>
    <w:rPr>
      <w:rFonts w:ascii="Palatino Linotype" w:eastAsia="Times New Roman" w:hAnsi="Palatino Linotype" w:cs="Times New Roman"/>
      <w:color w:val="000000"/>
      <w:sz w:val="24"/>
      <w:lang w:val="en-US" w:eastAsia="de-CH"/>
    </w:rPr>
  </w:style>
  <w:style w:type="paragraph" w:customStyle="1" w:styleId="MDPItext">
    <w:name w:val="MDPI_text"/>
    <w:qFormat/>
    <w:rsid w:val="00397A3C"/>
    <w:pPr>
      <w:spacing w:after="0" w:line="260" w:lineRule="atLeast"/>
      <w:ind w:left="425" w:right="425" w:firstLine="284"/>
      <w:jc w:val="both"/>
    </w:pPr>
    <w:rPr>
      <w:rFonts w:ascii="Times New Roman" w:eastAsia="Times New Roman" w:hAnsi="Times New Roman" w:cs="Times New Roman"/>
      <w:noProof/>
      <w:snapToGrid w:val="0"/>
      <w:color w:val="000000"/>
      <w:lang w:val="en-US" w:eastAsia="de-DE" w:bidi="en-US"/>
    </w:rPr>
  </w:style>
  <w:style w:type="paragraph" w:customStyle="1" w:styleId="MDPItitle">
    <w:name w:val="MDPI_title"/>
    <w:qFormat/>
    <w:rsid w:val="00397A3C"/>
    <w:pPr>
      <w:adjustRightInd w:val="0"/>
      <w:snapToGrid w:val="0"/>
      <w:spacing w:after="240" w:line="260" w:lineRule="atLeast"/>
      <w:jc w:val="both"/>
    </w:pPr>
    <w:rPr>
      <w:rFonts w:ascii="Palatino Linotype" w:eastAsia="Times New Roman" w:hAnsi="Palatino Linotype" w:cs="Times New Roman"/>
      <w:b/>
      <w:snapToGrid w:val="0"/>
      <w:color w:val="000000"/>
      <w:sz w:val="36"/>
      <w:szCs w:val="20"/>
      <w:lang w:val="en-US" w:eastAsia="de-DE" w:bidi="en-US"/>
    </w:rPr>
  </w:style>
  <w:style w:type="character" w:customStyle="1" w:styleId="apple-converted-space">
    <w:name w:val="apple-converted-space"/>
    <w:qFormat/>
    <w:rsid w:val="00397A3C"/>
  </w:style>
  <w:style w:type="paragraph" w:styleId="af2">
    <w:name w:val="Body Text"/>
    <w:link w:val="af3"/>
    <w:rsid w:val="00397A3C"/>
    <w:pPr>
      <w:spacing w:after="120" w:line="340" w:lineRule="atLeast"/>
      <w:jc w:val="both"/>
    </w:pPr>
    <w:rPr>
      <w:rFonts w:ascii="Palatino Linotype" w:eastAsia="SimSun" w:hAnsi="Palatino Linotype" w:cs="Times New Roman"/>
      <w:color w:val="000000"/>
      <w:sz w:val="24"/>
      <w:szCs w:val="20"/>
      <w:lang w:val="en-US" w:eastAsia="de-DE"/>
    </w:rPr>
  </w:style>
  <w:style w:type="character" w:customStyle="1" w:styleId="af3">
    <w:name w:val="Основной текст Знак"/>
    <w:basedOn w:val="a1"/>
    <w:link w:val="af2"/>
    <w:rsid w:val="00397A3C"/>
    <w:rPr>
      <w:rFonts w:ascii="Palatino Linotype" w:eastAsia="SimSun" w:hAnsi="Palatino Linotype" w:cs="Times New Roman"/>
      <w:color w:val="000000"/>
      <w:sz w:val="24"/>
      <w:szCs w:val="20"/>
      <w:lang w:val="en-US" w:eastAsia="de-DE"/>
    </w:rPr>
  </w:style>
  <w:style w:type="character" w:styleId="af4">
    <w:name w:val="endnote reference"/>
    <w:rsid w:val="00397A3C"/>
    <w:rPr>
      <w:vertAlign w:val="superscript"/>
    </w:rPr>
  </w:style>
  <w:style w:type="character" w:customStyle="1" w:styleId="af5">
    <w:name w:val="Текст концевой сноски Знак"/>
    <w:basedOn w:val="a1"/>
    <w:link w:val="af6"/>
    <w:semiHidden/>
    <w:rsid w:val="00397A3C"/>
    <w:rPr>
      <w:rFonts w:ascii="Times New Roman" w:eastAsia="Times New Roman" w:hAnsi="Times New Roman" w:cs="Times New Roman"/>
      <w:noProof/>
      <w:color w:val="000000"/>
      <w:sz w:val="24"/>
      <w:szCs w:val="20"/>
      <w:lang w:val="en-US" w:eastAsia="zh-CN"/>
    </w:rPr>
  </w:style>
  <w:style w:type="paragraph" w:styleId="af6">
    <w:name w:val="endnote text"/>
    <w:basedOn w:val="a0"/>
    <w:link w:val="af5"/>
    <w:semiHidden/>
    <w:unhideWhenUsed/>
    <w:rsid w:val="00397A3C"/>
    <w:pPr>
      <w:spacing w:line="240" w:lineRule="auto"/>
    </w:pPr>
  </w:style>
  <w:style w:type="character" w:styleId="af7">
    <w:name w:val="FollowedHyperlink"/>
    <w:uiPriority w:val="99"/>
    <w:rsid w:val="00397A3C"/>
    <w:rPr>
      <w:color w:val="954F72"/>
      <w:u w:val="single"/>
    </w:rPr>
  </w:style>
  <w:style w:type="character" w:customStyle="1" w:styleId="af8">
    <w:name w:val="Текст сноски Знак"/>
    <w:basedOn w:val="a1"/>
    <w:link w:val="af9"/>
    <w:semiHidden/>
    <w:rsid w:val="00397A3C"/>
    <w:rPr>
      <w:rFonts w:ascii="Times New Roman" w:eastAsia="Times New Roman" w:hAnsi="Times New Roman" w:cs="Times New Roman"/>
      <w:noProof/>
      <w:color w:val="000000"/>
      <w:sz w:val="24"/>
      <w:szCs w:val="20"/>
      <w:lang w:val="en-US" w:eastAsia="zh-CN"/>
    </w:rPr>
  </w:style>
  <w:style w:type="paragraph" w:styleId="af9">
    <w:name w:val="footnote text"/>
    <w:basedOn w:val="a0"/>
    <w:link w:val="af8"/>
    <w:semiHidden/>
    <w:unhideWhenUsed/>
    <w:rsid w:val="00397A3C"/>
    <w:pPr>
      <w:spacing w:line="240" w:lineRule="auto"/>
    </w:pPr>
  </w:style>
  <w:style w:type="paragraph" w:styleId="afa">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Зна"/>
    <w:basedOn w:val="a0"/>
    <w:link w:val="afb"/>
    <w:uiPriority w:val="99"/>
    <w:qFormat/>
    <w:rsid w:val="00397A3C"/>
    <w:rPr>
      <w:szCs w:val="24"/>
    </w:rPr>
  </w:style>
  <w:style w:type="paragraph" w:customStyle="1" w:styleId="MsoFootnoteText0">
    <w:name w:val="MsoFootnoteText"/>
    <w:basedOn w:val="afa"/>
    <w:qFormat/>
    <w:rsid w:val="00397A3C"/>
  </w:style>
  <w:style w:type="character" w:styleId="afc">
    <w:name w:val="page number"/>
    <w:rsid w:val="00397A3C"/>
  </w:style>
  <w:style w:type="paragraph" w:customStyle="1" w:styleId="MDPI71FootNotes">
    <w:name w:val="MDPI_7.1_FootNotes"/>
    <w:qFormat/>
    <w:rsid w:val="00397A3C"/>
    <w:pPr>
      <w:numPr>
        <w:numId w:val="1"/>
      </w:numPr>
      <w:adjustRightInd w:val="0"/>
      <w:snapToGrid w:val="0"/>
      <w:spacing w:after="0" w:line="228" w:lineRule="auto"/>
    </w:pPr>
    <w:rPr>
      <w:rFonts w:ascii="Palatino Linotype" w:eastAsiaTheme="minorEastAsia" w:hAnsi="Palatino Linotype" w:cs="Times New Roman"/>
      <w:noProof/>
      <w:color w:val="000000"/>
      <w:sz w:val="18"/>
      <w:szCs w:val="20"/>
      <w:lang w:val="en-US" w:eastAsia="zh-CN"/>
    </w:rPr>
  </w:style>
  <w:style w:type="character" w:customStyle="1" w:styleId="t">
    <w:name w:val="t"/>
    <w:basedOn w:val="a1"/>
    <w:rsid w:val="00397A3C"/>
  </w:style>
  <w:style w:type="paragraph" w:customStyle="1" w:styleId="nova-legacy-e-listitem">
    <w:name w:val="nova-legacy-e-list__item"/>
    <w:basedOn w:val="a0"/>
    <w:qFormat/>
    <w:rsid w:val="00397A3C"/>
    <w:pPr>
      <w:spacing w:before="100" w:beforeAutospacing="1" w:after="100" w:afterAutospacing="1" w:line="240" w:lineRule="auto"/>
      <w:jc w:val="left"/>
    </w:pPr>
    <w:rPr>
      <w:noProof w:val="0"/>
      <w:color w:val="auto"/>
      <w:szCs w:val="24"/>
    </w:rPr>
  </w:style>
  <w:style w:type="paragraph" w:styleId="afd">
    <w:name w:val="List Paragraph"/>
    <w:aliases w:val="Bullet List,FooterText,numbered,List Paragraph,Абзац списка2,Абзац с отступом,Heading1,Colorful List - Accent 11,Абзац списка4,маркированный,Абзац списка8,Абзац списка3,без абзаца,ПАРАГРАФ"/>
    <w:basedOn w:val="a0"/>
    <w:link w:val="afe"/>
    <w:uiPriority w:val="34"/>
    <w:qFormat/>
    <w:rsid w:val="00397A3C"/>
    <w:pPr>
      <w:spacing w:line="240" w:lineRule="auto"/>
      <w:ind w:left="720"/>
      <w:contextualSpacing/>
      <w:jc w:val="left"/>
    </w:pPr>
    <w:rPr>
      <w:noProof w:val="0"/>
      <w:color w:val="auto"/>
      <w:szCs w:val="24"/>
      <w:lang w:eastAsia="en-US"/>
    </w:rPr>
  </w:style>
  <w:style w:type="character" w:customStyle="1" w:styleId="afe">
    <w:name w:val="Абзац списка Знак"/>
    <w:aliases w:val="Bullet List Знак,FooterText Знак,numbered Знак,List Paragraph Знак,Абзац списка2 Знак,Абзац с отступом Знак,Heading1 Знак,Colorful List - Accent 11 Знак,Абзац списка4 Знак,маркированный Знак,Абзац списка8 Знак,Абзац списка3 Знак"/>
    <w:link w:val="afd"/>
    <w:uiPriority w:val="34"/>
    <w:locked/>
    <w:rsid w:val="00397A3C"/>
    <w:rPr>
      <w:rFonts w:ascii="Times New Roman" w:eastAsia="Times New Roman" w:hAnsi="Times New Roman" w:cs="Times New Roman"/>
      <w:sz w:val="24"/>
      <w:szCs w:val="24"/>
      <w:lang w:val="en-US"/>
    </w:rPr>
  </w:style>
  <w:style w:type="character" w:styleId="aff">
    <w:name w:val="Strong"/>
    <w:basedOn w:val="a1"/>
    <w:uiPriority w:val="22"/>
    <w:qFormat/>
    <w:rsid w:val="00397A3C"/>
    <w:rPr>
      <w:b/>
      <w:bCs/>
    </w:rPr>
  </w:style>
  <w:style w:type="paragraph" w:customStyle="1" w:styleId="TableParagraph">
    <w:name w:val="Table Paragraph"/>
    <w:basedOn w:val="a0"/>
    <w:uiPriority w:val="1"/>
    <w:qFormat/>
    <w:rsid w:val="00397A3C"/>
    <w:pPr>
      <w:widowControl w:val="0"/>
      <w:autoSpaceDE w:val="0"/>
      <w:autoSpaceDN w:val="0"/>
      <w:spacing w:line="240" w:lineRule="auto"/>
      <w:jc w:val="left"/>
    </w:pPr>
    <w:rPr>
      <w:rFonts w:eastAsia="Palatino Linotype" w:cs="Palatino Linotype"/>
      <w:noProof w:val="0"/>
      <w:color w:val="auto"/>
      <w:sz w:val="22"/>
      <w:szCs w:val="22"/>
      <w:lang w:eastAsia="en-US"/>
    </w:rPr>
  </w:style>
  <w:style w:type="character" w:customStyle="1" w:styleId="html-italic">
    <w:name w:val="html-italic"/>
    <w:basedOn w:val="a1"/>
    <w:rsid w:val="00397A3C"/>
  </w:style>
  <w:style w:type="character" w:customStyle="1" w:styleId="anchor-text">
    <w:name w:val="anchor-text"/>
    <w:basedOn w:val="a1"/>
    <w:rsid w:val="00397A3C"/>
  </w:style>
  <w:style w:type="character" w:styleId="aff0">
    <w:name w:val="Emphasis"/>
    <w:basedOn w:val="a1"/>
    <w:uiPriority w:val="20"/>
    <w:qFormat/>
    <w:rsid w:val="00397A3C"/>
    <w:rPr>
      <w:i/>
      <w:iCs/>
    </w:rPr>
  </w:style>
  <w:style w:type="character" w:customStyle="1" w:styleId="u-visually-hidden">
    <w:name w:val="u-visually-hidden"/>
    <w:basedOn w:val="a1"/>
    <w:qFormat/>
    <w:rsid w:val="00397A3C"/>
  </w:style>
  <w:style w:type="character" w:customStyle="1" w:styleId="title-text">
    <w:name w:val="title-text"/>
    <w:basedOn w:val="a1"/>
    <w:qFormat/>
    <w:rsid w:val="00397A3C"/>
  </w:style>
  <w:style w:type="character" w:customStyle="1" w:styleId="rynqvb">
    <w:name w:val="rynqvb"/>
    <w:basedOn w:val="a1"/>
    <w:qFormat/>
    <w:rsid w:val="00397A3C"/>
  </w:style>
  <w:style w:type="character" w:customStyle="1" w:styleId="hwtze">
    <w:name w:val="hwtze"/>
    <w:basedOn w:val="a1"/>
    <w:rsid w:val="00397A3C"/>
  </w:style>
  <w:style w:type="paragraph" w:styleId="aff1">
    <w:name w:val="No Spacing"/>
    <w:uiPriority w:val="1"/>
    <w:qFormat/>
    <w:rsid w:val="00397A3C"/>
    <w:pPr>
      <w:suppressAutoHyphens/>
      <w:spacing w:after="0" w:line="240" w:lineRule="auto"/>
    </w:pPr>
  </w:style>
  <w:style w:type="paragraph" w:customStyle="1" w:styleId="aff2">
    <w:name w:val="Содержимое врезки"/>
    <w:basedOn w:val="a0"/>
    <w:qFormat/>
    <w:rsid w:val="00397A3C"/>
    <w:pPr>
      <w:suppressAutoHyphens/>
      <w:spacing w:after="200" w:line="276" w:lineRule="auto"/>
      <w:jc w:val="left"/>
    </w:pPr>
    <w:rPr>
      <w:rFonts w:asciiTheme="minorHAnsi" w:eastAsiaTheme="minorHAnsi" w:hAnsiTheme="minorHAnsi" w:cstheme="minorBidi"/>
      <w:noProof w:val="0"/>
      <w:color w:val="auto"/>
      <w:sz w:val="22"/>
      <w:szCs w:val="22"/>
      <w:lang w:val="ru-RU" w:eastAsia="en-US"/>
    </w:rPr>
  </w:style>
  <w:style w:type="character" w:customStyle="1" w:styleId="aff3">
    <w:name w:val="Название объекта Знак"/>
    <w:basedOn w:val="a1"/>
    <w:link w:val="aff4"/>
    <w:uiPriority w:val="99"/>
    <w:qFormat/>
    <w:rsid w:val="00397A3C"/>
    <w:rPr>
      <w:rFonts w:eastAsia="Times New Roman"/>
      <w:b/>
      <w:bCs/>
      <w:caps/>
      <w:sz w:val="16"/>
      <w:szCs w:val="18"/>
    </w:rPr>
  </w:style>
  <w:style w:type="paragraph" w:styleId="aff4">
    <w:name w:val="caption"/>
    <w:basedOn w:val="a0"/>
    <w:next w:val="a0"/>
    <w:link w:val="aff3"/>
    <w:uiPriority w:val="99"/>
    <w:qFormat/>
    <w:rsid w:val="00397A3C"/>
    <w:pPr>
      <w:suppressAutoHyphens/>
      <w:spacing w:after="200" w:line="276" w:lineRule="auto"/>
    </w:pPr>
    <w:rPr>
      <w:rFonts w:asciiTheme="minorHAnsi" w:hAnsiTheme="minorHAnsi" w:cstheme="minorBidi"/>
      <w:b/>
      <w:bCs/>
      <w:caps/>
      <w:noProof w:val="0"/>
      <w:color w:val="auto"/>
      <w:sz w:val="16"/>
      <w:szCs w:val="18"/>
      <w:lang w:val="ru-RU" w:eastAsia="en-US"/>
    </w:rPr>
  </w:style>
  <w:style w:type="character" w:customStyle="1" w:styleId="institution">
    <w:name w:val="institution"/>
    <w:basedOn w:val="a1"/>
    <w:rsid w:val="00397A3C"/>
  </w:style>
  <w:style w:type="paragraph" w:styleId="HTML">
    <w:name w:val="HTML Preformatted"/>
    <w:basedOn w:val="a0"/>
    <w:link w:val="HTML0"/>
    <w:uiPriority w:val="99"/>
    <w:unhideWhenUsed/>
    <w:rsid w:val="00397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left"/>
    </w:pPr>
    <w:rPr>
      <w:rFonts w:ascii="Courier New" w:hAnsi="Courier New" w:cs="Courier New"/>
      <w:noProof w:val="0"/>
      <w:color w:val="auto"/>
      <w:lang w:val="ru-RU" w:eastAsia="ru-RU"/>
    </w:rPr>
  </w:style>
  <w:style w:type="character" w:customStyle="1" w:styleId="HTML0">
    <w:name w:val="Стандартный HTML Знак"/>
    <w:basedOn w:val="a1"/>
    <w:link w:val="HTML"/>
    <w:uiPriority w:val="99"/>
    <w:rsid w:val="00397A3C"/>
    <w:rPr>
      <w:rFonts w:ascii="Courier New" w:eastAsia="Times New Roman" w:hAnsi="Courier New" w:cs="Courier New"/>
      <w:sz w:val="24"/>
      <w:szCs w:val="20"/>
      <w:lang w:eastAsia="ru-RU"/>
    </w:rPr>
  </w:style>
  <w:style w:type="character" w:customStyle="1" w:styleId="citation-doi">
    <w:name w:val="citation-doi"/>
    <w:basedOn w:val="a1"/>
    <w:rsid w:val="00397A3C"/>
  </w:style>
  <w:style w:type="character" w:customStyle="1" w:styleId="info-separation">
    <w:name w:val="info-separation"/>
    <w:basedOn w:val="a1"/>
    <w:rsid w:val="00397A3C"/>
  </w:style>
  <w:style w:type="character" w:customStyle="1" w:styleId="organictextcontentspan">
    <w:name w:val="organictextcontentspan"/>
    <w:basedOn w:val="a1"/>
    <w:rsid w:val="00397A3C"/>
  </w:style>
  <w:style w:type="paragraph" w:customStyle="1" w:styleId="11">
    <w:name w:val="дефолт текст1"/>
    <w:basedOn w:val="MDPI21heading1"/>
    <w:link w:val="12"/>
    <w:qFormat/>
    <w:rsid w:val="00397A3C"/>
    <w:pPr>
      <w:spacing w:before="0" w:after="0" w:line="480" w:lineRule="auto"/>
      <w:ind w:left="0" w:firstLine="425"/>
      <w:jc w:val="both"/>
      <w:outlineLvl w:val="9"/>
    </w:pPr>
    <w:rPr>
      <w:rFonts w:ascii="Times New Roman" w:hAnsi="Times New Roman"/>
      <w:b w:val="0"/>
      <w:sz w:val="24"/>
      <w:szCs w:val="24"/>
    </w:rPr>
  </w:style>
  <w:style w:type="character" w:customStyle="1" w:styleId="12">
    <w:name w:val="дефолт текст1 Знак"/>
    <w:basedOn w:val="a1"/>
    <w:link w:val="11"/>
    <w:rsid w:val="00397A3C"/>
    <w:rPr>
      <w:rFonts w:ascii="Times New Roman" w:eastAsia="Times New Roman" w:hAnsi="Times New Roman" w:cs="Times New Roman"/>
      <w:snapToGrid w:val="0"/>
      <w:color w:val="000000"/>
      <w:sz w:val="24"/>
      <w:szCs w:val="24"/>
      <w:lang w:val="en-US" w:eastAsia="de-DE" w:bidi="en-US"/>
    </w:rPr>
  </w:style>
  <w:style w:type="paragraph" w:customStyle="1" w:styleId="21">
    <w:name w:val="подзаголовок 2"/>
    <w:basedOn w:val="a0"/>
    <w:link w:val="22"/>
    <w:qFormat/>
    <w:rsid w:val="00397A3C"/>
    <w:pPr>
      <w:adjustRightInd w:val="0"/>
      <w:snapToGrid w:val="0"/>
      <w:spacing w:line="480" w:lineRule="auto"/>
      <w:ind w:firstLine="567"/>
    </w:pPr>
    <w:rPr>
      <w:i/>
      <w:noProof w:val="0"/>
      <w:snapToGrid w:val="0"/>
      <w:szCs w:val="24"/>
      <w:lang w:eastAsia="de-DE" w:bidi="en-US"/>
    </w:rPr>
  </w:style>
  <w:style w:type="character" w:customStyle="1" w:styleId="22">
    <w:name w:val="подзаголовок 2 Знак"/>
    <w:basedOn w:val="a1"/>
    <w:link w:val="21"/>
    <w:rsid w:val="00397A3C"/>
    <w:rPr>
      <w:rFonts w:ascii="Times New Roman" w:eastAsia="Times New Roman" w:hAnsi="Times New Roman" w:cs="Times New Roman"/>
      <w:i/>
      <w:snapToGrid w:val="0"/>
      <w:color w:val="000000"/>
      <w:sz w:val="24"/>
      <w:szCs w:val="24"/>
      <w:lang w:val="en-US" w:eastAsia="de-DE" w:bidi="en-US"/>
    </w:rPr>
  </w:style>
  <w:style w:type="paragraph" w:customStyle="1" w:styleId="aff5">
    <w:name w:val="референсис"/>
    <w:basedOn w:val="a0"/>
    <w:link w:val="aff6"/>
    <w:qFormat/>
    <w:rsid w:val="00397A3C"/>
    <w:pPr>
      <w:spacing w:line="480" w:lineRule="auto"/>
      <w:ind w:left="357" w:hanging="357"/>
    </w:pPr>
    <w:rPr>
      <w:color w:val="auto"/>
      <w:szCs w:val="24"/>
    </w:rPr>
  </w:style>
  <w:style w:type="character" w:customStyle="1" w:styleId="aff6">
    <w:name w:val="референсис Знак"/>
    <w:basedOn w:val="a1"/>
    <w:link w:val="aff5"/>
    <w:rsid w:val="00397A3C"/>
    <w:rPr>
      <w:rFonts w:ascii="Times New Roman" w:eastAsia="Times New Roman" w:hAnsi="Times New Roman" w:cs="Times New Roman"/>
      <w:noProof/>
      <w:sz w:val="24"/>
      <w:szCs w:val="24"/>
      <w:lang w:val="en-US" w:eastAsia="zh-CN"/>
    </w:rPr>
  </w:style>
  <w:style w:type="character" w:customStyle="1" w:styleId="extendedtext-full">
    <w:name w:val="extendedtext-full"/>
    <w:basedOn w:val="a1"/>
    <w:rsid w:val="00397A3C"/>
  </w:style>
  <w:style w:type="paragraph" w:customStyle="1" w:styleId="msonormalcxspmiddle">
    <w:name w:val="msonormalcxspmiddle"/>
    <w:basedOn w:val="a0"/>
    <w:uiPriority w:val="99"/>
    <w:rsid w:val="00397A3C"/>
    <w:pPr>
      <w:numPr>
        <w:numId w:val="5"/>
      </w:numPr>
      <w:spacing w:before="100" w:beforeAutospacing="1" w:after="100" w:afterAutospacing="1" w:line="240" w:lineRule="auto"/>
      <w:jc w:val="left"/>
    </w:pPr>
    <w:rPr>
      <w:noProof w:val="0"/>
      <w:color w:val="auto"/>
      <w:szCs w:val="24"/>
      <w:lang w:val="ru-RU" w:eastAsia="ru-RU"/>
    </w:rPr>
  </w:style>
  <w:style w:type="character" w:customStyle="1" w:styleId="c-bibliographic-informationvalue">
    <w:name w:val="c-bibliographic-information__value"/>
    <w:basedOn w:val="a1"/>
    <w:rsid w:val="00397A3C"/>
  </w:style>
  <w:style w:type="character" w:customStyle="1" w:styleId="aff7">
    <w:name w:val="Основной текст с отступом Знак"/>
    <w:basedOn w:val="a1"/>
    <w:link w:val="aff8"/>
    <w:uiPriority w:val="99"/>
    <w:semiHidden/>
    <w:rsid w:val="00397A3C"/>
    <w:rPr>
      <w:rFonts w:ascii="Times New Roman" w:eastAsia="Times New Roman" w:hAnsi="Times New Roman" w:cs="Times New Roman"/>
      <w:noProof/>
      <w:color w:val="000000"/>
      <w:sz w:val="24"/>
      <w:szCs w:val="20"/>
      <w:lang w:val="en-US" w:eastAsia="zh-CN"/>
    </w:rPr>
  </w:style>
  <w:style w:type="paragraph" w:styleId="aff8">
    <w:name w:val="Body Text Indent"/>
    <w:basedOn w:val="a0"/>
    <w:link w:val="aff7"/>
    <w:uiPriority w:val="99"/>
    <w:semiHidden/>
    <w:unhideWhenUsed/>
    <w:rsid w:val="00397A3C"/>
    <w:pPr>
      <w:spacing w:after="120"/>
      <w:ind w:left="283"/>
    </w:pPr>
  </w:style>
  <w:style w:type="character" w:customStyle="1" w:styleId="relative">
    <w:name w:val="relative"/>
    <w:basedOn w:val="a1"/>
    <w:rsid w:val="00397A3C"/>
  </w:style>
  <w:style w:type="character" w:customStyle="1" w:styleId="text">
    <w:name w:val="text"/>
    <w:basedOn w:val="a1"/>
    <w:rsid w:val="00397A3C"/>
  </w:style>
  <w:style w:type="paragraph" w:customStyle="1" w:styleId="style7">
    <w:name w:val="style7"/>
    <w:basedOn w:val="a0"/>
    <w:rsid w:val="00374E79"/>
    <w:pPr>
      <w:spacing w:before="100" w:beforeAutospacing="1" w:after="100" w:afterAutospacing="1" w:line="240" w:lineRule="auto"/>
      <w:jc w:val="left"/>
    </w:pPr>
    <w:rPr>
      <w:noProof w:val="0"/>
      <w:color w:val="auto"/>
      <w:szCs w:val="24"/>
      <w:lang w:val="ru-RU" w:eastAsia="ru-RU"/>
    </w:rPr>
  </w:style>
  <w:style w:type="character" w:customStyle="1" w:styleId="afb">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Зна Знак"/>
    <w:link w:val="afa"/>
    <w:uiPriority w:val="99"/>
    <w:locked/>
    <w:rsid w:val="00DD0660"/>
    <w:rPr>
      <w:rFonts w:ascii="Times New Roman" w:eastAsia="Times New Roman" w:hAnsi="Times New Roman" w:cs="Times New Roman"/>
      <w:noProof/>
      <w:color w:val="000000"/>
      <w:sz w:val="24"/>
      <w:szCs w:val="24"/>
      <w:lang w:val="en-US" w:eastAsia="zh-CN"/>
    </w:rPr>
  </w:style>
  <w:style w:type="character" w:customStyle="1" w:styleId="katex-mathml">
    <w:name w:val="katex-mathml"/>
    <w:basedOn w:val="a1"/>
    <w:rsid w:val="003D614B"/>
  </w:style>
  <w:style w:type="character" w:customStyle="1" w:styleId="mord">
    <w:name w:val="mord"/>
    <w:basedOn w:val="a1"/>
    <w:rsid w:val="003D614B"/>
  </w:style>
  <w:style w:type="character" w:customStyle="1" w:styleId="mrel">
    <w:name w:val="mrel"/>
    <w:basedOn w:val="a1"/>
    <w:rsid w:val="003D614B"/>
  </w:style>
  <w:style w:type="character" w:customStyle="1" w:styleId="mbin">
    <w:name w:val="mbin"/>
    <w:basedOn w:val="a1"/>
    <w:rsid w:val="003D614B"/>
  </w:style>
  <w:style w:type="character" w:customStyle="1" w:styleId="vlist-s">
    <w:name w:val="vlist-s"/>
    <w:basedOn w:val="a1"/>
    <w:rsid w:val="003D614B"/>
  </w:style>
  <w:style w:type="paragraph" w:customStyle="1" w:styleId="Default">
    <w:name w:val="Default"/>
    <w:rsid w:val="003D614B"/>
    <w:pPr>
      <w:autoSpaceDE w:val="0"/>
      <w:autoSpaceDN w:val="0"/>
      <w:adjustRightInd w:val="0"/>
      <w:spacing w:after="0" w:line="240" w:lineRule="auto"/>
    </w:pPr>
    <w:rPr>
      <w:rFonts w:ascii="Segoe UI" w:hAnsi="Segoe UI" w:cs="Segoe UI"/>
      <w:color w:val="000000"/>
      <w:sz w:val="24"/>
      <w:szCs w:val="24"/>
    </w:rPr>
  </w:style>
  <w:style w:type="paragraph" w:styleId="a">
    <w:name w:val="List Bullet"/>
    <w:basedOn w:val="a0"/>
    <w:uiPriority w:val="99"/>
    <w:unhideWhenUsed/>
    <w:rsid w:val="00754A3B"/>
    <w:pPr>
      <w:numPr>
        <w:numId w:val="7"/>
      </w:numPr>
      <w:spacing w:after="200" w:line="276" w:lineRule="auto"/>
      <w:contextualSpacing/>
      <w:jc w:val="left"/>
    </w:pPr>
    <w:rPr>
      <w:rFonts w:eastAsiaTheme="minorEastAsia"/>
      <w:noProof w:val="0"/>
      <w:color w:val="auto"/>
      <w:szCs w:val="24"/>
      <w:lang w:eastAsia="ru-RU"/>
    </w:rPr>
  </w:style>
  <w:style w:type="paragraph" w:customStyle="1" w:styleId="TableContents">
    <w:name w:val="Table Contents"/>
    <w:basedOn w:val="a0"/>
    <w:qFormat/>
    <w:rsid w:val="008108D8"/>
    <w:pPr>
      <w:suppressLineNumbers/>
      <w:suppressAutoHyphens/>
      <w:spacing w:after="200" w:line="276" w:lineRule="auto"/>
      <w:jc w:val="left"/>
    </w:pPr>
    <w:rPr>
      <w:rFonts w:asciiTheme="minorHAnsi" w:eastAsiaTheme="minorHAnsi" w:hAnsiTheme="minorHAnsi" w:cstheme="minorBidi"/>
      <w:noProof w:val="0"/>
      <w:color w:val="auto"/>
      <w:sz w:val="22"/>
      <w:szCs w:val="22"/>
      <w:lang w:val="ru-RU" w:eastAsia="en-US"/>
    </w:rPr>
  </w:style>
  <w:style w:type="character" w:customStyle="1" w:styleId="70">
    <w:name w:val="Заголовок 7 Знак"/>
    <w:basedOn w:val="a1"/>
    <w:link w:val="7"/>
    <w:uiPriority w:val="9"/>
    <w:semiHidden/>
    <w:rsid w:val="00CE2104"/>
    <w:rPr>
      <w:rFonts w:asciiTheme="majorHAnsi" w:eastAsiaTheme="majorEastAsia" w:hAnsiTheme="majorHAnsi" w:cstheme="majorBidi"/>
      <w:i/>
      <w:iCs/>
      <w:noProof/>
      <w:color w:val="1F4D78" w:themeColor="accent1" w:themeShade="7F"/>
      <w:sz w:val="24"/>
      <w:szCs w:val="20"/>
      <w:lang w:val="en-US" w:eastAsia="zh-CN"/>
    </w:rPr>
  </w:style>
  <w:style w:type="character" w:styleId="aff9">
    <w:name w:val="Placeholder Text"/>
    <w:basedOn w:val="a1"/>
    <w:uiPriority w:val="99"/>
    <w:semiHidden/>
    <w:rsid w:val="001D3A6E"/>
    <w:rPr>
      <w:color w:val="808080"/>
    </w:rPr>
  </w:style>
  <w:style w:type="character" w:customStyle="1" w:styleId="text-token-text-primary">
    <w:name w:val="text-token-text-primary"/>
    <w:basedOn w:val="a1"/>
    <w:rsid w:val="00BA190E"/>
  </w:style>
  <w:style w:type="character" w:customStyle="1" w:styleId="60">
    <w:name w:val="Заголовок 6 Знак"/>
    <w:basedOn w:val="a1"/>
    <w:link w:val="6"/>
    <w:uiPriority w:val="9"/>
    <w:semiHidden/>
    <w:rsid w:val="00A06FDB"/>
    <w:rPr>
      <w:rFonts w:eastAsiaTheme="majorEastAsia" w:cstheme="majorBidi"/>
      <w:i/>
      <w:iCs/>
      <w:color w:val="595959" w:themeColor="text1" w:themeTint="A6"/>
      <w:kern w:val="2"/>
      <w:sz w:val="24"/>
      <w:szCs w:val="24"/>
      <w14:ligatures w14:val="standardContextual"/>
    </w:rPr>
  </w:style>
  <w:style w:type="character" w:customStyle="1" w:styleId="80">
    <w:name w:val="Заголовок 8 Знак"/>
    <w:basedOn w:val="a1"/>
    <w:link w:val="8"/>
    <w:uiPriority w:val="9"/>
    <w:semiHidden/>
    <w:rsid w:val="00A06FDB"/>
    <w:rPr>
      <w:rFonts w:eastAsiaTheme="majorEastAsia" w:cstheme="majorBidi"/>
      <w:i/>
      <w:iCs/>
      <w:color w:val="272727" w:themeColor="text1" w:themeTint="D8"/>
      <w:kern w:val="2"/>
      <w:sz w:val="24"/>
      <w:szCs w:val="24"/>
      <w14:ligatures w14:val="standardContextual"/>
    </w:rPr>
  </w:style>
  <w:style w:type="character" w:customStyle="1" w:styleId="90">
    <w:name w:val="Заголовок 9 Знак"/>
    <w:basedOn w:val="a1"/>
    <w:link w:val="9"/>
    <w:uiPriority w:val="9"/>
    <w:semiHidden/>
    <w:rsid w:val="00A06FDB"/>
    <w:rPr>
      <w:rFonts w:eastAsiaTheme="majorEastAsia" w:cstheme="majorBidi"/>
      <w:color w:val="272727" w:themeColor="text1" w:themeTint="D8"/>
      <w:kern w:val="2"/>
      <w:sz w:val="24"/>
      <w:szCs w:val="24"/>
      <w14:ligatures w14:val="standardContextual"/>
    </w:rPr>
  </w:style>
  <w:style w:type="paragraph" w:styleId="affa">
    <w:name w:val="Title"/>
    <w:basedOn w:val="a0"/>
    <w:next w:val="a0"/>
    <w:link w:val="affb"/>
    <w:uiPriority w:val="10"/>
    <w:qFormat/>
    <w:rsid w:val="00A06FDB"/>
    <w:pPr>
      <w:spacing w:after="80" w:line="240" w:lineRule="auto"/>
      <w:contextualSpacing/>
      <w:jc w:val="left"/>
    </w:pPr>
    <w:rPr>
      <w:rFonts w:asciiTheme="majorHAnsi" w:eastAsiaTheme="majorEastAsia" w:hAnsiTheme="majorHAnsi" w:cstheme="majorBidi"/>
      <w:noProof w:val="0"/>
      <w:color w:val="auto"/>
      <w:spacing w:val="-10"/>
      <w:kern w:val="28"/>
      <w:sz w:val="56"/>
      <w:szCs w:val="56"/>
      <w:lang w:val="ru-RU" w:eastAsia="en-US"/>
      <w14:ligatures w14:val="standardContextual"/>
    </w:rPr>
  </w:style>
  <w:style w:type="character" w:customStyle="1" w:styleId="affb">
    <w:name w:val="Заголовок Знак"/>
    <w:basedOn w:val="a1"/>
    <w:link w:val="affa"/>
    <w:uiPriority w:val="10"/>
    <w:rsid w:val="00A06FDB"/>
    <w:rPr>
      <w:rFonts w:asciiTheme="majorHAnsi" w:eastAsiaTheme="majorEastAsia" w:hAnsiTheme="majorHAnsi" w:cstheme="majorBidi"/>
      <w:spacing w:val="-10"/>
      <w:kern w:val="28"/>
      <w:sz w:val="56"/>
      <w:szCs w:val="56"/>
      <w14:ligatures w14:val="standardContextual"/>
    </w:rPr>
  </w:style>
  <w:style w:type="paragraph" w:styleId="affc">
    <w:name w:val="Subtitle"/>
    <w:basedOn w:val="a0"/>
    <w:next w:val="a0"/>
    <w:link w:val="affd"/>
    <w:uiPriority w:val="11"/>
    <w:qFormat/>
    <w:rsid w:val="00A06FDB"/>
    <w:pPr>
      <w:numPr>
        <w:ilvl w:val="1"/>
      </w:numPr>
      <w:spacing w:after="160" w:line="278" w:lineRule="auto"/>
      <w:jc w:val="left"/>
    </w:pPr>
    <w:rPr>
      <w:rFonts w:asciiTheme="minorHAnsi" w:eastAsiaTheme="majorEastAsia" w:hAnsiTheme="minorHAnsi" w:cstheme="majorBidi"/>
      <w:noProof w:val="0"/>
      <w:color w:val="595959" w:themeColor="text1" w:themeTint="A6"/>
      <w:spacing w:val="15"/>
      <w:kern w:val="2"/>
      <w:sz w:val="28"/>
      <w:szCs w:val="28"/>
      <w:lang w:val="ru-RU" w:eastAsia="en-US"/>
      <w14:ligatures w14:val="standardContextual"/>
    </w:rPr>
  </w:style>
  <w:style w:type="character" w:customStyle="1" w:styleId="affd">
    <w:name w:val="Подзаголовок Знак"/>
    <w:basedOn w:val="a1"/>
    <w:link w:val="affc"/>
    <w:uiPriority w:val="11"/>
    <w:rsid w:val="00A06FDB"/>
    <w:rPr>
      <w:rFonts w:eastAsiaTheme="majorEastAsia" w:cstheme="majorBidi"/>
      <w:color w:val="595959" w:themeColor="text1" w:themeTint="A6"/>
      <w:spacing w:val="15"/>
      <w:kern w:val="2"/>
      <w:sz w:val="28"/>
      <w:szCs w:val="28"/>
      <w14:ligatures w14:val="standardContextual"/>
    </w:rPr>
  </w:style>
  <w:style w:type="paragraph" w:styleId="23">
    <w:name w:val="Quote"/>
    <w:basedOn w:val="a0"/>
    <w:next w:val="a0"/>
    <w:link w:val="24"/>
    <w:uiPriority w:val="29"/>
    <w:qFormat/>
    <w:rsid w:val="00A06FDB"/>
    <w:pPr>
      <w:spacing w:before="160" w:after="160" w:line="278" w:lineRule="auto"/>
      <w:jc w:val="center"/>
    </w:pPr>
    <w:rPr>
      <w:rFonts w:asciiTheme="minorHAnsi" w:eastAsiaTheme="minorHAnsi" w:hAnsiTheme="minorHAnsi" w:cstheme="minorBidi"/>
      <w:i/>
      <w:iCs/>
      <w:noProof w:val="0"/>
      <w:color w:val="404040" w:themeColor="text1" w:themeTint="BF"/>
      <w:kern w:val="2"/>
      <w:szCs w:val="24"/>
      <w:lang w:val="ru-RU" w:eastAsia="en-US"/>
      <w14:ligatures w14:val="standardContextual"/>
    </w:rPr>
  </w:style>
  <w:style w:type="character" w:customStyle="1" w:styleId="24">
    <w:name w:val="Цитата 2 Знак"/>
    <w:basedOn w:val="a1"/>
    <w:link w:val="23"/>
    <w:uiPriority w:val="29"/>
    <w:rsid w:val="00A06FDB"/>
    <w:rPr>
      <w:i/>
      <w:iCs/>
      <w:color w:val="404040" w:themeColor="text1" w:themeTint="BF"/>
      <w:kern w:val="2"/>
      <w:sz w:val="24"/>
      <w:szCs w:val="24"/>
      <w14:ligatures w14:val="standardContextual"/>
    </w:rPr>
  </w:style>
  <w:style w:type="character" w:styleId="affe">
    <w:name w:val="Intense Emphasis"/>
    <w:basedOn w:val="a1"/>
    <w:uiPriority w:val="21"/>
    <w:qFormat/>
    <w:rsid w:val="00A06FDB"/>
    <w:rPr>
      <w:i/>
      <w:iCs/>
      <w:color w:val="2E74B5" w:themeColor="accent1" w:themeShade="BF"/>
    </w:rPr>
  </w:style>
  <w:style w:type="paragraph" w:styleId="afff">
    <w:name w:val="Intense Quote"/>
    <w:basedOn w:val="a0"/>
    <w:next w:val="a0"/>
    <w:link w:val="afff0"/>
    <w:uiPriority w:val="30"/>
    <w:qFormat/>
    <w:rsid w:val="00A06FDB"/>
    <w:pPr>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noProof w:val="0"/>
      <w:color w:val="2E74B5" w:themeColor="accent1" w:themeShade="BF"/>
      <w:kern w:val="2"/>
      <w:szCs w:val="24"/>
      <w:lang w:val="ru-RU" w:eastAsia="en-US"/>
      <w14:ligatures w14:val="standardContextual"/>
    </w:rPr>
  </w:style>
  <w:style w:type="character" w:customStyle="1" w:styleId="afff0">
    <w:name w:val="Выделенная цитата Знак"/>
    <w:basedOn w:val="a1"/>
    <w:link w:val="afff"/>
    <w:uiPriority w:val="30"/>
    <w:rsid w:val="00A06FDB"/>
    <w:rPr>
      <w:i/>
      <w:iCs/>
      <w:color w:val="2E74B5" w:themeColor="accent1" w:themeShade="BF"/>
      <w:kern w:val="2"/>
      <w:sz w:val="24"/>
      <w:szCs w:val="24"/>
      <w14:ligatures w14:val="standardContextual"/>
    </w:rPr>
  </w:style>
  <w:style w:type="character" w:styleId="afff1">
    <w:name w:val="Intense Reference"/>
    <w:basedOn w:val="a1"/>
    <w:uiPriority w:val="32"/>
    <w:qFormat/>
    <w:rsid w:val="00A06FDB"/>
    <w:rPr>
      <w:b/>
      <w:bCs/>
      <w:smallCaps/>
      <w:color w:val="2E74B5" w:themeColor="accent1" w:themeShade="BF"/>
      <w:spacing w:val="5"/>
    </w:rPr>
  </w:style>
  <w:style w:type="character" w:customStyle="1" w:styleId="13">
    <w:name w:val="Неразрешенное упоминание1"/>
    <w:basedOn w:val="a1"/>
    <w:uiPriority w:val="99"/>
    <w:semiHidden/>
    <w:unhideWhenUsed/>
    <w:rsid w:val="00A06FDB"/>
    <w:rPr>
      <w:color w:val="605E5C"/>
      <w:shd w:val="clear" w:color="auto" w:fill="E1DFDD"/>
    </w:rPr>
  </w:style>
  <w:style w:type="paragraph" w:styleId="afff2">
    <w:name w:val="Plain Text"/>
    <w:basedOn w:val="a0"/>
    <w:link w:val="afff3"/>
    <w:rsid w:val="00A06FDB"/>
    <w:pPr>
      <w:spacing w:line="240" w:lineRule="auto"/>
      <w:jc w:val="left"/>
    </w:pPr>
    <w:rPr>
      <w:rFonts w:ascii="Courier New" w:hAnsi="Courier New"/>
      <w:noProof w:val="0"/>
      <w:color w:val="auto"/>
      <w:sz w:val="20"/>
      <w:lang w:val="ru-RU" w:eastAsia="ru-RU"/>
    </w:rPr>
  </w:style>
  <w:style w:type="character" w:customStyle="1" w:styleId="afff3">
    <w:name w:val="Текст Знак"/>
    <w:basedOn w:val="a1"/>
    <w:link w:val="afff2"/>
    <w:rsid w:val="00A06FDB"/>
    <w:rPr>
      <w:rFonts w:ascii="Courier New" w:eastAsia="Times New Roman" w:hAnsi="Courier New" w:cs="Times New Roman"/>
      <w:sz w:val="20"/>
      <w:szCs w:val="20"/>
      <w:lang w:eastAsia="ru-RU"/>
    </w:rPr>
  </w:style>
  <w:style w:type="numbering" w:customStyle="1" w:styleId="14">
    <w:name w:val="Нет списка1"/>
    <w:next w:val="a3"/>
    <w:uiPriority w:val="99"/>
    <w:semiHidden/>
    <w:unhideWhenUsed/>
    <w:rsid w:val="00A06FDB"/>
  </w:style>
  <w:style w:type="paragraph" w:customStyle="1" w:styleId="msonormal0">
    <w:name w:val="msonormal"/>
    <w:basedOn w:val="a0"/>
    <w:rsid w:val="00A06FDB"/>
    <w:pPr>
      <w:spacing w:before="100" w:beforeAutospacing="1" w:after="100" w:afterAutospacing="1" w:line="240" w:lineRule="auto"/>
      <w:jc w:val="left"/>
    </w:pPr>
    <w:rPr>
      <w:noProof w:val="0"/>
      <w:color w:val="auto"/>
      <w:szCs w:val="24"/>
      <w:lang w:val="ru-RU" w:eastAsia="ru-RU"/>
    </w:rPr>
  </w:style>
  <w:style w:type="paragraph" w:customStyle="1" w:styleId="xl66">
    <w:name w:val="xl66"/>
    <w:basedOn w:val="a0"/>
    <w:rsid w:val="00A06FDB"/>
    <w:pPr>
      <w:spacing w:before="100" w:beforeAutospacing="1" w:after="100" w:afterAutospacing="1" w:line="240" w:lineRule="auto"/>
      <w:jc w:val="left"/>
      <w:textAlignment w:val="top"/>
    </w:pPr>
    <w:rPr>
      <w:noProof w:val="0"/>
      <w:color w:val="auto"/>
      <w:szCs w:val="24"/>
      <w:lang w:val="ru-RU" w:eastAsia="ru-RU"/>
    </w:rPr>
  </w:style>
  <w:style w:type="paragraph" w:customStyle="1" w:styleId="xl67">
    <w:name w:val="xl67"/>
    <w:basedOn w:val="a0"/>
    <w:rsid w:val="00A06FDB"/>
    <w:pPr>
      <w:shd w:val="clear" w:color="000000" w:fill="FFFFFF"/>
      <w:spacing w:before="100" w:beforeAutospacing="1" w:after="100" w:afterAutospacing="1" w:line="240" w:lineRule="auto"/>
      <w:jc w:val="left"/>
    </w:pPr>
    <w:rPr>
      <w:noProof w:val="0"/>
      <w:color w:val="auto"/>
      <w:szCs w:val="24"/>
      <w:lang w:val="ru-RU" w:eastAsia="ru-RU"/>
    </w:rPr>
  </w:style>
  <w:style w:type="paragraph" w:customStyle="1" w:styleId="xl68">
    <w:name w:val="xl68"/>
    <w:basedOn w:val="a0"/>
    <w:rsid w:val="00A06FDB"/>
    <w:pPr>
      <w:shd w:val="clear" w:color="000000" w:fill="FFFFFF"/>
      <w:spacing w:before="100" w:beforeAutospacing="1" w:after="100" w:afterAutospacing="1" w:line="240" w:lineRule="auto"/>
      <w:jc w:val="left"/>
      <w:textAlignment w:val="top"/>
    </w:pPr>
    <w:rPr>
      <w:noProof w:val="0"/>
      <w:color w:val="auto"/>
      <w:szCs w:val="24"/>
      <w:lang w:val="ru-RU" w:eastAsia="ru-RU"/>
    </w:rPr>
  </w:style>
  <w:style w:type="paragraph" w:customStyle="1" w:styleId="xl69">
    <w:name w:val="xl69"/>
    <w:basedOn w:val="a0"/>
    <w:rsid w:val="00A06FDB"/>
    <w:pPr>
      <w:shd w:val="clear" w:color="000000" w:fill="FFFFFF"/>
      <w:spacing w:before="100" w:beforeAutospacing="1" w:after="100" w:afterAutospacing="1" w:line="240" w:lineRule="auto"/>
      <w:jc w:val="left"/>
    </w:pPr>
    <w:rPr>
      <w:noProof w:val="0"/>
      <w:color w:val="auto"/>
      <w:szCs w:val="24"/>
      <w:lang w:val="ru-RU" w:eastAsia="ru-RU"/>
    </w:rPr>
  </w:style>
  <w:style w:type="paragraph" w:customStyle="1" w:styleId="xl70">
    <w:name w:val="xl70"/>
    <w:basedOn w:val="a0"/>
    <w:rsid w:val="00A06FDB"/>
    <w:pPr>
      <w:shd w:val="clear" w:color="000000" w:fill="FFFFFF"/>
      <w:spacing w:before="100" w:beforeAutospacing="1" w:after="100" w:afterAutospacing="1" w:line="240" w:lineRule="auto"/>
      <w:jc w:val="center"/>
      <w:textAlignment w:val="top"/>
    </w:pPr>
    <w:rPr>
      <w:noProof w:val="0"/>
      <w:color w:val="auto"/>
      <w:szCs w:val="24"/>
      <w:lang w:val="ru-RU" w:eastAsia="ru-RU"/>
    </w:rPr>
  </w:style>
  <w:style w:type="paragraph" w:customStyle="1" w:styleId="xl71">
    <w:name w:val="xl71"/>
    <w:basedOn w:val="a0"/>
    <w:rsid w:val="00A06F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top"/>
    </w:pPr>
    <w:rPr>
      <w:b/>
      <w:bCs/>
      <w:noProof w:val="0"/>
      <w:color w:val="auto"/>
      <w:szCs w:val="24"/>
      <w:lang w:val="ru-RU" w:eastAsia="ru-RU"/>
    </w:rPr>
  </w:style>
  <w:style w:type="paragraph" w:customStyle="1" w:styleId="xl72">
    <w:name w:val="xl72"/>
    <w:basedOn w:val="a0"/>
    <w:rsid w:val="00A06F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top"/>
    </w:pPr>
    <w:rPr>
      <w:b/>
      <w:bCs/>
      <w:noProof w:val="0"/>
      <w:color w:val="auto"/>
      <w:szCs w:val="24"/>
      <w:lang w:val="ru-RU" w:eastAsia="ru-RU"/>
    </w:rPr>
  </w:style>
  <w:style w:type="paragraph" w:customStyle="1" w:styleId="xl73">
    <w:name w:val="xl73"/>
    <w:basedOn w:val="a0"/>
    <w:rsid w:val="00A06F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top"/>
    </w:pPr>
    <w:rPr>
      <w:b/>
      <w:bCs/>
      <w:noProof w:val="0"/>
      <w:color w:val="auto"/>
      <w:szCs w:val="24"/>
      <w:lang w:val="ru-RU" w:eastAsia="ru-RU"/>
    </w:rPr>
  </w:style>
  <w:style w:type="paragraph" w:customStyle="1" w:styleId="xl74">
    <w:name w:val="xl74"/>
    <w:basedOn w:val="a0"/>
    <w:rsid w:val="00A06F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top"/>
    </w:pPr>
    <w:rPr>
      <w:b/>
      <w:bCs/>
      <w:noProof w:val="0"/>
      <w:color w:val="auto"/>
      <w:szCs w:val="24"/>
      <w:lang w:val="ru-RU" w:eastAsia="ru-RU"/>
    </w:rPr>
  </w:style>
  <w:style w:type="paragraph" w:customStyle="1" w:styleId="xl75">
    <w:name w:val="xl75"/>
    <w:basedOn w:val="a0"/>
    <w:rsid w:val="00A06F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top"/>
    </w:pPr>
    <w:rPr>
      <w:b/>
      <w:bCs/>
      <w:noProof w:val="0"/>
      <w:color w:val="auto"/>
      <w:szCs w:val="24"/>
      <w:lang w:val="ru-RU" w:eastAsia="ru-RU"/>
    </w:rPr>
  </w:style>
  <w:style w:type="paragraph" w:customStyle="1" w:styleId="xl76">
    <w:name w:val="xl76"/>
    <w:basedOn w:val="a0"/>
    <w:rsid w:val="00A06F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top"/>
    </w:pPr>
    <w:rPr>
      <w:b/>
      <w:bCs/>
      <w:noProof w:val="0"/>
      <w:color w:val="auto"/>
      <w:szCs w:val="24"/>
      <w:lang w:val="ru-RU" w:eastAsia="ru-RU"/>
    </w:rPr>
  </w:style>
  <w:style w:type="paragraph" w:customStyle="1" w:styleId="xl77">
    <w:name w:val="xl77"/>
    <w:basedOn w:val="a0"/>
    <w:rsid w:val="00A06F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top"/>
    </w:pPr>
    <w:rPr>
      <w:b/>
      <w:bCs/>
      <w:noProof w:val="0"/>
      <w:color w:val="auto"/>
      <w:szCs w:val="24"/>
      <w:lang w:val="ru-RU" w:eastAsia="ru-RU"/>
    </w:rPr>
  </w:style>
  <w:style w:type="paragraph" w:customStyle="1" w:styleId="xl78">
    <w:name w:val="xl78"/>
    <w:basedOn w:val="a0"/>
    <w:rsid w:val="00A06F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top"/>
    </w:pPr>
    <w:rPr>
      <w:b/>
      <w:bCs/>
      <w:noProof w:val="0"/>
      <w:color w:val="auto"/>
      <w:szCs w:val="24"/>
      <w:lang w:val="ru-RU" w:eastAsia="ru-RU"/>
    </w:rPr>
  </w:style>
  <w:style w:type="paragraph" w:customStyle="1" w:styleId="xl79">
    <w:name w:val="xl79"/>
    <w:basedOn w:val="a0"/>
    <w:rsid w:val="00A06F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top"/>
    </w:pPr>
    <w:rPr>
      <w:noProof w:val="0"/>
      <w:color w:val="auto"/>
      <w:szCs w:val="24"/>
      <w:lang w:val="ru-RU" w:eastAsia="ru-RU"/>
    </w:rPr>
  </w:style>
  <w:style w:type="paragraph" w:customStyle="1" w:styleId="xl80">
    <w:name w:val="xl80"/>
    <w:basedOn w:val="a0"/>
    <w:rsid w:val="00A06F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noProof w:val="0"/>
      <w:color w:val="auto"/>
      <w:szCs w:val="24"/>
      <w:lang w:val="ru-RU" w:eastAsia="ru-RU"/>
    </w:rPr>
  </w:style>
  <w:style w:type="paragraph" w:customStyle="1" w:styleId="xl81">
    <w:name w:val="xl81"/>
    <w:basedOn w:val="a0"/>
    <w:rsid w:val="00A06FDB"/>
    <w:pPr>
      <w:shd w:val="clear" w:color="000000" w:fill="FFFFFF"/>
      <w:spacing w:before="100" w:beforeAutospacing="1" w:after="100" w:afterAutospacing="1" w:line="240" w:lineRule="auto"/>
      <w:jc w:val="left"/>
    </w:pPr>
    <w:rPr>
      <w:noProof w:val="0"/>
      <w:color w:val="auto"/>
      <w:szCs w:val="24"/>
      <w:lang w:val="ru-RU" w:eastAsia="ru-RU"/>
    </w:rPr>
  </w:style>
  <w:style w:type="paragraph" w:customStyle="1" w:styleId="xl82">
    <w:name w:val="xl82"/>
    <w:basedOn w:val="a0"/>
    <w:rsid w:val="00A06F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top"/>
    </w:pPr>
    <w:rPr>
      <w:b/>
      <w:bCs/>
      <w:noProof w:val="0"/>
      <w:color w:val="auto"/>
      <w:szCs w:val="24"/>
      <w:lang w:val="ru-RU" w:eastAsia="ru-RU"/>
    </w:rPr>
  </w:style>
  <w:style w:type="paragraph" w:customStyle="1" w:styleId="xl83">
    <w:name w:val="xl83"/>
    <w:basedOn w:val="a0"/>
    <w:rsid w:val="00A06F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noProof w:val="0"/>
      <w:color w:val="auto"/>
      <w:szCs w:val="24"/>
      <w:lang w:val="ru-RU" w:eastAsia="ru-RU"/>
    </w:rPr>
  </w:style>
  <w:style w:type="paragraph" w:customStyle="1" w:styleId="xl84">
    <w:name w:val="xl84"/>
    <w:basedOn w:val="a0"/>
    <w:rsid w:val="00A06F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noProof w:val="0"/>
      <w:color w:val="auto"/>
      <w:szCs w:val="24"/>
      <w:lang w:val="ru-RU" w:eastAsia="ru-RU"/>
    </w:rPr>
  </w:style>
  <w:style w:type="paragraph" w:customStyle="1" w:styleId="xl85">
    <w:name w:val="xl85"/>
    <w:basedOn w:val="a0"/>
    <w:rsid w:val="00A06F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noProof w:val="0"/>
      <w:color w:val="262626"/>
      <w:szCs w:val="24"/>
      <w:lang w:val="ru-RU" w:eastAsia="ru-RU"/>
    </w:rPr>
  </w:style>
  <w:style w:type="paragraph" w:customStyle="1" w:styleId="xl86">
    <w:name w:val="xl86"/>
    <w:basedOn w:val="a0"/>
    <w:rsid w:val="00A06F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noProof w:val="0"/>
      <w:color w:val="181818"/>
      <w:szCs w:val="24"/>
      <w:lang w:val="ru-RU" w:eastAsia="ru-RU"/>
    </w:rPr>
  </w:style>
  <w:style w:type="paragraph" w:customStyle="1" w:styleId="xl87">
    <w:name w:val="xl87"/>
    <w:basedOn w:val="a0"/>
    <w:rsid w:val="00A06F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noProof w:val="0"/>
      <w:color w:val="auto"/>
      <w:szCs w:val="24"/>
      <w:lang w:val="ru-RU" w:eastAsia="ru-RU"/>
    </w:rPr>
  </w:style>
  <w:style w:type="paragraph" w:customStyle="1" w:styleId="xl88">
    <w:name w:val="xl88"/>
    <w:basedOn w:val="a0"/>
    <w:rsid w:val="00A06F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noProof w:val="0"/>
      <w:color w:val="242424"/>
      <w:szCs w:val="24"/>
      <w:lang w:val="ru-RU" w:eastAsia="ru-RU"/>
    </w:rPr>
  </w:style>
  <w:style w:type="paragraph" w:customStyle="1" w:styleId="xl89">
    <w:name w:val="xl89"/>
    <w:basedOn w:val="a0"/>
    <w:rsid w:val="00A06F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noProof w:val="0"/>
      <w:color w:val="232323"/>
      <w:szCs w:val="24"/>
      <w:lang w:val="ru-RU" w:eastAsia="ru-RU"/>
    </w:rPr>
  </w:style>
  <w:style w:type="paragraph" w:customStyle="1" w:styleId="xl90">
    <w:name w:val="xl90"/>
    <w:basedOn w:val="a0"/>
    <w:rsid w:val="00A06F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noProof w:val="0"/>
      <w:color w:val="212121"/>
      <w:szCs w:val="24"/>
      <w:lang w:val="ru-RU" w:eastAsia="ru-RU"/>
    </w:rPr>
  </w:style>
  <w:style w:type="paragraph" w:customStyle="1" w:styleId="xl91">
    <w:name w:val="xl91"/>
    <w:basedOn w:val="a0"/>
    <w:rsid w:val="00A06F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noProof w:val="0"/>
      <w:color w:val="1A1A1A"/>
      <w:szCs w:val="24"/>
      <w:lang w:val="ru-RU" w:eastAsia="ru-RU"/>
    </w:rPr>
  </w:style>
  <w:style w:type="paragraph" w:customStyle="1" w:styleId="xl92">
    <w:name w:val="xl92"/>
    <w:basedOn w:val="a0"/>
    <w:rsid w:val="00A06F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noProof w:val="0"/>
      <w:color w:val="2A2A2A"/>
      <w:szCs w:val="24"/>
      <w:lang w:val="ru-RU" w:eastAsia="ru-RU"/>
    </w:rPr>
  </w:style>
  <w:style w:type="paragraph" w:customStyle="1" w:styleId="xl93">
    <w:name w:val="xl93"/>
    <w:basedOn w:val="a0"/>
    <w:rsid w:val="00A06F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noProof w:val="0"/>
      <w:color w:val="383838"/>
      <w:szCs w:val="24"/>
      <w:lang w:val="ru-RU" w:eastAsia="ru-RU"/>
    </w:rPr>
  </w:style>
  <w:style w:type="paragraph" w:customStyle="1" w:styleId="xl94">
    <w:name w:val="xl94"/>
    <w:basedOn w:val="a0"/>
    <w:rsid w:val="00A06F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noProof w:val="0"/>
      <w:color w:val="343434"/>
      <w:szCs w:val="24"/>
      <w:lang w:val="ru-RU" w:eastAsia="ru-RU"/>
    </w:rPr>
  </w:style>
  <w:style w:type="paragraph" w:customStyle="1" w:styleId="xl95">
    <w:name w:val="xl95"/>
    <w:basedOn w:val="a0"/>
    <w:rsid w:val="00A06F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noProof w:val="0"/>
      <w:color w:val="1C1C1C"/>
      <w:szCs w:val="24"/>
      <w:lang w:val="ru-RU" w:eastAsia="ru-RU"/>
    </w:rPr>
  </w:style>
  <w:style w:type="paragraph" w:customStyle="1" w:styleId="xl96">
    <w:name w:val="xl96"/>
    <w:basedOn w:val="a0"/>
    <w:rsid w:val="00A06F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noProof w:val="0"/>
      <w:color w:val="282828"/>
      <w:szCs w:val="24"/>
      <w:lang w:val="ru-RU" w:eastAsia="ru-RU"/>
    </w:rPr>
  </w:style>
  <w:style w:type="paragraph" w:customStyle="1" w:styleId="xl97">
    <w:name w:val="xl97"/>
    <w:basedOn w:val="a0"/>
    <w:rsid w:val="00A06F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noProof w:val="0"/>
      <w:color w:val="2D2D2D"/>
      <w:szCs w:val="24"/>
      <w:lang w:val="ru-RU" w:eastAsia="ru-RU"/>
    </w:rPr>
  </w:style>
  <w:style w:type="paragraph" w:customStyle="1" w:styleId="xl98">
    <w:name w:val="xl98"/>
    <w:basedOn w:val="a0"/>
    <w:rsid w:val="00A06F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noProof w:val="0"/>
      <w:color w:val="313131"/>
      <w:szCs w:val="24"/>
      <w:lang w:val="ru-RU" w:eastAsia="ru-RU"/>
    </w:rPr>
  </w:style>
  <w:style w:type="paragraph" w:customStyle="1" w:styleId="xl99">
    <w:name w:val="xl99"/>
    <w:basedOn w:val="a0"/>
    <w:rsid w:val="00A06F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noProof w:val="0"/>
      <w:color w:val="333333"/>
      <w:szCs w:val="24"/>
      <w:lang w:val="ru-RU" w:eastAsia="ru-RU"/>
    </w:rPr>
  </w:style>
  <w:style w:type="paragraph" w:customStyle="1" w:styleId="xl100">
    <w:name w:val="xl100"/>
    <w:basedOn w:val="a0"/>
    <w:rsid w:val="00A06F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noProof w:val="0"/>
      <w:color w:val="2F2F2F"/>
      <w:szCs w:val="24"/>
      <w:lang w:val="ru-RU" w:eastAsia="ru-RU"/>
    </w:rPr>
  </w:style>
  <w:style w:type="paragraph" w:customStyle="1" w:styleId="xl101">
    <w:name w:val="xl101"/>
    <w:basedOn w:val="a0"/>
    <w:rsid w:val="00A06F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noProof w:val="0"/>
      <w:color w:val="363636"/>
      <w:szCs w:val="24"/>
      <w:lang w:val="ru-RU" w:eastAsia="ru-RU"/>
    </w:rPr>
  </w:style>
  <w:style w:type="paragraph" w:customStyle="1" w:styleId="xl102">
    <w:name w:val="xl102"/>
    <w:basedOn w:val="a0"/>
    <w:rsid w:val="00A06F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noProof w:val="0"/>
      <w:color w:val="1F1F1F"/>
      <w:szCs w:val="24"/>
      <w:lang w:val="ru-RU" w:eastAsia="ru-RU"/>
    </w:rPr>
  </w:style>
  <w:style w:type="paragraph" w:customStyle="1" w:styleId="xl103">
    <w:name w:val="xl103"/>
    <w:basedOn w:val="a0"/>
    <w:rsid w:val="00A06F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noProof w:val="0"/>
      <w:color w:val="auto"/>
      <w:szCs w:val="24"/>
      <w:lang w:val="ru-RU" w:eastAsia="ru-RU"/>
    </w:rPr>
  </w:style>
  <w:style w:type="paragraph" w:customStyle="1" w:styleId="xl104">
    <w:name w:val="xl104"/>
    <w:basedOn w:val="a0"/>
    <w:rsid w:val="00A06F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Calibri" w:hAnsi="Calibri" w:cs="Calibri"/>
      <w:noProof w:val="0"/>
      <w:color w:val="auto"/>
      <w:szCs w:val="24"/>
      <w:lang w:val="ru-RU" w:eastAsia="ru-RU"/>
    </w:rPr>
  </w:style>
  <w:style w:type="paragraph" w:customStyle="1" w:styleId="xl105">
    <w:name w:val="xl105"/>
    <w:basedOn w:val="a0"/>
    <w:rsid w:val="00A06F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noProof w:val="0"/>
      <w:color w:val="auto"/>
      <w:szCs w:val="24"/>
      <w:lang w:val="ru-RU" w:eastAsia="ru-RU"/>
    </w:rPr>
  </w:style>
  <w:style w:type="paragraph" w:customStyle="1" w:styleId="xl106">
    <w:name w:val="xl106"/>
    <w:basedOn w:val="a0"/>
    <w:rsid w:val="00A06F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noProof w:val="0"/>
      <w:color w:val="auto"/>
      <w:szCs w:val="24"/>
      <w:lang w:val="ru-RU" w:eastAsia="ru-RU"/>
    </w:rPr>
  </w:style>
  <w:style w:type="paragraph" w:customStyle="1" w:styleId="xl107">
    <w:name w:val="xl107"/>
    <w:basedOn w:val="a0"/>
    <w:rsid w:val="00A06F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top"/>
    </w:pPr>
    <w:rPr>
      <w:rFonts w:ascii="Calibri" w:hAnsi="Calibri" w:cs="Calibri"/>
      <w:b/>
      <w:bCs/>
      <w:noProof w:val="0"/>
      <w:color w:val="auto"/>
      <w:szCs w:val="24"/>
      <w:lang w:val="ru-RU" w:eastAsia="ru-RU"/>
    </w:rPr>
  </w:style>
  <w:style w:type="character" w:customStyle="1" w:styleId="25">
    <w:name w:val="Неразрешенное упоминание2"/>
    <w:basedOn w:val="a1"/>
    <w:uiPriority w:val="99"/>
    <w:semiHidden/>
    <w:unhideWhenUsed/>
    <w:rsid w:val="00A06FDB"/>
    <w:rPr>
      <w:color w:val="605E5C"/>
      <w:shd w:val="clear" w:color="auto" w:fill="E1DFDD"/>
    </w:rPr>
  </w:style>
  <w:style w:type="paragraph" w:customStyle="1" w:styleId="isselectedend">
    <w:name w:val="isselectedend"/>
    <w:basedOn w:val="a0"/>
    <w:rsid w:val="00A06FDB"/>
    <w:pPr>
      <w:spacing w:before="100" w:beforeAutospacing="1" w:after="100" w:afterAutospacing="1" w:line="240" w:lineRule="auto"/>
      <w:jc w:val="left"/>
    </w:pPr>
    <w:rPr>
      <w:noProof w:val="0"/>
      <w:color w:val="auto"/>
      <w:szCs w:val="24"/>
      <w:lang w:val="ru-RU" w:bidi="th-TH"/>
    </w:rPr>
  </w:style>
  <w:style w:type="paragraph" w:customStyle="1" w:styleId="Papersection">
    <w:name w:val="Paper section"/>
    <w:next w:val="a0"/>
    <w:qFormat/>
    <w:rsid w:val="001950B0"/>
    <w:pPr>
      <w:numPr>
        <w:numId w:val="12"/>
      </w:numPr>
      <w:spacing w:after="0" w:line="480" w:lineRule="auto"/>
    </w:pPr>
    <w:rPr>
      <w:rFonts w:ascii="Times New Roman" w:hAnsi="Times New Roman"/>
      <w:b/>
      <w:color w:val="000000" w:themeColor="text1"/>
      <w:sz w:val="24"/>
      <w:lang w:val="en-US"/>
    </w:rPr>
  </w:style>
  <w:style w:type="paragraph" w:customStyle="1" w:styleId="Papersubsection">
    <w:name w:val="Paper subsection"/>
    <w:next w:val="a0"/>
    <w:qFormat/>
    <w:rsid w:val="001950B0"/>
    <w:pPr>
      <w:numPr>
        <w:ilvl w:val="1"/>
        <w:numId w:val="12"/>
      </w:numPr>
      <w:spacing w:after="0" w:line="480" w:lineRule="auto"/>
    </w:pPr>
    <w:rPr>
      <w:rFonts w:ascii="Times New Roman" w:hAnsi="Times New Roman"/>
      <w:b/>
      <w:color w:val="000000" w:themeColor="text1"/>
      <w:sz w:val="24"/>
      <w:lang w:val="en-US"/>
    </w:rPr>
  </w:style>
  <w:style w:type="paragraph" w:customStyle="1" w:styleId="Abstract">
    <w:name w:val="Abstract"/>
    <w:qFormat/>
    <w:rsid w:val="000C0546"/>
    <w:pPr>
      <w:spacing w:after="0" w:line="480" w:lineRule="auto"/>
      <w:jc w:val="both"/>
    </w:pPr>
    <w:rPr>
      <w:rFonts w:ascii="Times New Roman" w:hAnsi="Times New Roman"/>
      <w:color w:val="000000" w:themeColor="text1"/>
      <w:sz w:val="24"/>
      <w:lang w:val="en-US"/>
    </w:rPr>
  </w:style>
  <w:style w:type="table" w:customStyle="1" w:styleId="Mdeck5tablebodythreelines1">
    <w:name w:val="M_deck_5_table_body_three_lines1"/>
    <w:basedOn w:val="a2"/>
    <w:uiPriority w:val="99"/>
    <w:rsid w:val="00A9668B"/>
    <w:pPr>
      <w:adjustRightInd w:val="0"/>
      <w:snapToGrid w:val="0"/>
      <w:spacing w:after="0" w:line="300" w:lineRule="exact"/>
      <w:jc w:val="center"/>
    </w:pPr>
    <w:rPr>
      <w:rFonts w:ascii="Times New Roman" w:eastAsia="SimSun" w:hAnsi="Times New Roman" w:cs="Times New Roman"/>
      <w:sz w:val="20"/>
      <w:szCs w:val="20"/>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customStyle="1" w:styleId="31">
    <w:name w:val="Сетка таблицы3"/>
    <w:basedOn w:val="a2"/>
    <w:next w:val="ac"/>
    <w:uiPriority w:val="59"/>
    <w:rsid w:val="00A9668B"/>
    <w:pPr>
      <w:spacing w:after="0" w:line="260" w:lineRule="atLeast"/>
      <w:jc w:val="both"/>
    </w:pPr>
    <w:rPr>
      <w:rFonts w:ascii="Palatino Linotype" w:eastAsia="SimSun" w:hAnsi="Palatino Linotype" w:cs="Times New Roman"/>
      <w:color w:val="00000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2"/>
    <w:next w:val="ac"/>
    <w:uiPriority w:val="59"/>
    <w:rsid w:val="0070778C"/>
    <w:pPr>
      <w:spacing w:after="0" w:line="260" w:lineRule="atLeast"/>
      <w:jc w:val="both"/>
    </w:pPr>
    <w:rPr>
      <w:rFonts w:ascii="Palatino Linotype" w:eastAsia="SimSun" w:hAnsi="Palatino Linotype" w:cs="Times New Roman"/>
      <w:color w:val="00000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Таблица простая 22"/>
    <w:basedOn w:val="a2"/>
    <w:next w:val="27"/>
    <w:uiPriority w:val="42"/>
    <w:rsid w:val="0070778C"/>
    <w:pPr>
      <w:spacing w:after="0" w:line="240" w:lineRule="auto"/>
    </w:pPr>
    <w:rPr>
      <w:rFonts w:ascii="Calibri" w:eastAsia="SimSun" w:hAnsi="Calibri" w:cs="Times New Roman"/>
      <w:sz w:val="20"/>
      <w:szCs w:val="20"/>
      <w:lang w:val="en-US" w:eastAsia="zh-C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27">
    <w:name w:val="Plain Table 2"/>
    <w:basedOn w:val="a2"/>
    <w:uiPriority w:val="42"/>
    <w:rsid w:val="0070778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name">
    <w:name w:val="name"/>
    <w:basedOn w:val="a1"/>
    <w:rsid w:val="00B81E1C"/>
  </w:style>
  <w:style w:type="character" w:customStyle="1" w:styleId="ej-journal-name">
    <w:name w:val="ej-journal-name"/>
    <w:basedOn w:val="a1"/>
    <w:rsid w:val="00C34825"/>
  </w:style>
  <w:style w:type="character" w:styleId="afff4">
    <w:name w:val="Unresolved Mention"/>
    <w:basedOn w:val="a1"/>
    <w:uiPriority w:val="99"/>
    <w:semiHidden/>
    <w:unhideWhenUsed/>
    <w:rsid w:val="00D95B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878447">
      <w:bodyDiv w:val="1"/>
      <w:marLeft w:val="0"/>
      <w:marRight w:val="0"/>
      <w:marTop w:val="0"/>
      <w:marBottom w:val="0"/>
      <w:divBdr>
        <w:top w:val="none" w:sz="0" w:space="0" w:color="auto"/>
        <w:left w:val="none" w:sz="0" w:space="0" w:color="auto"/>
        <w:bottom w:val="none" w:sz="0" w:space="0" w:color="auto"/>
        <w:right w:val="none" w:sz="0" w:space="0" w:color="auto"/>
      </w:divBdr>
    </w:div>
    <w:div w:id="396324882">
      <w:bodyDiv w:val="1"/>
      <w:marLeft w:val="0"/>
      <w:marRight w:val="0"/>
      <w:marTop w:val="0"/>
      <w:marBottom w:val="0"/>
      <w:divBdr>
        <w:top w:val="none" w:sz="0" w:space="0" w:color="auto"/>
        <w:left w:val="none" w:sz="0" w:space="0" w:color="auto"/>
        <w:bottom w:val="none" w:sz="0" w:space="0" w:color="auto"/>
        <w:right w:val="none" w:sz="0" w:space="0" w:color="auto"/>
      </w:divBdr>
    </w:div>
    <w:div w:id="45398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3390/foods12061324" TargetMode="External"/><Relationship Id="rId21" Type="http://schemas.openxmlformats.org/officeDocument/2006/relationships/hyperlink" Target="https://doi.org/10.1080/09637480902950597" TargetMode="External"/><Relationship Id="rId42" Type="http://schemas.openxmlformats.org/officeDocument/2006/relationships/hyperlink" Target="https://doi.org/10.3390/nu9111255" TargetMode="External"/><Relationship Id="rId47" Type="http://schemas.openxmlformats.org/officeDocument/2006/relationships/hyperlink" Target="https://doi.org/10.1016/j.foodchem.2021.129032" TargetMode="External"/><Relationship Id="rId63" Type="http://schemas.openxmlformats.org/officeDocument/2006/relationships/hyperlink" Target="https://doi.org/10.1016/j.lwt.2015.04.011" TargetMode="External"/><Relationship Id="rId68" Type="http://schemas.openxmlformats.org/officeDocument/2006/relationships/hyperlink" Target="https://doi.org/10.3390/foods13020271" TargetMode="External"/><Relationship Id="rId84" Type="http://schemas.openxmlformats.org/officeDocument/2006/relationships/fontTable" Target="fontTable.xml"/><Relationship Id="rId16" Type="http://schemas.openxmlformats.org/officeDocument/2006/relationships/hyperlink" Target="https://orcid.org/0000-0002-4704-6909" TargetMode="External"/><Relationship Id="rId11" Type="http://schemas.openxmlformats.org/officeDocument/2006/relationships/hyperlink" Target="https://orcid.org/0000-0002-0951-1275" TargetMode="External"/><Relationship Id="rId32" Type="http://schemas.openxmlformats.org/officeDocument/2006/relationships/hyperlink" Target="https://doi.org/10.3748/wjg.v18.i42.6036" TargetMode="External"/><Relationship Id="rId37" Type="http://schemas.openxmlformats.org/officeDocument/2006/relationships/hyperlink" Target="https://doi.org/10.1016/j.jclepro.2017.09.283" TargetMode="External"/><Relationship Id="rId53" Type="http://schemas.openxmlformats.org/officeDocument/2006/relationships/hyperlink" Target="https://doi.org/10.3390/metabo10010017" TargetMode="External"/><Relationship Id="rId58" Type="http://schemas.openxmlformats.org/officeDocument/2006/relationships/hyperlink" Target="https://doi.org/10.3390/medicina55070337" TargetMode="External"/><Relationship Id="rId74" Type="http://schemas.openxmlformats.org/officeDocument/2006/relationships/image" Target="media/image4.jpeg"/><Relationship Id="rId79" Type="http://schemas.openxmlformats.org/officeDocument/2006/relationships/chart" Target="charts/chart4.xml"/><Relationship Id="rId5" Type="http://schemas.openxmlformats.org/officeDocument/2006/relationships/webSettings" Target="webSettings.xml"/><Relationship Id="rId19" Type="http://schemas.openxmlformats.org/officeDocument/2006/relationships/hyperlink" Target="mailto:aiamirova@mymail.academy" TargetMode="External"/><Relationship Id="rId14" Type="http://schemas.openxmlformats.org/officeDocument/2006/relationships/hyperlink" Target="https://orcid.org/0000-0003-3557-1615" TargetMode="External"/><Relationship Id="rId22" Type="http://schemas.openxmlformats.org/officeDocument/2006/relationships/hyperlink" Target="https://doi.org/10.1002/jsfa.1750" TargetMode="External"/><Relationship Id="rId27" Type="http://schemas.openxmlformats.org/officeDocument/2006/relationships/hyperlink" Target="https://doi.org/10.3390/app11146283" TargetMode="External"/><Relationship Id="rId30" Type="http://schemas.openxmlformats.org/officeDocument/2006/relationships/hyperlink" Target="https://doi.org/10.1016/j.cub.2012.01.021" TargetMode="External"/><Relationship Id="rId35" Type="http://schemas.openxmlformats.org/officeDocument/2006/relationships/hyperlink" Target="https://doi.org/10.1016/j.afres.2022.100142" TargetMode="External"/><Relationship Id="rId43" Type="http://schemas.openxmlformats.org/officeDocument/2006/relationships/hyperlink" Target="https://doi.org/10.1038/s41598-022-05104-2" TargetMode="External"/><Relationship Id="rId48" Type="http://schemas.openxmlformats.org/officeDocument/2006/relationships/hyperlink" Target="https://doi.org/10.1094/cchem-01-11-0008" TargetMode="External"/><Relationship Id="rId56" Type="http://schemas.openxmlformats.org/officeDocument/2006/relationships/hyperlink" Target="https://doi.org/10.21303/978-9908-9706-2-2.ch12" TargetMode="External"/><Relationship Id="rId64" Type="http://schemas.openxmlformats.org/officeDocument/2006/relationships/hyperlink" Target="https://doi.org/10.17221/180/2022-CJFS" TargetMode="External"/><Relationship Id="rId69" Type="http://schemas.openxmlformats.org/officeDocument/2006/relationships/hyperlink" Target="https://doi.org/10.1016/j.foodchem.2006.12.066" TargetMode="External"/><Relationship Id="rId77" Type="http://schemas.openxmlformats.org/officeDocument/2006/relationships/chart" Target="charts/chart2.xml"/><Relationship Id="rId8" Type="http://schemas.openxmlformats.org/officeDocument/2006/relationships/hyperlink" Target="https://orcid.org/0000-0002-6246-3903" TargetMode="External"/><Relationship Id="rId51" Type="http://schemas.openxmlformats.org/officeDocument/2006/relationships/hyperlink" Target="https://doi.org/10.1007/s10068-012-0048-7" TargetMode="External"/><Relationship Id="rId72" Type="http://schemas.microsoft.com/office/2007/relationships/hdphoto" Target="media/hdphoto1.wdp"/><Relationship Id="rId80" Type="http://schemas.openxmlformats.org/officeDocument/2006/relationships/chart" Target="charts/chart5.xm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orcid.org/0000-0001-7258-746X" TargetMode="External"/><Relationship Id="rId17" Type="http://schemas.openxmlformats.org/officeDocument/2006/relationships/hyperlink" Target="https://orcid.org/0000-0003-0238-2607" TargetMode="External"/><Relationship Id="rId25" Type="http://schemas.openxmlformats.org/officeDocument/2006/relationships/hyperlink" Target="https://doi.org/10.1016/j.foodres.2014.03.007" TargetMode="External"/><Relationship Id="rId33" Type="http://schemas.openxmlformats.org/officeDocument/2006/relationships/hyperlink" Target="https://doi.org/10.1016/j.lwt.2012.03.015" TargetMode="External"/><Relationship Id="rId38" Type="http://schemas.openxmlformats.org/officeDocument/2006/relationships/hyperlink" Target="https://doi.org/10.1039/c6fo00567e" TargetMode="External"/><Relationship Id="rId46" Type="http://schemas.openxmlformats.org/officeDocument/2006/relationships/hyperlink" Target="https://doi.org/10.1016/j.lwt.2019.108299" TargetMode="External"/><Relationship Id="rId59" Type="http://schemas.openxmlformats.org/officeDocument/2006/relationships/hyperlink" Target="https://doi.org/10.1111/ijfs.14190" TargetMode="External"/><Relationship Id="rId67" Type="http://schemas.openxmlformats.org/officeDocument/2006/relationships/hyperlink" Target="https://doi.org/10.3390/molecules26247518" TargetMode="External"/><Relationship Id="rId20" Type="http://schemas.openxmlformats.org/officeDocument/2006/relationships/hyperlink" Target="https://doi.org/10.1021/jf0205099" TargetMode="External"/><Relationship Id="rId41" Type="http://schemas.openxmlformats.org/officeDocument/2006/relationships/hyperlink" Target="https://doi.org/10.1002/jsfa.12358" TargetMode="External"/><Relationship Id="rId54" Type="http://schemas.openxmlformats.org/officeDocument/2006/relationships/hyperlink" Target="https://doi.org/10.32782/2220-8674-2024-24-2-15" TargetMode="External"/><Relationship Id="rId62" Type="http://schemas.openxmlformats.org/officeDocument/2006/relationships/hyperlink" Target="https://doi.org/10.1111/ijfs.12537" TargetMode="External"/><Relationship Id="rId70" Type="http://schemas.openxmlformats.org/officeDocument/2006/relationships/hyperlink" Target="https://doi.org/10.1016/S1671-2927(06)60073-4" TargetMode="External"/><Relationship Id="rId75" Type="http://schemas.openxmlformats.org/officeDocument/2006/relationships/image" Target="media/image5.jpeg"/><Relationship Id="rId83" Type="http://schemas.openxmlformats.org/officeDocument/2006/relationships/chart" Target="charts/chart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orcid.org/0000-0002-7340-8432" TargetMode="External"/><Relationship Id="rId23" Type="http://schemas.openxmlformats.org/officeDocument/2006/relationships/hyperlink" Target="https://doi.org/10.1093/ajcn/72.4.937" TargetMode="External"/><Relationship Id="rId28" Type="http://schemas.openxmlformats.org/officeDocument/2006/relationships/hyperlink" Target="https://doi.org/10.1016/j.jfoodeng.2009.08.004" TargetMode="External"/><Relationship Id="rId36" Type="http://schemas.openxmlformats.org/officeDocument/2006/relationships/hyperlink" Target="https://doi.org/10.1016/j.foodres.2011.07.037" TargetMode="External"/><Relationship Id="rId49" Type="http://schemas.openxmlformats.org/officeDocument/2006/relationships/hyperlink" Target="https://doi.org/10.15587/1729-4061.2017.108900" TargetMode="External"/><Relationship Id="rId57" Type="http://schemas.openxmlformats.org/officeDocument/2006/relationships/hyperlink" Target="https://doi.org/10.1007/s13197-011-0547-1" TargetMode="External"/><Relationship Id="rId10" Type="http://schemas.openxmlformats.org/officeDocument/2006/relationships/hyperlink" Target="https://orcid.org/0000-0001-9949-2663" TargetMode="External"/><Relationship Id="rId31" Type="http://schemas.openxmlformats.org/officeDocument/2006/relationships/hyperlink" Target="https://doi.org/10.3390/foods13081154" TargetMode="External"/><Relationship Id="rId44" Type="http://schemas.openxmlformats.org/officeDocument/2006/relationships/hyperlink" Target="https://doi.org/10.9734/jpri/2021/v33i35A31888" TargetMode="External"/><Relationship Id="rId52" Type="http://schemas.openxmlformats.org/officeDocument/2006/relationships/hyperlink" Target="https://doi.org/10.1080/15428052.2020.1768994" TargetMode="External"/><Relationship Id="rId60" Type="http://schemas.openxmlformats.org/officeDocument/2006/relationships/hyperlink" Target="https://doi.org/10.1016/j.foodres.2011.06.026" TargetMode="External"/><Relationship Id="rId65" Type="http://schemas.openxmlformats.org/officeDocument/2006/relationships/hyperlink" Target="https://doi.org/10.3390/foods11030480" TargetMode="External"/><Relationship Id="rId73" Type="http://schemas.openxmlformats.org/officeDocument/2006/relationships/image" Target="media/image3.jpeg"/><Relationship Id="rId78" Type="http://schemas.openxmlformats.org/officeDocument/2006/relationships/chart" Target="charts/chart3.xml"/><Relationship Id="rId81" Type="http://schemas.openxmlformats.org/officeDocument/2006/relationships/chart" Target="charts/chart6.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hyperlink" Target="https://orcid.org/0000-0002-3974-9153" TargetMode="External"/><Relationship Id="rId18" Type="http://schemas.openxmlformats.org/officeDocument/2006/relationships/hyperlink" Target="https://orcid.org/0009-0004-3284-5275" TargetMode="External"/><Relationship Id="rId39" Type="http://schemas.openxmlformats.org/officeDocument/2006/relationships/hyperlink" Target="https://doi.org/10.1007/s13206-010-4313-7" TargetMode="External"/><Relationship Id="rId34" Type="http://schemas.openxmlformats.org/officeDocument/2006/relationships/hyperlink" Target="https://doi.org/10.1016/j.jff.2019.103727" TargetMode="External"/><Relationship Id="rId50" Type="http://schemas.openxmlformats.org/officeDocument/2006/relationships/hyperlink" Target="https://doi.org/10.1021/acsfoodscitech.3c00319" TargetMode="External"/><Relationship Id="rId55" Type="http://schemas.openxmlformats.org/officeDocument/2006/relationships/hyperlink" Target="https://doi.org/10.2478/agriceng-2024-0008" TargetMode="External"/><Relationship Id="rId76" Type="http://schemas.openxmlformats.org/officeDocument/2006/relationships/chart" Target="charts/chart1.xml"/><Relationship Id="rId7" Type="http://schemas.openxmlformats.org/officeDocument/2006/relationships/endnotes" Target="endnotes.xml"/><Relationship Id="rId71" Type="http://schemas.openxmlformats.org/officeDocument/2006/relationships/image" Target="media/image2.png"/><Relationship Id="rId2" Type="http://schemas.openxmlformats.org/officeDocument/2006/relationships/numbering" Target="numbering.xml"/><Relationship Id="rId29" Type="http://schemas.openxmlformats.org/officeDocument/2006/relationships/hyperlink" Target="https://doi.org/10.1016/j.foodcont.2012.01.051" TargetMode="External"/><Relationship Id="rId24" Type="http://schemas.openxmlformats.org/officeDocument/2006/relationships/hyperlink" Target="https://doi.org/10.1016/j.jcs.2016.08.010" TargetMode="External"/><Relationship Id="rId40" Type="http://schemas.openxmlformats.org/officeDocument/2006/relationships/hyperlink" Target="https://doi.org/10.14309/ajg.0000000000000523" TargetMode="External"/><Relationship Id="rId45" Type="http://schemas.openxmlformats.org/officeDocument/2006/relationships/hyperlink" Target="https://doi.org/10.3390/foods13193146" TargetMode="External"/><Relationship Id="rId66" Type="http://schemas.openxmlformats.org/officeDocument/2006/relationships/hyperlink" Target="https://doi.org/10.1016/j.lwt.2013.02.005" TargetMode="External"/><Relationship Id="rId61" Type="http://schemas.openxmlformats.org/officeDocument/2006/relationships/hyperlink" Target="https://doi.org/10.1016/j.lwt.2010.11.010" TargetMode="External"/><Relationship Id="rId82" Type="http://schemas.openxmlformats.org/officeDocument/2006/relationships/chart" Target="charts/chart7.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1055;&#1086;&#1083;&#1100;&#1079;&#1086;&#1074;&#1072;&#1090;&#1077;&#1083;&#1100;\Desktop\&#1058;&#1072;&#1080;&#1088;&#1072;\&#1057;&#1090;&#1072;&#1090;&#1100;&#1080;\&#1057;&#1090;&#1072;&#1090;&#1080;&#1089;&#1090;&#1080;&#1082;&#1072;%20&#1087;&#1086;%20&#1093;&#1083;&#1077;&#1073;&#1091;%20&#1080;%20&#1082;&#1072;&#1096;&#1072;&#1084;\graph%20(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1055;&#1086;&#1083;&#1100;&#1079;&#1086;&#1074;&#1072;&#1090;&#1077;&#1083;&#1100;\Desktop\&#1058;&#1072;&#1080;&#1088;&#1072;\&#1057;&#1090;&#1072;&#1090;&#1100;&#1080;\&#1057;&#1090;&#1072;&#1090;&#1080;&#1089;&#1090;&#1080;&#1082;&#1072;%20&#1087;&#1086;%20&#1093;&#1083;&#1077;&#1073;&#1091;%20&#1080;%20&#1082;&#1072;&#1096;&#1072;&#1084;\graph%20(1).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1055;&#1086;&#1083;&#1100;&#1079;&#1086;&#1074;&#1072;&#1090;&#1077;&#1083;&#1100;\Desktop\&#1058;&#1072;&#1080;&#1088;&#1072;\&#1057;&#1090;&#1072;&#1090;&#1100;&#1080;\&#1057;&#1090;&#1072;&#1090;&#1080;&#1089;&#1090;&#1080;&#1082;&#1072;%20&#1087;&#1086;%20&#1093;&#1083;&#1077;&#1073;&#1091;%20&#1080;%20&#1082;&#1072;&#1096;&#1072;&#1084;\graph%20(1).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1055;&#1086;&#1083;&#1100;&#1079;&#1086;&#1074;&#1072;&#1090;&#1077;&#1083;&#1100;\Desktop\&#1058;&#1072;&#1080;&#1088;&#1072;\&#1057;&#1090;&#1072;&#1090;&#1100;&#1080;\&#1057;&#1090;&#1072;&#1090;&#1080;&#1089;&#1090;&#1080;&#1082;&#1072;%20&#1087;&#1086;%20&#1093;&#1083;&#1077;&#1073;&#1091;%20&#1080;%20&#1082;&#1072;&#1096;&#1072;&#1084;\graph%20(1).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1055;&#1086;&#1083;&#1100;&#1079;&#1086;&#1074;&#1072;&#1090;&#1077;&#1083;&#1100;\Desktop\&#1058;&#1072;&#1080;&#1088;&#1072;\&#1057;&#1090;&#1072;&#1090;&#1100;&#1080;\&#1057;&#1090;&#1072;&#1090;&#1080;&#1089;&#1090;&#1080;&#1082;&#1072;%20&#1087;&#1086;%20&#1093;&#1083;&#1077;&#1073;&#1091;%20&#1080;%20&#1082;&#1072;&#1096;&#1072;&#1084;\graph%20(1).xlsx"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65247331888392"/>
          <c:y val="0.1649075065616798"/>
          <c:w val="0.4269505336223216"/>
          <c:h val="0.65351895013123362"/>
        </c:manualLayout>
      </c:layout>
      <c:radarChart>
        <c:radarStyle val="marker"/>
        <c:varyColors val="0"/>
        <c:ser>
          <c:idx val="0"/>
          <c:order val="0"/>
          <c:tx>
            <c:strRef>
              <c:f>Лист1!$B$1</c:f>
              <c:strCache>
                <c:ptCount val="1"/>
                <c:pt idx="0">
                  <c:v>Control</c:v>
                </c:pt>
              </c:strCache>
            </c:strRef>
          </c:tx>
          <c:spPr>
            <a:ln w="28575" cap="rnd">
              <a:solidFill>
                <a:schemeClr val="accent1"/>
              </a:solidFill>
              <a:round/>
            </a:ln>
            <a:effectLst/>
          </c:spPr>
          <c:marker>
            <c:symbol val="none"/>
          </c:marker>
          <c:cat>
            <c:strRef>
              <c:f>Лист1!$A$2:$A$6</c:f>
              <c:strCache>
                <c:ptCount val="5"/>
                <c:pt idx="0">
                  <c:v>Appearance</c:v>
                </c:pt>
                <c:pt idx="1">
                  <c:v>Consistency</c:v>
                </c:pt>
                <c:pt idx="2">
                  <c:v>Scent</c:v>
                </c:pt>
                <c:pt idx="3">
                  <c:v>Color</c:v>
                </c:pt>
                <c:pt idx="4">
                  <c:v>Taste</c:v>
                </c:pt>
              </c:strCache>
            </c:strRef>
          </c:cat>
          <c:val>
            <c:numRef>
              <c:f>Лист1!$B$2:$B$6</c:f>
              <c:numCache>
                <c:formatCode>0.0</c:formatCode>
                <c:ptCount val="5"/>
                <c:pt idx="0">
                  <c:v>5</c:v>
                </c:pt>
                <c:pt idx="1">
                  <c:v>5</c:v>
                </c:pt>
                <c:pt idx="2">
                  <c:v>5</c:v>
                </c:pt>
                <c:pt idx="3">
                  <c:v>5</c:v>
                </c:pt>
                <c:pt idx="4">
                  <c:v>4.5</c:v>
                </c:pt>
              </c:numCache>
            </c:numRef>
          </c:val>
          <c:extLst>
            <c:ext xmlns:c16="http://schemas.microsoft.com/office/drawing/2014/chart" uri="{C3380CC4-5D6E-409C-BE32-E72D297353CC}">
              <c16:uniqueId val="{00000000-A946-4193-B301-D00BB5275FCB}"/>
            </c:ext>
          </c:extLst>
        </c:ser>
        <c:ser>
          <c:idx val="1"/>
          <c:order val="1"/>
          <c:tx>
            <c:strRef>
              <c:f>Лист1!$C$1</c:f>
              <c:strCache>
                <c:ptCount val="1"/>
                <c:pt idx="0">
                  <c:v>3%</c:v>
                </c:pt>
              </c:strCache>
            </c:strRef>
          </c:tx>
          <c:spPr>
            <a:ln w="28575" cap="rnd">
              <a:solidFill>
                <a:schemeClr val="accent2"/>
              </a:solidFill>
              <a:round/>
            </a:ln>
            <a:effectLst/>
          </c:spPr>
          <c:marker>
            <c:symbol val="none"/>
          </c:marker>
          <c:cat>
            <c:strRef>
              <c:f>Лист1!$A$2:$A$6</c:f>
              <c:strCache>
                <c:ptCount val="5"/>
                <c:pt idx="0">
                  <c:v>Appearance</c:v>
                </c:pt>
                <c:pt idx="1">
                  <c:v>Consistency</c:v>
                </c:pt>
                <c:pt idx="2">
                  <c:v>Scent</c:v>
                </c:pt>
                <c:pt idx="3">
                  <c:v>Color</c:v>
                </c:pt>
                <c:pt idx="4">
                  <c:v>Taste</c:v>
                </c:pt>
              </c:strCache>
            </c:strRef>
          </c:cat>
          <c:val>
            <c:numRef>
              <c:f>Лист1!$C$2:$C$6</c:f>
              <c:numCache>
                <c:formatCode>0.0</c:formatCode>
                <c:ptCount val="5"/>
                <c:pt idx="0">
                  <c:v>4.7</c:v>
                </c:pt>
                <c:pt idx="1">
                  <c:v>4.7</c:v>
                </c:pt>
                <c:pt idx="2">
                  <c:v>4.7</c:v>
                </c:pt>
                <c:pt idx="3">
                  <c:v>5</c:v>
                </c:pt>
                <c:pt idx="4">
                  <c:v>4.5</c:v>
                </c:pt>
              </c:numCache>
            </c:numRef>
          </c:val>
          <c:extLst>
            <c:ext xmlns:c16="http://schemas.microsoft.com/office/drawing/2014/chart" uri="{C3380CC4-5D6E-409C-BE32-E72D297353CC}">
              <c16:uniqueId val="{00000001-A946-4193-B301-D00BB5275FCB}"/>
            </c:ext>
          </c:extLst>
        </c:ser>
        <c:ser>
          <c:idx val="2"/>
          <c:order val="2"/>
          <c:tx>
            <c:strRef>
              <c:f>Лист1!$D$1</c:f>
              <c:strCache>
                <c:ptCount val="1"/>
                <c:pt idx="0">
                  <c:v>5%</c:v>
                </c:pt>
              </c:strCache>
            </c:strRef>
          </c:tx>
          <c:spPr>
            <a:ln w="28575" cap="rnd">
              <a:solidFill>
                <a:schemeClr val="accent3"/>
              </a:solidFill>
              <a:round/>
            </a:ln>
            <a:effectLst/>
          </c:spPr>
          <c:marker>
            <c:symbol val="none"/>
          </c:marker>
          <c:cat>
            <c:strRef>
              <c:f>Лист1!$A$2:$A$6</c:f>
              <c:strCache>
                <c:ptCount val="5"/>
                <c:pt idx="0">
                  <c:v>Appearance</c:v>
                </c:pt>
                <c:pt idx="1">
                  <c:v>Consistency</c:v>
                </c:pt>
                <c:pt idx="2">
                  <c:v>Scent</c:v>
                </c:pt>
                <c:pt idx="3">
                  <c:v>Color</c:v>
                </c:pt>
                <c:pt idx="4">
                  <c:v>Taste</c:v>
                </c:pt>
              </c:strCache>
            </c:strRef>
          </c:cat>
          <c:val>
            <c:numRef>
              <c:f>Лист1!$D$2:$D$6</c:f>
              <c:numCache>
                <c:formatCode>0.0</c:formatCode>
                <c:ptCount val="5"/>
                <c:pt idx="0">
                  <c:v>4.7</c:v>
                </c:pt>
                <c:pt idx="1">
                  <c:v>4.8</c:v>
                </c:pt>
                <c:pt idx="2">
                  <c:v>4.5</c:v>
                </c:pt>
                <c:pt idx="3">
                  <c:v>5</c:v>
                </c:pt>
                <c:pt idx="4">
                  <c:v>4.5</c:v>
                </c:pt>
              </c:numCache>
            </c:numRef>
          </c:val>
          <c:extLst>
            <c:ext xmlns:c16="http://schemas.microsoft.com/office/drawing/2014/chart" uri="{C3380CC4-5D6E-409C-BE32-E72D297353CC}">
              <c16:uniqueId val="{00000002-A946-4193-B301-D00BB5275FCB}"/>
            </c:ext>
          </c:extLst>
        </c:ser>
        <c:ser>
          <c:idx val="3"/>
          <c:order val="3"/>
          <c:tx>
            <c:strRef>
              <c:f>Лист1!$E$1</c:f>
              <c:strCache>
                <c:ptCount val="1"/>
                <c:pt idx="0">
                  <c:v>10%</c:v>
                </c:pt>
              </c:strCache>
            </c:strRef>
          </c:tx>
          <c:spPr>
            <a:ln w="28575" cap="rnd">
              <a:solidFill>
                <a:schemeClr val="accent4"/>
              </a:solidFill>
              <a:round/>
            </a:ln>
            <a:effectLst/>
          </c:spPr>
          <c:marker>
            <c:symbol val="none"/>
          </c:marker>
          <c:cat>
            <c:strRef>
              <c:f>Лист1!$A$2:$A$6</c:f>
              <c:strCache>
                <c:ptCount val="5"/>
                <c:pt idx="0">
                  <c:v>Appearance</c:v>
                </c:pt>
                <c:pt idx="1">
                  <c:v>Consistency</c:v>
                </c:pt>
                <c:pt idx="2">
                  <c:v>Scent</c:v>
                </c:pt>
                <c:pt idx="3">
                  <c:v>Color</c:v>
                </c:pt>
                <c:pt idx="4">
                  <c:v>Taste</c:v>
                </c:pt>
              </c:strCache>
            </c:strRef>
          </c:cat>
          <c:val>
            <c:numRef>
              <c:f>Лист1!$E$2:$E$6</c:f>
              <c:numCache>
                <c:formatCode>0.0</c:formatCode>
                <c:ptCount val="5"/>
                <c:pt idx="0">
                  <c:v>4</c:v>
                </c:pt>
                <c:pt idx="1">
                  <c:v>4.5</c:v>
                </c:pt>
                <c:pt idx="2">
                  <c:v>3</c:v>
                </c:pt>
                <c:pt idx="3">
                  <c:v>4.5</c:v>
                </c:pt>
                <c:pt idx="4">
                  <c:v>4</c:v>
                </c:pt>
              </c:numCache>
            </c:numRef>
          </c:val>
          <c:extLst>
            <c:ext xmlns:c16="http://schemas.microsoft.com/office/drawing/2014/chart" uri="{C3380CC4-5D6E-409C-BE32-E72D297353CC}">
              <c16:uniqueId val="{00000003-A946-4193-B301-D00BB5275FCB}"/>
            </c:ext>
          </c:extLst>
        </c:ser>
        <c:ser>
          <c:idx val="4"/>
          <c:order val="4"/>
          <c:tx>
            <c:strRef>
              <c:f>Лист1!$F$1</c:f>
              <c:strCache>
                <c:ptCount val="1"/>
                <c:pt idx="0">
                  <c:v>15%</c:v>
                </c:pt>
              </c:strCache>
            </c:strRef>
          </c:tx>
          <c:spPr>
            <a:ln w="28575" cap="rnd">
              <a:solidFill>
                <a:schemeClr val="accent5"/>
              </a:solidFill>
              <a:round/>
            </a:ln>
            <a:effectLst/>
          </c:spPr>
          <c:marker>
            <c:symbol val="none"/>
          </c:marker>
          <c:cat>
            <c:strRef>
              <c:f>Лист1!$A$2:$A$6</c:f>
              <c:strCache>
                <c:ptCount val="5"/>
                <c:pt idx="0">
                  <c:v>Appearance</c:v>
                </c:pt>
                <c:pt idx="1">
                  <c:v>Consistency</c:v>
                </c:pt>
                <c:pt idx="2">
                  <c:v>Scent</c:v>
                </c:pt>
                <c:pt idx="3">
                  <c:v>Color</c:v>
                </c:pt>
                <c:pt idx="4">
                  <c:v>Taste</c:v>
                </c:pt>
              </c:strCache>
            </c:strRef>
          </c:cat>
          <c:val>
            <c:numRef>
              <c:f>Лист1!$F$2:$F$6</c:f>
              <c:numCache>
                <c:formatCode>0.0</c:formatCode>
                <c:ptCount val="5"/>
                <c:pt idx="0">
                  <c:v>3.5</c:v>
                </c:pt>
                <c:pt idx="1">
                  <c:v>4</c:v>
                </c:pt>
                <c:pt idx="2">
                  <c:v>3</c:v>
                </c:pt>
                <c:pt idx="3">
                  <c:v>4.5</c:v>
                </c:pt>
                <c:pt idx="4">
                  <c:v>2.7</c:v>
                </c:pt>
              </c:numCache>
            </c:numRef>
          </c:val>
          <c:extLst>
            <c:ext xmlns:c16="http://schemas.microsoft.com/office/drawing/2014/chart" uri="{C3380CC4-5D6E-409C-BE32-E72D297353CC}">
              <c16:uniqueId val="{00000004-A946-4193-B301-D00BB5275FCB}"/>
            </c:ext>
          </c:extLst>
        </c:ser>
        <c:ser>
          <c:idx val="5"/>
          <c:order val="5"/>
          <c:tx>
            <c:strRef>
              <c:f>Лист1!$G$1</c:f>
              <c:strCache>
                <c:ptCount val="1"/>
                <c:pt idx="0">
                  <c:v>20%</c:v>
                </c:pt>
              </c:strCache>
            </c:strRef>
          </c:tx>
          <c:spPr>
            <a:ln w="28575" cap="rnd">
              <a:solidFill>
                <a:schemeClr val="accent6"/>
              </a:solidFill>
              <a:round/>
            </a:ln>
            <a:effectLst/>
          </c:spPr>
          <c:marker>
            <c:symbol val="none"/>
          </c:marker>
          <c:cat>
            <c:strRef>
              <c:f>Лист1!$A$2:$A$6</c:f>
              <c:strCache>
                <c:ptCount val="5"/>
                <c:pt idx="0">
                  <c:v>Appearance</c:v>
                </c:pt>
                <c:pt idx="1">
                  <c:v>Consistency</c:v>
                </c:pt>
                <c:pt idx="2">
                  <c:v>Scent</c:v>
                </c:pt>
                <c:pt idx="3">
                  <c:v>Color</c:v>
                </c:pt>
                <c:pt idx="4">
                  <c:v>Taste</c:v>
                </c:pt>
              </c:strCache>
            </c:strRef>
          </c:cat>
          <c:val>
            <c:numRef>
              <c:f>Лист1!$G$2:$G$6</c:f>
              <c:numCache>
                <c:formatCode>0.0</c:formatCode>
                <c:ptCount val="5"/>
                <c:pt idx="0">
                  <c:v>3.3</c:v>
                </c:pt>
                <c:pt idx="1">
                  <c:v>3.8</c:v>
                </c:pt>
                <c:pt idx="2">
                  <c:v>2.5</c:v>
                </c:pt>
                <c:pt idx="3">
                  <c:v>4.5</c:v>
                </c:pt>
                <c:pt idx="4">
                  <c:v>2</c:v>
                </c:pt>
              </c:numCache>
            </c:numRef>
          </c:val>
          <c:extLst>
            <c:ext xmlns:c16="http://schemas.microsoft.com/office/drawing/2014/chart" uri="{C3380CC4-5D6E-409C-BE32-E72D297353CC}">
              <c16:uniqueId val="{00000005-A946-4193-B301-D00BB5275FCB}"/>
            </c:ext>
          </c:extLst>
        </c:ser>
        <c:dLbls>
          <c:showLegendKey val="0"/>
          <c:showVal val="0"/>
          <c:showCatName val="0"/>
          <c:showSerName val="0"/>
          <c:showPercent val="0"/>
          <c:showBubbleSize val="0"/>
        </c:dLbls>
        <c:axId val="452337400"/>
        <c:axId val="452339752"/>
      </c:radarChart>
      <c:catAx>
        <c:axId val="452337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52339752"/>
        <c:crosses val="autoZero"/>
        <c:auto val="1"/>
        <c:lblAlgn val="ctr"/>
        <c:lblOffset val="100"/>
        <c:noMultiLvlLbl val="0"/>
      </c:catAx>
      <c:valAx>
        <c:axId val="45233975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52337400"/>
        <c:crosses val="autoZero"/>
        <c:crossBetween val="between"/>
      </c:valAx>
      <c:spPr>
        <a:noFill/>
        <a:ln>
          <a:noFill/>
        </a:ln>
        <a:effectLst/>
      </c:spPr>
    </c:plotArea>
    <c:legend>
      <c:legendPos val="t"/>
      <c:layout>
        <c:manualLayout>
          <c:xMode val="edge"/>
          <c:yMode val="edge"/>
          <c:x val="0.14603473346319515"/>
          <c:y val="0.84487349081364838"/>
          <c:w val="0.762581217082964"/>
          <c:h val="0.1551265091863517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525609030054037"/>
          <c:y val="0.15255833015962619"/>
          <c:w val="0.4694878193989192"/>
          <c:h val="0.67535701788810898"/>
        </c:manualLayout>
      </c:layout>
      <c:radarChart>
        <c:radarStyle val="marker"/>
        <c:varyColors val="0"/>
        <c:ser>
          <c:idx val="0"/>
          <c:order val="0"/>
          <c:tx>
            <c:strRef>
              <c:f>Лист1!$B$1</c:f>
              <c:strCache>
                <c:ptCount val="1"/>
                <c:pt idx="0">
                  <c:v>Control</c:v>
                </c:pt>
              </c:strCache>
            </c:strRef>
          </c:tx>
          <c:spPr>
            <a:ln w="28575" cap="rnd">
              <a:solidFill>
                <a:schemeClr val="accent1"/>
              </a:solidFill>
              <a:round/>
            </a:ln>
            <a:effectLst/>
          </c:spPr>
          <c:marker>
            <c:symbol val="none"/>
          </c:marker>
          <c:cat>
            <c:strRef>
              <c:f>Лист1!$A$2:$A$6</c:f>
              <c:strCache>
                <c:ptCount val="5"/>
                <c:pt idx="0">
                  <c:v>Appearance</c:v>
                </c:pt>
                <c:pt idx="1">
                  <c:v>Consistency</c:v>
                </c:pt>
                <c:pt idx="2">
                  <c:v>Scent</c:v>
                </c:pt>
                <c:pt idx="3">
                  <c:v>Color</c:v>
                </c:pt>
                <c:pt idx="4">
                  <c:v>Taste</c:v>
                </c:pt>
              </c:strCache>
            </c:strRef>
          </c:cat>
          <c:val>
            <c:numRef>
              <c:f>Лист1!$B$2:$B$6</c:f>
              <c:numCache>
                <c:formatCode>0.0</c:formatCode>
                <c:ptCount val="5"/>
                <c:pt idx="0">
                  <c:v>5</c:v>
                </c:pt>
                <c:pt idx="1">
                  <c:v>5</c:v>
                </c:pt>
                <c:pt idx="2">
                  <c:v>5</c:v>
                </c:pt>
                <c:pt idx="3">
                  <c:v>5</c:v>
                </c:pt>
                <c:pt idx="4">
                  <c:v>5</c:v>
                </c:pt>
              </c:numCache>
            </c:numRef>
          </c:val>
          <c:extLst>
            <c:ext xmlns:c16="http://schemas.microsoft.com/office/drawing/2014/chart" uri="{C3380CC4-5D6E-409C-BE32-E72D297353CC}">
              <c16:uniqueId val="{00000000-C8AB-4A4F-9539-048F9B966F15}"/>
            </c:ext>
          </c:extLst>
        </c:ser>
        <c:ser>
          <c:idx val="1"/>
          <c:order val="1"/>
          <c:tx>
            <c:strRef>
              <c:f>Лист1!$C$1</c:f>
              <c:strCache>
                <c:ptCount val="1"/>
                <c:pt idx="0">
                  <c:v>3%</c:v>
                </c:pt>
              </c:strCache>
            </c:strRef>
          </c:tx>
          <c:spPr>
            <a:ln w="28575" cap="rnd">
              <a:solidFill>
                <a:schemeClr val="accent2"/>
              </a:solidFill>
              <a:round/>
            </a:ln>
            <a:effectLst/>
          </c:spPr>
          <c:marker>
            <c:symbol val="none"/>
          </c:marker>
          <c:cat>
            <c:strRef>
              <c:f>Лист1!$A$2:$A$6</c:f>
              <c:strCache>
                <c:ptCount val="5"/>
                <c:pt idx="0">
                  <c:v>Appearance</c:v>
                </c:pt>
                <c:pt idx="1">
                  <c:v>Consistency</c:v>
                </c:pt>
                <c:pt idx="2">
                  <c:v>Scent</c:v>
                </c:pt>
                <c:pt idx="3">
                  <c:v>Color</c:v>
                </c:pt>
                <c:pt idx="4">
                  <c:v>Taste</c:v>
                </c:pt>
              </c:strCache>
            </c:strRef>
          </c:cat>
          <c:val>
            <c:numRef>
              <c:f>Лист1!$C$2:$C$6</c:f>
              <c:numCache>
                <c:formatCode>0.0</c:formatCode>
                <c:ptCount val="5"/>
                <c:pt idx="0">
                  <c:v>4.5999999999999996</c:v>
                </c:pt>
                <c:pt idx="1">
                  <c:v>5</c:v>
                </c:pt>
                <c:pt idx="2">
                  <c:v>4.7</c:v>
                </c:pt>
                <c:pt idx="3">
                  <c:v>5</c:v>
                </c:pt>
                <c:pt idx="4">
                  <c:v>4.5</c:v>
                </c:pt>
              </c:numCache>
            </c:numRef>
          </c:val>
          <c:extLst>
            <c:ext xmlns:c16="http://schemas.microsoft.com/office/drawing/2014/chart" uri="{C3380CC4-5D6E-409C-BE32-E72D297353CC}">
              <c16:uniqueId val="{00000001-C8AB-4A4F-9539-048F9B966F15}"/>
            </c:ext>
          </c:extLst>
        </c:ser>
        <c:ser>
          <c:idx val="2"/>
          <c:order val="2"/>
          <c:tx>
            <c:strRef>
              <c:f>Лист1!$D$1</c:f>
              <c:strCache>
                <c:ptCount val="1"/>
                <c:pt idx="0">
                  <c:v>5%</c:v>
                </c:pt>
              </c:strCache>
            </c:strRef>
          </c:tx>
          <c:spPr>
            <a:ln w="28575" cap="rnd">
              <a:solidFill>
                <a:schemeClr val="accent3"/>
              </a:solidFill>
              <a:round/>
            </a:ln>
            <a:effectLst/>
          </c:spPr>
          <c:marker>
            <c:symbol val="none"/>
          </c:marker>
          <c:cat>
            <c:strRef>
              <c:f>Лист1!$A$2:$A$6</c:f>
              <c:strCache>
                <c:ptCount val="5"/>
                <c:pt idx="0">
                  <c:v>Appearance</c:v>
                </c:pt>
                <c:pt idx="1">
                  <c:v>Consistency</c:v>
                </c:pt>
                <c:pt idx="2">
                  <c:v>Scent</c:v>
                </c:pt>
                <c:pt idx="3">
                  <c:v>Color</c:v>
                </c:pt>
                <c:pt idx="4">
                  <c:v>Taste</c:v>
                </c:pt>
              </c:strCache>
            </c:strRef>
          </c:cat>
          <c:val>
            <c:numRef>
              <c:f>Лист1!$D$2:$D$6</c:f>
              <c:numCache>
                <c:formatCode>0.0</c:formatCode>
                <c:ptCount val="5"/>
                <c:pt idx="0">
                  <c:v>4.5</c:v>
                </c:pt>
                <c:pt idx="1">
                  <c:v>5</c:v>
                </c:pt>
                <c:pt idx="2">
                  <c:v>4.5</c:v>
                </c:pt>
                <c:pt idx="3">
                  <c:v>4.5</c:v>
                </c:pt>
                <c:pt idx="4">
                  <c:v>4.5</c:v>
                </c:pt>
              </c:numCache>
            </c:numRef>
          </c:val>
          <c:extLst>
            <c:ext xmlns:c16="http://schemas.microsoft.com/office/drawing/2014/chart" uri="{C3380CC4-5D6E-409C-BE32-E72D297353CC}">
              <c16:uniqueId val="{00000002-C8AB-4A4F-9539-048F9B966F15}"/>
            </c:ext>
          </c:extLst>
        </c:ser>
        <c:ser>
          <c:idx val="3"/>
          <c:order val="3"/>
          <c:tx>
            <c:strRef>
              <c:f>Лист1!$E$1</c:f>
              <c:strCache>
                <c:ptCount val="1"/>
                <c:pt idx="0">
                  <c:v>10%</c:v>
                </c:pt>
              </c:strCache>
            </c:strRef>
          </c:tx>
          <c:spPr>
            <a:ln w="28575" cap="rnd">
              <a:solidFill>
                <a:schemeClr val="accent4"/>
              </a:solidFill>
              <a:round/>
            </a:ln>
            <a:effectLst/>
          </c:spPr>
          <c:marker>
            <c:symbol val="none"/>
          </c:marker>
          <c:cat>
            <c:strRef>
              <c:f>Лист1!$A$2:$A$6</c:f>
              <c:strCache>
                <c:ptCount val="5"/>
                <c:pt idx="0">
                  <c:v>Appearance</c:v>
                </c:pt>
                <c:pt idx="1">
                  <c:v>Consistency</c:v>
                </c:pt>
                <c:pt idx="2">
                  <c:v>Scent</c:v>
                </c:pt>
                <c:pt idx="3">
                  <c:v>Color</c:v>
                </c:pt>
                <c:pt idx="4">
                  <c:v>Taste</c:v>
                </c:pt>
              </c:strCache>
            </c:strRef>
          </c:cat>
          <c:val>
            <c:numRef>
              <c:f>Лист1!$E$2:$E$6</c:f>
              <c:numCache>
                <c:formatCode>0.0</c:formatCode>
                <c:ptCount val="5"/>
                <c:pt idx="0">
                  <c:v>4</c:v>
                </c:pt>
                <c:pt idx="1">
                  <c:v>4.5</c:v>
                </c:pt>
                <c:pt idx="2">
                  <c:v>4</c:v>
                </c:pt>
                <c:pt idx="3">
                  <c:v>4</c:v>
                </c:pt>
                <c:pt idx="4">
                  <c:v>3.5</c:v>
                </c:pt>
              </c:numCache>
            </c:numRef>
          </c:val>
          <c:extLst>
            <c:ext xmlns:c16="http://schemas.microsoft.com/office/drawing/2014/chart" uri="{C3380CC4-5D6E-409C-BE32-E72D297353CC}">
              <c16:uniqueId val="{00000003-C8AB-4A4F-9539-048F9B966F15}"/>
            </c:ext>
          </c:extLst>
        </c:ser>
        <c:ser>
          <c:idx val="4"/>
          <c:order val="4"/>
          <c:tx>
            <c:strRef>
              <c:f>Лист1!$F$1</c:f>
              <c:strCache>
                <c:ptCount val="1"/>
                <c:pt idx="0">
                  <c:v>15%</c:v>
                </c:pt>
              </c:strCache>
            </c:strRef>
          </c:tx>
          <c:spPr>
            <a:ln w="28575" cap="rnd">
              <a:solidFill>
                <a:schemeClr val="accent5"/>
              </a:solidFill>
              <a:round/>
            </a:ln>
            <a:effectLst/>
          </c:spPr>
          <c:marker>
            <c:symbol val="none"/>
          </c:marker>
          <c:cat>
            <c:strRef>
              <c:f>Лист1!$A$2:$A$6</c:f>
              <c:strCache>
                <c:ptCount val="5"/>
                <c:pt idx="0">
                  <c:v>Appearance</c:v>
                </c:pt>
                <c:pt idx="1">
                  <c:v>Consistency</c:v>
                </c:pt>
                <c:pt idx="2">
                  <c:v>Scent</c:v>
                </c:pt>
                <c:pt idx="3">
                  <c:v>Color</c:v>
                </c:pt>
                <c:pt idx="4">
                  <c:v>Taste</c:v>
                </c:pt>
              </c:strCache>
            </c:strRef>
          </c:cat>
          <c:val>
            <c:numRef>
              <c:f>Лист1!$F$2:$F$6</c:f>
              <c:numCache>
                <c:formatCode>0.0</c:formatCode>
                <c:ptCount val="5"/>
                <c:pt idx="0">
                  <c:v>3.9</c:v>
                </c:pt>
                <c:pt idx="1">
                  <c:v>4.5</c:v>
                </c:pt>
                <c:pt idx="2">
                  <c:v>3.8</c:v>
                </c:pt>
                <c:pt idx="3">
                  <c:v>3</c:v>
                </c:pt>
                <c:pt idx="4">
                  <c:v>3</c:v>
                </c:pt>
              </c:numCache>
            </c:numRef>
          </c:val>
          <c:extLst>
            <c:ext xmlns:c16="http://schemas.microsoft.com/office/drawing/2014/chart" uri="{C3380CC4-5D6E-409C-BE32-E72D297353CC}">
              <c16:uniqueId val="{00000004-C8AB-4A4F-9539-048F9B966F15}"/>
            </c:ext>
          </c:extLst>
        </c:ser>
        <c:ser>
          <c:idx val="5"/>
          <c:order val="5"/>
          <c:tx>
            <c:strRef>
              <c:f>Лист1!$G$1</c:f>
              <c:strCache>
                <c:ptCount val="1"/>
                <c:pt idx="0">
                  <c:v>20%</c:v>
                </c:pt>
              </c:strCache>
            </c:strRef>
          </c:tx>
          <c:spPr>
            <a:ln w="28575" cap="rnd">
              <a:solidFill>
                <a:schemeClr val="accent6"/>
              </a:solidFill>
              <a:round/>
            </a:ln>
            <a:effectLst/>
          </c:spPr>
          <c:marker>
            <c:symbol val="none"/>
          </c:marker>
          <c:cat>
            <c:strRef>
              <c:f>Лист1!$A$2:$A$6</c:f>
              <c:strCache>
                <c:ptCount val="5"/>
                <c:pt idx="0">
                  <c:v>Appearance</c:v>
                </c:pt>
                <c:pt idx="1">
                  <c:v>Consistency</c:v>
                </c:pt>
                <c:pt idx="2">
                  <c:v>Scent</c:v>
                </c:pt>
                <c:pt idx="3">
                  <c:v>Color</c:v>
                </c:pt>
                <c:pt idx="4">
                  <c:v>Taste</c:v>
                </c:pt>
              </c:strCache>
            </c:strRef>
          </c:cat>
          <c:val>
            <c:numRef>
              <c:f>Лист1!$G$2:$G$6</c:f>
              <c:numCache>
                <c:formatCode>0.0</c:formatCode>
                <c:ptCount val="5"/>
                <c:pt idx="0">
                  <c:v>3.5</c:v>
                </c:pt>
                <c:pt idx="1">
                  <c:v>4.5</c:v>
                </c:pt>
                <c:pt idx="2">
                  <c:v>3.5</c:v>
                </c:pt>
                <c:pt idx="3">
                  <c:v>2.5</c:v>
                </c:pt>
                <c:pt idx="4">
                  <c:v>2</c:v>
                </c:pt>
              </c:numCache>
            </c:numRef>
          </c:val>
          <c:extLst>
            <c:ext xmlns:c16="http://schemas.microsoft.com/office/drawing/2014/chart" uri="{C3380CC4-5D6E-409C-BE32-E72D297353CC}">
              <c16:uniqueId val="{00000005-C8AB-4A4F-9539-048F9B966F15}"/>
            </c:ext>
          </c:extLst>
        </c:ser>
        <c:dLbls>
          <c:showLegendKey val="0"/>
          <c:showVal val="0"/>
          <c:showCatName val="0"/>
          <c:showSerName val="0"/>
          <c:showPercent val="0"/>
          <c:showBubbleSize val="0"/>
        </c:dLbls>
        <c:axId val="452338968"/>
        <c:axId val="452337792"/>
      </c:radarChart>
      <c:catAx>
        <c:axId val="452338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52337792"/>
        <c:crosses val="autoZero"/>
        <c:auto val="1"/>
        <c:lblAlgn val="ctr"/>
        <c:lblOffset val="100"/>
        <c:noMultiLvlLbl val="0"/>
      </c:catAx>
      <c:valAx>
        <c:axId val="45233779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52338968"/>
        <c:crosses val="autoZero"/>
        <c:crossBetween val="between"/>
      </c:valAx>
      <c:spPr>
        <a:noFill/>
        <a:ln>
          <a:noFill/>
        </a:ln>
        <a:effectLst/>
      </c:spPr>
    </c:plotArea>
    <c:legend>
      <c:legendPos val="t"/>
      <c:layout>
        <c:manualLayout>
          <c:xMode val="edge"/>
          <c:yMode val="edge"/>
          <c:x val="0.14324607273553172"/>
          <c:y val="0.86277560505035078"/>
          <c:w val="0.76086800435791968"/>
          <c:h val="0.1372243949496492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788082309997158"/>
          <c:y val="0.16178133983252091"/>
          <c:w val="0.47104570574015214"/>
          <c:h val="0.68647434695663045"/>
        </c:manualLayout>
      </c:layout>
      <c:radarChart>
        <c:radarStyle val="marker"/>
        <c:varyColors val="0"/>
        <c:ser>
          <c:idx val="0"/>
          <c:order val="0"/>
          <c:tx>
            <c:strRef>
              <c:f>Лист1!$B$1</c:f>
              <c:strCache>
                <c:ptCount val="1"/>
                <c:pt idx="0">
                  <c:v>Control</c:v>
                </c:pt>
              </c:strCache>
            </c:strRef>
          </c:tx>
          <c:spPr>
            <a:ln w="28575" cap="rnd">
              <a:solidFill>
                <a:schemeClr val="accent1"/>
              </a:solidFill>
              <a:round/>
            </a:ln>
            <a:effectLst/>
          </c:spPr>
          <c:marker>
            <c:symbol val="none"/>
          </c:marker>
          <c:cat>
            <c:strRef>
              <c:f>Лист1!$A$2:$A$6</c:f>
              <c:strCache>
                <c:ptCount val="5"/>
                <c:pt idx="0">
                  <c:v>Appearance</c:v>
                </c:pt>
                <c:pt idx="1">
                  <c:v>Consistency</c:v>
                </c:pt>
                <c:pt idx="2">
                  <c:v>Scent</c:v>
                </c:pt>
                <c:pt idx="3">
                  <c:v>Color</c:v>
                </c:pt>
                <c:pt idx="4">
                  <c:v>Taste</c:v>
                </c:pt>
              </c:strCache>
            </c:strRef>
          </c:cat>
          <c:val>
            <c:numRef>
              <c:f>Лист1!$B$2:$B$6</c:f>
              <c:numCache>
                <c:formatCode>0.0</c:formatCode>
                <c:ptCount val="5"/>
                <c:pt idx="0">
                  <c:v>4.5</c:v>
                </c:pt>
                <c:pt idx="1">
                  <c:v>5</c:v>
                </c:pt>
                <c:pt idx="2">
                  <c:v>5</c:v>
                </c:pt>
                <c:pt idx="3">
                  <c:v>4.7</c:v>
                </c:pt>
                <c:pt idx="4">
                  <c:v>4</c:v>
                </c:pt>
              </c:numCache>
            </c:numRef>
          </c:val>
          <c:extLst>
            <c:ext xmlns:c16="http://schemas.microsoft.com/office/drawing/2014/chart" uri="{C3380CC4-5D6E-409C-BE32-E72D297353CC}">
              <c16:uniqueId val="{00000000-A36F-4823-BC50-686D6C0AD754}"/>
            </c:ext>
          </c:extLst>
        </c:ser>
        <c:ser>
          <c:idx val="1"/>
          <c:order val="1"/>
          <c:tx>
            <c:strRef>
              <c:f>Лист1!$C$1</c:f>
              <c:strCache>
                <c:ptCount val="1"/>
                <c:pt idx="0">
                  <c:v>3%</c:v>
                </c:pt>
              </c:strCache>
            </c:strRef>
          </c:tx>
          <c:spPr>
            <a:ln w="28575" cap="rnd">
              <a:solidFill>
                <a:schemeClr val="accent2"/>
              </a:solidFill>
              <a:round/>
            </a:ln>
            <a:effectLst/>
          </c:spPr>
          <c:marker>
            <c:symbol val="none"/>
          </c:marker>
          <c:cat>
            <c:strRef>
              <c:f>Лист1!$A$2:$A$6</c:f>
              <c:strCache>
                <c:ptCount val="5"/>
                <c:pt idx="0">
                  <c:v>Appearance</c:v>
                </c:pt>
                <c:pt idx="1">
                  <c:v>Consistency</c:v>
                </c:pt>
                <c:pt idx="2">
                  <c:v>Scent</c:v>
                </c:pt>
                <c:pt idx="3">
                  <c:v>Color</c:v>
                </c:pt>
                <c:pt idx="4">
                  <c:v>Taste</c:v>
                </c:pt>
              </c:strCache>
            </c:strRef>
          </c:cat>
          <c:val>
            <c:numRef>
              <c:f>Лист1!$C$2:$C$6</c:f>
              <c:numCache>
                <c:formatCode>0.0</c:formatCode>
                <c:ptCount val="5"/>
                <c:pt idx="0">
                  <c:v>4.5</c:v>
                </c:pt>
                <c:pt idx="1">
                  <c:v>5</c:v>
                </c:pt>
                <c:pt idx="2">
                  <c:v>5</c:v>
                </c:pt>
                <c:pt idx="3">
                  <c:v>4.5</c:v>
                </c:pt>
                <c:pt idx="4">
                  <c:v>3.5</c:v>
                </c:pt>
              </c:numCache>
            </c:numRef>
          </c:val>
          <c:extLst>
            <c:ext xmlns:c16="http://schemas.microsoft.com/office/drawing/2014/chart" uri="{C3380CC4-5D6E-409C-BE32-E72D297353CC}">
              <c16:uniqueId val="{00000001-A36F-4823-BC50-686D6C0AD754}"/>
            </c:ext>
          </c:extLst>
        </c:ser>
        <c:ser>
          <c:idx val="2"/>
          <c:order val="2"/>
          <c:tx>
            <c:strRef>
              <c:f>Лист1!$D$1</c:f>
              <c:strCache>
                <c:ptCount val="1"/>
                <c:pt idx="0">
                  <c:v>5%</c:v>
                </c:pt>
              </c:strCache>
            </c:strRef>
          </c:tx>
          <c:spPr>
            <a:ln w="28575" cap="rnd">
              <a:solidFill>
                <a:schemeClr val="accent3"/>
              </a:solidFill>
              <a:round/>
            </a:ln>
            <a:effectLst/>
          </c:spPr>
          <c:marker>
            <c:symbol val="none"/>
          </c:marker>
          <c:cat>
            <c:strRef>
              <c:f>Лист1!$A$2:$A$6</c:f>
              <c:strCache>
                <c:ptCount val="5"/>
                <c:pt idx="0">
                  <c:v>Appearance</c:v>
                </c:pt>
                <c:pt idx="1">
                  <c:v>Consistency</c:v>
                </c:pt>
                <c:pt idx="2">
                  <c:v>Scent</c:v>
                </c:pt>
                <c:pt idx="3">
                  <c:v>Color</c:v>
                </c:pt>
                <c:pt idx="4">
                  <c:v>Taste</c:v>
                </c:pt>
              </c:strCache>
            </c:strRef>
          </c:cat>
          <c:val>
            <c:numRef>
              <c:f>Лист1!$D$2:$D$6</c:f>
              <c:numCache>
                <c:formatCode>0.0</c:formatCode>
                <c:ptCount val="5"/>
                <c:pt idx="0">
                  <c:v>4.5</c:v>
                </c:pt>
                <c:pt idx="1">
                  <c:v>5</c:v>
                </c:pt>
                <c:pt idx="2">
                  <c:v>4.5</c:v>
                </c:pt>
                <c:pt idx="3">
                  <c:v>4.5</c:v>
                </c:pt>
                <c:pt idx="4">
                  <c:v>3.5</c:v>
                </c:pt>
              </c:numCache>
            </c:numRef>
          </c:val>
          <c:extLst>
            <c:ext xmlns:c16="http://schemas.microsoft.com/office/drawing/2014/chart" uri="{C3380CC4-5D6E-409C-BE32-E72D297353CC}">
              <c16:uniqueId val="{00000002-A36F-4823-BC50-686D6C0AD754}"/>
            </c:ext>
          </c:extLst>
        </c:ser>
        <c:ser>
          <c:idx val="3"/>
          <c:order val="3"/>
          <c:tx>
            <c:strRef>
              <c:f>Лист1!$E$1</c:f>
              <c:strCache>
                <c:ptCount val="1"/>
                <c:pt idx="0">
                  <c:v>10%</c:v>
                </c:pt>
              </c:strCache>
            </c:strRef>
          </c:tx>
          <c:spPr>
            <a:ln w="28575" cap="rnd">
              <a:solidFill>
                <a:schemeClr val="accent4"/>
              </a:solidFill>
              <a:round/>
            </a:ln>
            <a:effectLst/>
          </c:spPr>
          <c:marker>
            <c:symbol val="none"/>
          </c:marker>
          <c:cat>
            <c:strRef>
              <c:f>Лист1!$A$2:$A$6</c:f>
              <c:strCache>
                <c:ptCount val="5"/>
                <c:pt idx="0">
                  <c:v>Appearance</c:v>
                </c:pt>
                <c:pt idx="1">
                  <c:v>Consistency</c:v>
                </c:pt>
                <c:pt idx="2">
                  <c:v>Scent</c:v>
                </c:pt>
                <c:pt idx="3">
                  <c:v>Color</c:v>
                </c:pt>
                <c:pt idx="4">
                  <c:v>Taste</c:v>
                </c:pt>
              </c:strCache>
            </c:strRef>
          </c:cat>
          <c:val>
            <c:numRef>
              <c:f>Лист1!$E$2:$E$6</c:f>
              <c:numCache>
                <c:formatCode>0.0</c:formatCode>
                <c:ptCount val="5"/>
                <c:pt idx="0">
                  <c:v>4</c:v>
                </c:pt>
                <c:pt idx="1">
                  <c:v>4.5</c:v>
                </c:pt>
                <c:pt idx="2">
                  <c:v>4</c:v>
                </c:pt>
                <c:pt idx="3">
                  <c:v>3.5</c:v>
                </c:pt>
                <c:pt idx="4">
                  <c:v>3.5</c:v>
                </c:pt>
              </c:numCache>
            </c:numRef>
          </c:val>
          <c:extLst>
            <c:ext xmlns:c16="http://schemas.microsoft.com/office/drawing/2014/chart" uri="{C3380CC4-5D6E-409C-BE32-E72D297353CC}">
              <c16:uniqueId val="{00000003-A36F-4823-BC50-686D6C0AD754}"/>
            </c:ext>
          </c:extLst>
        </c:ser>
        <c:ser>
          <c:idx val="4"/>
          <c:order val="4"/>
          <c:tx>
            <c:strRef>
              <c:f>Лист1!$F$1</c:f>
              <c:strCache>
                <c:ptCount val="1"/>
                <c:pt idx="0">
                  <c:v>15%</c:v>
                </c:pt>
              </c:strCache>
            </c:strRef>
          </c:tx>
          <c:spPr>
            <a:ln w="28575" cap="rnd">
              <a:solidFill>
                <a:schemeClr val="accent5"/>
              </a:solidFill>
              <a:round/>
            </a:ln>
            <a:effectLst/>
          </c:spPr>
          <c:marker>
            <c:symbol val="none"/>
          </c:marker>
          <c:cat>
            <c:strRef>
              <c:f>Лист1!$A$2:$A$6</c:f>
              <c:strCache>
                <c:ptCount val="5"/>
                <c:pt idx="0">
                  <c:v>Appearance</c:v>
                </c:pt>
                <c:pt idx="1">
                  <c:v>Consistency</c:v>
                </c:pt>
                <c:pt idx="2">
                  <c:v>Scent</c:v>
                </c:pt>
                <c:pt idx="3">
                  <c:v>Color</c:v>
                </c:pt>
                <c:pt idx="4">
                  <c:v>Taste</c:v>
                </c:pt>
              </c:strCache>
            </c:strRef>
          </c:cat>
          <c:val>
            <c:numRef>
              <c:f>Лист1!$F$2:$F$6</c:f>
              <c:numCache>
                <c:formatCode>0.0</c:formatCode>
                <c:ptCount val="5"/>
                <c:pt idx="0">
                  <c:v>4</c:v>
                </c:pt>
                <c:pt idx="1">
                  <c:v>4.5</c:v>
                </c:pt>
                <c:pt idx="2">
                  <c:v>3.8</c:v>
                </c:pt>
                <c:pt idx="3">
                  <c:v>3.3</c:v>
                </c:pt>
                <c:pt idx="4">
                  <c:v>2.8</c:v>
                </c:pt>
              </c:numCache>
            </c:numRef>
          </c:val>
          <c:extLst>
            <c:ext xmlns:c16="http://schemas.microsoft.com/office/drawing/2014/chart" uri="{C3380CC4-5D6E-409C-BE32-E72D297353CC}">
              <c16:uniqueId val="{00000004-A36F-4823-BC50-686D6C0AD754}"/>
            </c:ext>
          </c:extLst>
        </c:ser>
        <c:ser>
          <c:idx val="5"/>
          <c:order val="5"/>
          <c:tx>
            <c:strRef>
              <c:f>Лист1!$G$1</c:f>
              <c:strCache>
                <c:ptCount val="1"/>
                <c:pt idx="0">
                  <c:v>20%</c:v>
                </c:pt>
              </c:strCache>
            </c:strRef>
          </c:tx>
          <c:spPr>
            <a:ln w="28575" cap="rnd">
              <a:solidFill>
                <a:schemeClr val="accent6"/>
              </a:solidFill>
              <a:round/>
            </a:ln>
            <a:effectLst/>
          </c:spPr>
          <c:marker>
            <c:symbol val="none"/>
          </c:marker>
          <c:cat>
            <c:strRef>
              <c:f>Лист1!$A$2:$A$6</c:f>
              <c:strCache>
                <c:ptCount val="5"/>
                <c:pt idx="0">
                  <c:v>Appearance</c:v>
                </c:pt>
                <c:pt idx="1">
                  <c:v>Consistency</c:v>
                </c:pt>
                <c:pt idx="2">
                  <c:v>Scent</c:v>
                </c:pt>
                <c:pt idx="3">
                  <c:v>Color</c:v>
                </c:pt>
                <c:pt idx="4">
                  <c:v>Taste</c:v>
                </c:pt>
              </c:strCache>
            </c:strRef>
          </c:cat>
          <c:val>
            <c:numRef>
              <c:f>Лист1!$G$2:$G$6</c:f>
              <c:numCache>
                <c:formatCode>0.0</c:formatCode>
                <c:ptCount val="5"/>
                <c:pt idx="0">
                  <c:v>3.8</c:v>
                </c:pt>
                <c:pt idx="1">
                  <c:v>4.5</c:v>
                </c:pt>
                <c:pt idx="2">
                  <c:v>3.8</c:v>
                </c:pt>
                <c:pt idx="3">
                  <c:v>2.5</c:v>
                </c:pt>
                <c:pt idx="4">
                  <c:v>2</c:v>
                </c:pt>
              </c:numCache>
            </c:numRef>
          </c:val>
          <c:extLst>
            <c:ext xmlns:c16="http://schemas.microsoft.com/office/drawing/2014/chart" uri="{C3380CC4-5D6E-409C-BE32-E72D297353CC}">
              <c16:uniqueId val="{00000005-A36F-4823-BC50-686D6C0AD754}"/>
            </c:ext>
          </c:extLst>
        </c:ser>
        <c:dLbls>
          <c:showLegendKey val="0"/>
          <c:showVal val="0"/>
          <c:showCatName val="0"/>
          <c:showSerName val="0"/>
          <c:showPercent val="0"/>
          <c:showBubbleSize val="0"/>
        </c:dLbls>
        <c:axId val="279304960"/>
        <c:axId val="279303000"/>
      </c:radarChart>
      <c:catAx>
        <c:axId val="279304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79303000"/>
        <c:crosses val="autoZero"/>
        <c:auto val="1"/>
        <c:lblAlgn val="ctr"/>
        <c:lblOffset val="100"/>
        <c:noMultiLvlLbl val="0"/>
      </c:catAx>
      <c:valAx>
        <c:axId val="27930300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79304960"/>
        <c:crosses val="autoZero"/>
        <c:crossBetween val="between"/>
      </c:valAx>
      <c:spPr>
        <a:noFill/>
        <a:ln>
          <a:noFill/>
        </a:ln>
        <a:effectLst/>
      </c:spPr>
    </c:plotArea>
    <c:legend>
      <c:legendPos val="t"/>
      <c:layout>
        <c:manualLayout>
          <c:xMode val="edge"/>
          <c:yMode val="edge"/>
          <c:x val="0.16261275291537924"/>
          <c:y val="0.89274856267966507"/>
          <c:w val="0.75916247217515531"/>
          <c:h val="0.1072514373203349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760560722186691"/>
          <c:y val="3.3622577343549301E-2"/>
          <c:w val="0.82304056533545822"/>
          <c:h val="0.68186121996272997"/>
        </c:manualLayout>
      </c:layout>
      <c:barChart>
        <c:barDir val="col"/>
        <c:grouping val="clustered"/>
        <c:varyColors val="0"/>
        <c:ser>
          <c:idx val="0"/>
          <c:order val="0"/>
          <c:tx>
            <c:strRef>
              <c:f>Protein!$B$1</c:f>
              <c:strCache>
                <c:ptCount val="1"/>
                <c:pt idx="0">
                  <c:v>Control mean</c:v>
                </c:pt>
              </c:strCache>
            </c:strRef>
          </c:tx>
          <c:spPr>
            <a:gradFill flip="none" rotWithShape="1">
              <a:gsLst>
                <a:gs pos="0">
                  <a:schemeClr val="accent1">
                    <a:lumMod val="40000"/>
                    <a:lumOff val="60000"/>
                  </a:schemeClr>
                </a:gs>
                <a:gs pos="46000">
                  <a:schemeClr val="accent1">
                    <a:lumMod val="95000"/>
                    <a:lumOff val="5000"/>
                  </a:schemeClr>
                </a:gs>
                <a:gs pos="100000">
                  <a:schemeClr val="accent1">
                    <a:lumMod val="60000"/>
                  </a:schemeClr>
                </a:gs>
              </a:gsLst>
              <a:path path="shape">
                <a:fillToRect l="50000" t="50000" r="50000" b="50000"/>
              </a:path>
              <a:tileRect/>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errBars>
            <c:errBarType val="both"/>
            <c:errValType val="cust"/>
            <c:noEndCap val="0"/>
            <c:plus>
              <c:numRef>
                <c:f>Protein!$G$2:$G$4</c:f>
                <c:numCache>
                  <c:formatCode>General</c:formatCode>
                  <c:ptCount val="3"/>
                  <c:pt idx="0">
                    <c:v>0.04</c:v>
                  </c:pt>
                  <c:pt idx="1">
                    <c:v>0.03</c:v>
                  </c:pt>
                  <c:pt idx="2">
                    <c:v>0.04</c:v>
                  </c:pt>
                </c:numCache>
              </c:numRef>
            </c:plus>
            <c:minus>
              <c:numRef>
                <c:f>Protein!$G$2:$G$4</c:f>
                <c:numCache>
                  <c:formatCode>General</c:formatCode>
                  <c:ptCount val="3"/>
                  <c:pt idx="0">
                    <c:v>0.04</c:v>
                  </c:pt>
                  <c:pt idx="1">
                    <c:v>0.03</c:v>
                  </c:pt>
                  <c:pt idx="2">
                    <c:v>0.04</c:v>
                  </c:pt>
                </c:numCache>
              </c:numRef>
            </c:minus>
            <c:spPr>
              <a:noFill/>
              <a:ln w="9525" cap="flat" cmpd="sng" algn="ctr">
                <a:solidFill>
                  <a:schemeClr val="tx1">
                    <a:lumMod val="65000"/>
                    <a:lumOff val="35000"/>
                  </a:schemeClr>
                </a:solidFill>
                <a:round/>
              </a:ln>
              <a:effectLst/>
            </c:spPr>
          </c:errBars>
          <c:cat>
            <c:strRef>
              <c:f>Protein!$A$2:$A$4</c:f>
              <c:strCache>
                <c:ptCount val="3"/>
                <c:pt idx="0">
                  <c:v>White</c:v>
                </c:pt>
                <c:pt idx="1">
                  <c:v>Brown</c:v>
                </c:pt>
                <c:pt idx="2">
                  <c:v>Black</c:v>
                </c:pt>
              </c:strCache>
            </c:strRef>
          </c:cat>
          <c:val>
            <c:numRef>
              <c:f>Protein!$B$2:$B$4</c:f>
              <c:numCache>
                <c:formatCode>General</c:formatCode>
                <c:ptCount val="3"/>
                <c:pt idx="0">
                  <c:v>4.91</c:v>
                </c:pt>
                <c:pt idx="1">
                  <c:v>4.42</c:v>
                </c:pt>
                <c:pt idx="2">
                  <c:v>5.72</c:v>
                </c:pt>
              </c:numCache>
            </c:numRef>
          </c:val>
          <c:extLst>
            <c:ext xmlns:c16="http://schemas.microsoft.com/office/drawing/2014/chart" uri="{C3380CC4-5D6E-409C-BE32-E72D297353CC}">
              <c16:uniqueId val="{00000000-3E0A-43E7-8928-8DF62F2B42E0}"/>
            </c:ext>
          </c:extLst>
        </c:ser>
        <c:ser>
          <c:idx val="1"/>
          <c:order val="1"/>
          <c:tx>
            <c:strRef>
              <c:f>Protein!$C$1</c:f>
              <c:strCache>
                <c:ptCount val="1"/>
                <c:pt idx="0">
                  <c:v>3% Asparagus</c:v>
                </c:pt>
              </c:strCache>
            </c:strRef>
          </c:tx>
          <c:spPr>
            <a:gradFill flip="none" rotWithShape="1">
              <a:gsLst>
                <a:gs pos="0">
                  <a:schemeClr val="accent2">
                    <a:lumMod val="40000"/>
                    <a:lumOff val="60000"/>
                  </a:schemeClr>
                </a:gs>
                <a:gs pos="46000">
                  <a:schemeClr val="accent2">
                    <a:lumMod val="95000"/>
                    <a:lumOff val="5000"/>
                  </a:schemeClr>
                </a:gs>
                <a:gs pos="100000">
                  <a:schemeClr val="accent2">
                    <a:lumMod val="60000"/>
                  </a:schemeClr>
                </a:gs>
              </a:gsLst>
              <a:path path="shape">
                <a:fillToRect l="50000" t="50000" r="50000" b="50000"/>
              </a:path>
              <a:tileRect/>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errBars>
            <c:errBarType val="both"/>
            <c:errValType val="cust"/>
            <c:noEndCap val="0"/>
            <c:plus>
              <c:numRef>
                <c:f>Protein!$H$2:$H$4</c:f>
                <c:numCache>
                  <c:formatCode>General</c:formatCode>
                  <c:ptCount val="3"/>
                  <c:pt idx="0">
                    <c:v>0.05</c:v>
                  </c:pt>
                  <c:pt idx="1">
                    <c:v>0.02</c:v>
                  </c:pt>
                  <c:pt idx="2">
                    <c:v>0.05</c:v>
                  </c:pt>
                </c:numCache>
              </c:numRef>
            </c:plus>
            <c:minus>
              <c:numRef>
                <c:f>Protein!$H$2:$H$4</c:f>
                <c:numCache>
                  <c:formatCode>General</c:formatCode>
                  <c:ptCount val="3"/>
                  <c:pt idx="0">
                    <c:v>0.05</c:v>
                  </c:pt>
                  <c:pt idx="1">
                    <c:v>0.02</c:v>
                  </c:pt>
                  <c:pt idx="2">
                    <c:v>0.05</c:v>
                  </c:pt>
                </c:numCache>
              </c:numRef>
            </c:minus>
            <c:spPr>
              <a:noFill/>
              <a:ln w="9525" cap="flat" cmpd="sng" algn="ctr">
                <a:solidFill>
                  <a:schemeClr val="tx1">
                    <a:lumMod val="65000"/>
                    <a:lumOff val="35000"/>
                  </a:schemeClr>
                </a:solidFill>
                <a:round/>
              </a:ln>
              <a:effectLst/>
            </c:spPr>
          </c:errBars>
          <c:cat>
            <c:strRef>
              <c:f>Protein!$A$2:$A$4</c:f>
              <c:strCache>
                <c:ptCount val="3"/>
                <c:pt idx="0">
                  <c:v>White</c:v>
                </c:pt>
                <c:pt idx="1">
                  <c:v>Brown</c:v>
                </c:pt>
                <c:pt idx="2">
                  <c:v>Black</c:v>
                </c:pt>
              </c:strCache>
            </c:strRef>
          </c:cat>
          <c:val>
            <c:numRef>
              <c:f>Protein!$C$2:$C$4</c:f>
              <c:numCache>
                <c:formatCode>General</c:formatCode>
                <c:ptCount val="3"/>
                <c:pt idx="0">
                  <c:v>4.04</c:v>
                </c:pt>
                <c:pt idx="1">
                  <c:v>4.3899999999999997</c:v>
                </c:pt>
                <c:pt idx="2">
                  <c:v>5.34</c:v>
                </c:pt>
              </c:numCache>
            </c:numRef>
          </c:val>
          <c:extLst>
            <c:ext xmlns:c16="http://schemas.microsoft.com/office/drawing/2014/chart" uri="{C3380CC4-5D6E-409C-BE32-E72D297353CC}">
              <c16:uniqueId val="{00000001-3E0A-43E7-8928-8DF62F2B42E0}"/>
            </c:ext>
          </c:extLst>
        </c:ser>
        <c:ser>
          <c:idx val="2"/>
          <c:order val="2"/>
          <c:tx>
            <c:strRef>
              <c:f>Protein!$D$1</c:f>
              <c:strCache>
                <c:ptCount val="1"/>
                <c:pt idx="0">
                  <c:v>5% Asparagus</c:v>
                </c:pt>
              </c:strCache>
            </c:strRef>
          </c:tx>
          <c:spPr>
            <a:gradFill flip="none" rotWithShape="1">
              <a:gsLst>
                <a:gs pos="0">
                  <a:schemeClr val="accent4">
                    <a:lumMod val="40000"/>
                    <a:lumOff val="60000"/>
                  </a:schemeClr>
                </a:gs>
                <a:gs pos="46000">
                  <a:schemeClr val="accent4">
                    <a:lumMod val="95000"/>
                    <a:lumOff val="5000"/>
                  </a:schemeClr>
                </a:gs>
                <a:gs pos="100000">
                  <a:schemeClr val="accent4">
                    <a:lumMod val="60000"/>
                  </a:schemeClr>
                </a:gs>
              </a:gsLst>
              <a:path path="shape">
                <a:fillToRect l="50000" t="50000" r="50000" b="50000"/>
              </a:path>
              <a:tileRect/>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errBars>
            <c:errBarType val="both"/>
            <c:errValType val="cust"/>
            <c:noEndCap val="0"/>
            <c:plus>
              <c:numRef>
                <c:f>Protein!$I$2:$I$4</c:f>
                <c:numCache>
                  <c:formatCode>General</c:formatCode>
                  <c:ptCount val="3"/>
                  <c:pt idx="0">
                    <c:v>0.03</c:v>
                  </c:pt>
                  <c:pt idx="1">
                    <c:v>0.05</c:v>
                  </c:pt>
                  <c:pt idx="2">
                    <c:v>0.04</c:v>
                  </c:pt>
                </c:numCache>
              </c:numRef>
            </c:plus>
            <c:minus>
              <c:numRef>
                <c:f>Protein!$I$2:$I$4</c:f>
                <c:numCache>
                  <c:formatCode>General</c:formatCode>
                  <c:ptCount val="3"/>
                  <c:pt idx="0">
                    <c:v>0.03</c:v>
                  </c:pt>
                  <c:pt idx="1">
                    <c:v>0.05</c:v>
                  </c:pt>
                  <c:pt idx="2">
                    <c:v>0.04</c:v>
                  </c:pt>
                </c:numCache>
              </c:numRef>
            </c:minus>
            <c:spPr>
              <a:noFill/>
              <a:ln w="9525" cap="flat" cmpd="sng" algn="ctr">
                <a:solidFill>
                  <a:schemeClr val="tx1">
                    <a:lumMod val="65000"/>
                    <a:lumOff val="35000"/>
                  </a:schemeClr>
                </a:solidFill>
                <a:round/>
              </a:ln>
              <a:effectLst/>
            </c:spPr>
          </c:errBars>
          <c:cat>
            <c:strRef>
              <c:f>Protein!$A$2:$A$4</c:f>
              <c:strCache>
                <c:ptCount val="3"/>
                <c:pt idx="0">
                  <c:v>White</c:v>
                </c:pt>
                <c:pt idx="1">
                  <c:v>Brown</c:v>
                </c:pt>
                <c:pt idx="2">
                  <c:v>Black</c:v>
                </c:pt>
              </c:strCache>
            </c:strRef>
          </c:cat>
          <c:val>
            <c:numRef>
              <c:f>Protein!$D$2:$D$4</c:f>
              <c:numCache>
                <c:formatCode>General</c:formatCode>
                <c:ptCount val="3"/>
                <c:pt idx="0">
                  <c:v>3.72</c:v>
                </c:pt>
                <c:pt idx="1">
                  <c:v>4.3099999999999996</c:v>
                </c:pt>
                <c:pt idx="2">
                  <c:v>5.14</c:v>
                </c:pt>
              </c:numCache>
            </c:numRef>
          </c:val>
          <c:extLst>
            <c:ext xmlns:c16="http://schemas.microsoft.com/office/drawing/2014/chart" uri="{C3380CC4-5D6E-409C-BE32-E72D297353CC}">
              <c16:uniqueId val="{00000002-3E0A-43E7-8928-8DF62F2B42E0}"/>
            </c:ext>
          </c:extLst>
        </c:ser>
        <c:dLbls>
          <c:showLegendKey val="0"/>
          <c:showVal val="0"/>
          <c:showCatName val="0"/>
          <c:showSerName val="0"/>
          <c:showPercent val="0"/>
          <c:showBubbleSize val="0"/>
        </c:dLbls>
        <c:gapWidth val="100"/>
        <c:overlap val="-24"/>
        <c:axId val="279301432"/>
        <c:axId val="279302216"/>
      </c:barChart>
      <c:catAx>
        <c:axId val="279301432"/>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Rice bread samples</a:t>
                </a:r>
              </a:p>
            </c:rich>
          </c:tx>
          <c:layout>
            <c:manualLayout>
              <c:xMode val="edge"/>
              <c:yMode val="edge"/>
              <c:x val="0.78475837990291164"/>
              <c:y val="0.8356198289817604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79302216"/>
        <c:crosses val="autoZero"/>
        <c:auto val="1"/>
        <c:lblAlgn val="ctr"/>
        <c:lblOffset val="100"/>
        <c:noMultiLvlLbl val="0"/>
      </c:catAx>
      <c:valAx>
        <c:axId val="2793022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Protein content, g</a:t>
                </a:r>
              </a:p>
            </c:rich>
          </c:tx>
          <c:layout>
            <c:manualLayout>
              <c:xMode val="edge"/>
              <c:yMode val="edge"/>
              <c:x val="1.068370781215597E-2"/>
              <c:y val="5.3747599261122915E-2"/>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79301432"/>
        <c:crosses val="autoZero"/>
        <c:crossBetween val="between"/>
      </c:valAx>
      <c:spPr>
        <a:noFill/>
        <a:ln>
          <a:noFill/>
        </a:ln>
        <a:effectLst/>
      </c:spPr>
    </c:plotArea>
    <c:legend>
      <c:legendPos val="b"/>
      <c:layout>
        <c:manualLayout>
          <c:xMode val="edge"/>
          <c:yMode val="edge"/>
          <c:x val="0.25781356113637122"/>
          <c:y val="0.93142983295312387"/>
          <c:w val="0.48437270224217294"/>
          <c:h val="6.857016704687614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050"/>
              <a:t>Rice bread samples</a:t>
            </a:r>
          </a:p>
        </c:rich>
      </c:tx>
      <c:layout>
        <c:manualLayout>
          <c:xMode val="edge"/>
          <c:yMode val="edge"/>
          <c:x val="0.79069208800351198"/>
          <c:y val="0.90844062947067239"/>
        </c:manualLayout>
      </c:layout>
      <c:overlay val="0"/>
      <c:spPr>
        <a:noFill/>
        <a:ln>
          <a:noFill/>
        </a:ln>
        <a:effectLst/>
      </c:spPr>
      <c:txPr>
        <a:bodyPr rot="0" spcFirstLastPara="1" vertOverflow="ellipsis" vert="horz" wrap="square" anchor="ctr" anchorCtr="1"/>
        <a:lstStyle/>
        <a:p>
          <a:pPr>
            <a:defRPr sz="105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0.12782245401617551"/>
          <c:y val="0.13265379113018597"/>
          <c:w val="0.82415081806567869"/>
          <c:h val="0.70256299775832742"/>
        </c:manualLayout>
      </c:layout>
      <c:barChart>
        <c:barDir val="col"/>
        <c:grouping val="clustered"/>
        <c:varyColors val="0"/>
        <c:ser>
          <c:idx val="0"/>
          <c:order val="0"/>
          <c:tx>
            <c:strRef>
              <c:f>'Fat content'!$B$1</c:f>
              <c:strCache>
                <c:ptCount val="1"/>
                <c:pt idx="0">
                  <c:v>Control mean</c:v>
                </c:pt>
              </c:strCache>
            </c:strRef>
          </c:tx>
          <c:spPr>
            <a:gradFill flip="none" rotWithShape="1">
              <a:gsLst>
                <a:gs pos="0">
                  <a:schemeClr val="accent1">
                    <a:lumMod val="40000"/>
                    <a:lumOff val="60000"/>
                  </a:schemeClr>
                </a:gs>
                <a:gs pos="46000">
                  <a:schemeClr val="accent1">
                    <a:lumMod val="95000"/>
                    <a:lumOff val="5000"/>
                  </a:schemeClr>
                </a:gs>
                <a:gs pos="100000">
                  <a:schemeClr val="accent1">
                    <a:lumMod val="60000"/>
                  </a:schemeClr>
                </a:gs>
              </a:gsLst>
              <a:path path="shape">
                <a:fillToRect l="50000" t="50000" r="50000" b="50000"/>
              </a:path>
              <a:tileRect/>
            </a:gradFill>
            <a:ln>
              <a:noFill/>
            </a:ln>
            <a:effectLst/>
          </c:spPr>
          <c:invertIfNegative val="0"/>
          <c:errBars>
            <c:errBarType val="both"/>
            <c:errValType val="cust"/>
            <c:noEndCap val="0"/>
            <c:plus>
              <c:numRef>
                <c:f>'Fat content'!$G$2:$G$4</c:f>
                <c:numCache>
                  <c:formatCode>General</c:formatCode>
                  <c:ptCount val="3"/>
                  <c:pt idx="0">
                    <c:v>4.0000000000000001E-3</c:v>
                  </c:pt>
                  <c:pt idx="1">
                    <c:v>1E-3</c:v>
                  </c:pt>
                  <c:pt idx="2">
                    <c:v>3.0000000000000001E-3</c:v>
                  </c:pt>
                </c:numCache>
              </c:numRef>
            </c:plus>
            <c:minus>
              <c:numRef>
                <c:f>'Fat content'!$G$2:$G$4</c:f>
                <c:numCache>
                  <c:formatCode>General</c:formatCode>
                  <c:ptCount val="3"/>
                  <c:pt idx="0">
                    <c:v>4.0000000000000001E-3</c:v>
                  </c:pt>
                  <c:pt idx="1">
                    <c:v>1E-3</c:v>
                  </c:pt>
                  <c:pt idx="2">
                    <c:v>3.0000000000000001E-3</c:v>
                  </c:pt>
                </c:numCache>
              </c:numRef>
            </c:minus>
            <c:spPr>
              <a:noFill/>
              <a:ln w="9525" cap="flat" cmpd="sng" algn="ctr">
                <a:solidFill>
                  <a:schemeClr val="tx1">
                    <a:lumMod val="65000"/>
                    <a:lumOff val="35000"/>
                  </a:schemeClr>
                </a:solidFill>
                <a:round/>
              </a:ln>
              <a:effectLst/>
            </c:spPr>
          </c:errBars>
          <c:cat>
            <c:strRef>
              <c:f>'Fat content'!$A$2:$A$4</c:f>
              <c:strCache>
                <c:ptCount val="3"/>
                <c:pt idx="0">
                  <c:v>White</c:v>
                </c:pt>
                <c:pt idx="1">
                  <c:v>Brown</c:v>
                </c:pt>
                <c:pt idx="2">
                  <c:v>Black</c:v>
                </c:pt>
              </c:strCache>
            </c:strRef>
          </c:cat>
          <c:val>
            <c:numRef>
              <c:f>'Fat content'!$B$2:$B$4</c:f>
              <c:numCache>
                <c:formatCode>General</c:formatCode>
                <c:ptCount val="3"/>
                <c:pt idx="0">
                  <c:v>0.48</c:v>
                </c:pt>
                <c:pt idx="1">
                  <c:v>0.33</c:v>
                </c:pt>
                <c:pt idx="2">
                  <c:v>0.45</c:v>
                </c:pt>
              </c:numCache>
            </c:numRef>
          </c:val>
          <c:extLst>
            <c:ext xmlns:c16="http://schemas.microsoft.com/office/drawing/2014/chart" uri="{C3380CC4-5D6E-409C-BE32-E72D297353CC}">
              <c16:uniqueId val="{00000000-BCFA-4F4C-B1E4-F495D023856D}"/>
            </c:ext>
          </c:extLst>
        </c:ser>
        <c:ser>
          <c:idx val="1"/>
          <c:order val="1"/>
          <c:tx>
            <c:strRef>
              <c:f>'Fat content'!$C$1</c:f>
              <c:strCache>
                <c:ptCount val="1"/>
                <c:pt idx="0">
                  <c:v>3% Asparagus</c:v>
                </c:pt>
              </c:strCache>
            </c:strRef>
          </c:tx>
          <c:spPr>
            <a:gradFill flip="none" rotWithShape="1">
              <a:gsLst>
                <a:gs pos="0">
                  <a:schemeClr val="accent2">
                    <a:lumMod val="40000"/>
                    <a:lumOff val="60000"/>
                  </a:schemeClr>
                </a:gs>
                <a:gs pos="46000">
                  <a:schemeClr val="accent2">
                    <a:lumMod val="95000"/>
                    <a:lumOff val="5000"/>
                  </a:schemeClr>
                </a:gs>
                <a:gs pos="100000">
                  <a:schemeClr val="accent2">
                    <a:lumMod val="60000"/>
                  </a:schemeClr>
                </a:gs>
              </a:gsLst>
              <a:path path="shape">
                <a:fillToRect l="50000" t="50000" r="50000" b="50000"/>
              </a:path>
              <a:tileRect/>
            </a:gradFill>
            <a:ln>
              <a:noFill/>
            </a:ln>
            <a:effectLst/>
          </c:spPr>
          <c:invertIfNegative val="0"/>
          <c:errBars>
            <c:errBarType val="both"/>
            <c:errValType val="cust"/>
            <c:noEndCap val="0"/>
            <c:plus>
              <c:numRef>
                <c:f>'Fat content'!$H$2:$H$4</c:f>
                <c:numCache>
                  <c:formatCode>General</c:formatCode>
                  <c:ptCount val="3"/>
                  <c:pt idx="0">
                    <c:v>2E-3</c:v>
                  </c:pt>
                  <c:pt idx="1">
                    <c:v>1E-3</c:v>
                  </c:pt>
                  <c:pt idx="2">
                    <c:v>3.0000000000000001E-3</c:v>
                  </c:pt>
                </c:numCache>
              </c:numRef>
            </c:plus>
            <c:minus>
              <c:numRef>
                <c:f>'Fat content'!$H$2:$H$4</c:f>
                <c:numCache>
                  <c:formatCode>General</c:formatCode>
                  <c:ptCount val="3"/>
                  <c:pt idx="0">
                    <c:v>2E-3</c:v>
                  </c:pt>
                  <c:pt idx="1">
                    <c:v>1E-3</c:v>
                  </c:pt>
                  <c:pt idx="2">
                    <c:v>3.0000000000000001E-3</c:v>
                  </c:pt>
                </c:numCache>
              </c:numRef>
            </c:minus>
            <c:spPr>
              <a:noFill/>
              <a:ln w="9525" cap="flat" cmpd="sng" algn="ctr">
                <a:solidFill>
                  <a:schemeClr val="tx1">
                    <a:lumMod val="65000"/>
                    <a:lumOff val="35000"/>
                  </a:schemeClr>
                </a:solidFill>
                <a:round/>
              </a:ln>
              <a:effectLst/>
            </c:spPr>
          </c:errBars>
          <c:cat>
            <c:strRef>
              <c:f>'Fat content'!$A$2:$A$4</c:f>
              <c:strCache>
                <c:ptCount val="3"/>
                <c:pt idx="0">
                  <c:v>White</c:v>
                </c:pt>
                <c:pt idx="1">
                  <c:v>Brown</c:v>
                </c:pt>
                <c:pt idx="2">
                  <c:v>Black</c:v>
                </c:pt>
              </c:strCache>
            </c:strRef>
          </c:cat>
          <c:val>
            <c:numRef>
              <c:f>'Fat content'!$C$2:$C$4</c:f>
              <c:numCache>
                <c:formatCode>General</c:formatCode>
                <c:ptCount val="3"/>
                <c:pt idx="0">
                  <c:v>0.33</c:v>
                </c:pt>
                <c:pt idx="1">
                  <c:v>0.35</c:v>
                </c:pt>
                <c:pt idx="2">
                  <c:v>0.4</c:v>
                </c:pt>
              </c:numCache>
            </c:numRef>
          </c:val>
          <c:extLst>
            <c:ext xmlns:c16="http://schemas.microsoft.com/office/drawing/2014/chart" uri="{C3380CC4-5D6E-409C-BE32-E72D297353CC}">
              <c16:uniqueId val="{00000001-BCFA-4F4C-B1E4-F495D023856D}"/>
            </c:ext>
          </c:extLst>
        </c:ser>
        <c:ser>
          <c:idx val="2"/>
          <c:order val="2"/>
          <c:tx>
            <c:strRef>
              <c:f>'Fat content'!$D$1</c:f>
              <c:strCache>
                <c:ptCount val="1"/>
                <c:pt idx="0">
                  <c:v>5% Asparagus</c:v>
                </c:pt>
              </c:strCache>
            </c:strRef>
          </c:tx>
          <c:spPr>
            <a:gradFill flip="none" rotWithShape="1">
              <a:gsLst>
                <a:gs pos="0">
                  <a:schemeClr val="accent4">
                    <a:lumMod val="40000"/>
                    <a:lumOff val="60000"/>
                  </a:schemeClr>
                </a:gs>
                <a:gs pos="46000">
                  <a:schemeClr val="accent4">
                    <a:lumMod val="95000"/>
                    <a:lumOff val="5000"/>
                  </a:schemeClr>
                </a:gs>
                <a:gs pos="100000">
                  <a:schemeClr val="accent4">
                    <a:lumMod val="60000"/>
                  </a:schemeClr>
                </a:gs>
              </a:gsLst>
              <a:path path="shape">
                <a:fillToRect l="50000" t="50000" r="50000" b="50000"/>
              </a:path>
              <a:tileRect/>
            </a:gradFill>
            <a:ln>
              <a:noFill/>
            </a:ln>
            <a:effectLst/>
          </c:spPr>
          <c:invertIfNegative val="0"/>
          <c:errBars>
            <c:errBarType val="both"/>
            <c:errValType val="cust"/>
            <c:noEndCap val="0"/>
            <c:plus>
              <c:numRef>
                <c:f>'Fat content'!$I$2:$I$4</c:f>
                <c:numCache>
                  <c:formatCode>General</c:formatCode>
                  <c:ptCount val="3"/>
                  <c:pt idx="0">
                    <c:v>6.0000000000000001E-3</c:v>
                  </c:pt>
                  <c:pt idx="1">
                    <c:v>2E-3</c:v>
                  </c:pt>
                  <c:pt idx="2">
                    <c:v>2E-3</c:v>
                  </c:pt>
                </c:numCache>
              </c:numRef>
            </c:plus>
            <c:minus>
              <c:numRef>
                <c:f>'Fat content'!$I$2:$I$4</c:f>
                <c:numCache>
                  <c:formatCode>General</c:formatCode>
                  <c:ptCount val="3"/>
                  <c:pt idx="0">
                    <c:v>6.0000000000000001E-3</c:v>
                  </c:pt>
                  <c:pt idx="1">
                    <c:v>2E-3</c:v>
                  </c:pt>
                  <c:pt idx="2">
                    <c:v>2E-3</c:v>
                  </c:pt>
                </c:numCache>
              </c:numRef>
            </c:minus>
            <c:spPr>
              <a:noFill/>
              <a:ln w="9525" cap="flat" cmpd="sng" algn="ctr">
                <a:solidFill>
                  <a:schemeClr val="tx1">
                    <a:lumMod val="65000"/>
                    <a:lumOff val="35000"/>
                  </a:schemeClr>
                </a:solidFill>
                <a:round/>
              </a:ln>
              <a:effectLst/>
            </c:spPr>
          </c:errBars>
          <c:cat>
            <c:strRef>
              <c:f>'Fat content'!$A$2:$A$4</c:f>
              <c:strCache>
                <c:ptCount val="3"/>
                <c:pt idx="0">
                  <c:v>White</c:v>
                </c:pt>
                <c:pt idx="1">
                  <c:v>Brown</c:v>
                </c:pt>
                <c:pt idx="2">
                  <c:v>Black</c:v>
                </c:pt>
              </c:strCache>
            </c:strRef>
          </c:cat>
          <c:val>
            <c:numRef>
              <c:f>'Fat content'!$D$2:$D$4</c:f>
              <c:numCache>
                <c:formatCode>General</c:formatCode>
                <c:ptCount val="3"/>
                <c:pt idx="0">
                  <c:v>1.2</c:v>
                </c:pt>
                <c:pt idx="1">
                  <c:v>0.28999999999999998</c:v>
                </c:pt>
                <c:pt idx="2">
                  <c:v>0.27</c:v>
                </c:pt>
              </c:numCache>
            </c:numRef>
          </c:val>
          <c:extLst>
            <c:ext xmlns:c16="http://schemas.microsoft.com/office/drawing/2014/chart" uri="{C3380CC4-5D6E-409C-BE32-E72D297353CC}">
              <c16:uniqueId val="{00000002-BCFA-4F4C-B1E4-F495D023856D}"/>
            </c:ext>
          </c:extLst>
        </c:ser>
        <c:dLbls>
          <c:showLegendKey val="0"/>
          <c:showVal val="0"/>
          <c:showCatName val="0"/>
          <c:showSerName val="0"/>
          <c:showPercent val="0"/>
          <c:showBubbleSize val="0"/>
        </c:dLbls>
        <c:gapWidth val="219"/>
        <c:overlap val="-27"/>
        <c:axId val="279302608"/>
        <c:axId val="279304176"/>
      </c:barChart>
      <c:catAx>
        <c:axId val="279302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79304176"/>
        <c:crosses val="autoZero"/>
        <c:auto val="1"/>
        <c:lblAlgn val="ctr"/>
        <c:lblOffset val="100"/>
        <c:noMultiLvlLbl val="0"/>
      </c:catAx>
      <c:valAx>
        <c:axId val="2793041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Fat content, g</a:t>
                </a:r>
                <a:endParaRPr lang="ru-RU"/>
              </a:p>
            </c:rich>
          </c:tx>
          <c:layout>
            <c:manualLayout>
              <c:xMode val="edge"/>
              <c:yMode val="edge"/>
              <c:x val="3.0893632553604635E-2"/>
              <c:y val="0.1117161186396765"/>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79302608"/>
        <c:crosses val="autoZero"/>
        <c:crossBetween val="between"/>
      </c:valAx>
      <c:spPr>
        <a:noFill/>
        <a:ln>
          <a:noFill/>
        </a:ln>
        <a:effectLst/>
      </c:spPr>
    </c:plotArea>
    <c:legend>
      <c:legendPos val="b"/>
      <c:layout>
        <c:manualLayout>
          <c:xMode val="edge"/>
          <c:yMode val="edge"/>
          <c:x val="0.27517424281037745"/>
          <c:y val="0.93964550032104344"/>
          <c:w val="0.45382758717073085"/>
          <c:h val="6.035449967895643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100"/>
              <a:t>Rice bread samples</a:t>
            </a:r>
            <a:endParaRPr lang="ru-RU" sz="1100"/>
          </a:p>
        </c:rich>
      </c:tx>
      <c:layout>
        <c:manualLayout>
          <c:xMode val="edge"/>
          <c:yMode val="edge"/>
          <c:x val="0.74722852101648563"/>
          <c:y val="0.88115123119307526"/>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Carbohydrate!$B$1</c:f>
              <c:strCache>
                <c:ptCount val="1"/>
                <c:pt idx="0">
                  <c:v>Control mean</c:v>
                </c:pt>
              </c:strCache>
            </c:strRef>
          </c:tx>
          <c:spPr>
            <a:gradFill flip="none" rotWithShape="1">
              <a:gsLst>
                <a:gs pos="0">
                  <a:schemeClr val="accent1">
                    <a:lumMod val="40000"/>
                    <a:lumOff val="60000"/>
                  </a:schemeClr>
                </a:gs>
                <a:gs pos="46000">
                  <a:schemeClr val="accent1">
                    <a:lumMod val="95000"/>
                    <a:lumOff val="5000"/>
                  </a:schemeClr>
                </a:gs>
                <a:gs pos="100000">
                  <a:schemeClr val="accent1">
                    <a:lumMod val="60000"/>
                  </a:schemeClr>
                </a:gs>
              </a:gsLst>
              <a:path path="shape">
                <a:fillToRect l="50000" t="50000" r="50000" b="50000"/>
              </a:path>
              <a:tileRect/>
            </a:gradFill>
            <a:ln>
              <a:noFill/>
            </a:ln>
            <a:effectLst/>
          </c:spPr>
          <c:invertIfNegative val="0"/>
          <c:errBars>
            <c:errBarType val="both"/>
            <c:errValType val="cust"/>
            <c:noEndCap val="0"/>
            <c:plus>
              <c:numRef>
                <c:f>Carbohydrate!$G$2:$G$4</c:f>
                <c:numCache>
                  <c:formatCode>General</c:formatCode>
                  <c:ptCount val="3"/>
                  <c:pt idx="0">
                    <c:v>0.47</c:v>
                  </c:pt>
                  <c:pt idx="1">
                    <c:v>0.35</c:v>
                  </c:pt>
                  <c:pt idx="2">
                    <c:v>0.42</c:v>
                  </c:pt>
                </c:numCache>
              </c:numRef>
            </c:plus>
            <c:minus>
              <c:numRef>
                <c:f>Carbohydrate!$G$2:$G$4</c:f>
                <c:numCache>
                  <c:formatCode>General</c:formatCode>
                  <c:ptCount val="3"/>
                  <c:pt idx="0">
                    <c:v>0.47</c:v>
                  </c:pt>
                  <c:pt idx="1">
                    <c:v>0.35</c:v>
                  </c:pt>
                  <c:pt idx="2">
                    <c:v>0.42</c:v>
                  </c:pt>
                </c:numCache>
              </c:numRef>
            </c:minus>
            <c:spPr>
              <a:noFill/>
              <a:ln w="9525" cap="flat" cmpd="sng" algn="ctr">
                <a:solidFill>
                  <a:schemeClr val="tx1">
                    <a:lumMod val="65000"/>
                    <a:lumOff val="35000"/>
                  </a:schemeClr>
                </a:solidFill>
                <a:round/>
              </a:ln>
              <a:effectLst/>
            </c:spPr>
          </c:errBars>
          <c:cat>
            <c:strRef>
              <c:f>Carbohydrate!$A$2:$A$4</c:f>
              <c:strCache>
                <c:ptCount val="3"/>
                <c:pt idx="0">
                  <c:v>White</c:v>
                </c:pt>
                <c:pt idx="1">
                  <c:v>Brown</c:v>
                </c:pt>
                <c:pt idx="2">
                  <c:v>Black</c:v>
                </c:pt>
              </c:strCache>
            </c:strRef>
          </c:cat>
          <c:val>
            <c:numRef>
              <c:f>Carbohydrate!$B$2:$B$4</c:f>
              <c:numCache>
                <c:formatCode>General</c:formatCode>
                <c:ptCount val="3"/>
                <c:pt idx="0">
                  <c:v>39.01</c:v>
                </c:pt>
                <c:pt idx="1">
                  <c:v>38.369999999999997</c:v>
                </c:pt>
                <c:pt idx="2">
                  <c:v>37.97</c:v>
                </c:pt>
              </c:numCache>
            </c:numRef>
          </c:val>
          <c:extLst>
            <c:ext xmlns:c16="http://schemas.microsoft.com/office/drawing/2014/chart" uri="{C3380CC4-5D6E-409C-BE32-E72D297353CC}">
              <c16:uniqueId val="{00000000-27B0-4555-95D4-BBFDB269E70D}"/>
            </c:ext>
          </c:extLst>
        </c:ser>
        <c:ser>
          <c:idx val="1"/>
          <c:order val="1"/>
          <c:tx>
            <c:strRef>
              <c:f>Carbohydrate!$C$1</c:f>
              <c:strCache>
                <c:ptCount val="1"/>
                <c:pt idx="0">
                  <c:v>3% Asparagus</c:v>
                </c:pt>
              </c:strCache>
            </c:strRef>
          </c:tx>
          <c:spPr>
            <a:gradFill flip="none" rotWithShape="1">
              <a:gsLst>
                <a:gs pos="0">
                  <a:schemeClr val="accent2">
                    <a:lumMod val="40000"/>
                    <a:lumOff val="60000"/>
                  </a:schemeClr>
                </a:gs>
                <a:gs pos="46000">
                  <a:schemeClr val="accent2">
                    <a:lumMod val="95000"/>
                    <a:lumOff val="5000"/>
                  </a:schemeClr>
                </a:gs>
                <a:gs pos="100000">
                  <a:schemeClr val="accent2">
                    <a:lumMod val="60000"/>
                  </a:schemeClr>
                </a:gs>
              </a:gsLst>
              <a:path path="shape">
                <a:fillToRect l="50000" t="50000" r="50000" b="50000"/>
              </a:path>
              <a:tileRect/>
            </a:gradFill>
            <a:ln>
              <a:noFill/>
            </a:ln>
            <a:effectLst/>
          </c:spPr>
          <c:invertIfNegative val="0"/>
          <c:errBars>
            <c:errBarType val="both"/>
            <c:errValType val="cust"/>
            <c:noEndCap val="0"/>
            <c:plus>
              <c:numRef>
                <c:f>Carbohydrate!$H$2:$H$4</c:f>
                <c:numCache>
                  <c:formatCode>General</c:formatCode>
                  <c:ptCount val="3"/>
                  <c:pt idx="0">
                    <c:v>0.55000000000000004</c:v>
                  </c:pt>
                  <c:pt idx="1">
                    <c:v>0.33</c:v>
                  </c:pt>
                  <c:pt idx="2">
                    <c:v>0.45</c:v>
                  </c:pt>
                </c:numCache>
              </c:numRef>
            </c:plus>
            <c:minus>
              <c:numRef>
                <c:f>Carbohydrate!$H$2:$H$4</c:f>
                <c:numCache>
                  <c:formatCode>General</c:formatCode>
                  <c:ptCount val="3"/>
                  <c:pt idx="0">
                    <c:v>0.55000000000000004</c:v>
                  </c:pt>
                  <c:pt idx="1">
                    <c:v>0.33</c:v>
                  </c:pt>
                  <c:pt idx="2">
                    <c:v>0.45</c:v>
                  </c:pt>
                </c:numCache>
              </c:numRef>
            </c:minus>
            <c:spPr>
              <a:noFill/>
              <a:ln w="9525" cap="flat" cmpd="sng" algn="ctr">
                <a:solidFill>
                  <a:schemeClr val="tx1">
                    <a:lumMod val="65000"/>
                    <a:lumOff val="35000"/>
                  </a:schemeClr>
                </a:solidFill>
                <a:round/>
              </a:ln>
              <a:effectLst/>
            </c:spPr>
          </c:errBars>
          <c:cat>
            <c:strRef>
              <c:f>Carbohydrate!$A$2:$A$4</c:f>
              <c:strCache>
                <c:ptCount val="3"/>
                <c:pt idx="0">
                  <c:v>White</c:v>
                </c:pt>
                <c:pt idx="1">
                  <c:v>Brown</c:v>
                </c:pt>
                <c:pt idx="2">
                  <c:v>Black</c:v>
                </c:pt>
              </c:strCache>
            </c:strRef>
          </c:cat>
          <c:val>
            <c:numRef>
              <c:f>Carbohydrate!$C$2:$C$4</c:f>
              <c:numCache>
                <c:formatCode>General</c:formatCode>
                <c:ptCount val="3"/>
                <c:pt idx="0">
                  <c:v>51.62</c:v>
                </c:pt>
                <c:pt idx="1">
                  <c:v>33.74</c:v>
                </c:pt>
                <c:pt idx="2">
                  <c:v>39.909999999999997</c:v>
                </c:pt>
              </c:numCache>
            </c:numRef>
          </c:val>
          <c:extLst>
            <c:ext xmlns:c16="http://schemas.microsoft.com/office/drawing/2014/chart" uri="{C3380CC4-5D6E-409C-BE32-E72D297353CC}">
              <c16:uniqueId val="{00000001-27B0-4555-95D4-BBFDB269E70D}"/>
            </c:ext>
          </c:extLst>
        </c:ser>
        <c:ser>
          <c:idx val="2"/>
          <c:order val="2"/>
          <c:tx>
            <c:strRef>
              <c:f>Carbohydrate!$D$1</c:f>
              <c:strCache>
                <c:ptCount val="1"/>
                <c:pt idx="0">
                  <c:v>5% Asparagus</c:v>
                </c:pt>
              </c:strCache>
            </c:strRef>
          </c:tx>
          <c:spPr>
            <a:gradFill flip="none" rotWithShape="1">
              <a:gsLst>
                <a:gs pos="0">
                  <a:schemeClr val="accent4">
                    <a:lumMod val="89000"/>
                  </a:schemeClr>
                </a:gs>
                <a:gs pos="23000">
                  <a:schemeClr val="accent4">
                    <a:lumMod val="89000"/>
                  </a:schemeClr>
                </a:gs>
                <a:gs pos="69000">
                  <a:schemeClr val="accent4">
                    <a:lumMod val="75000"/>
                  </a:schemeClr>
                </a:gs>
                <a:gs pos="97000">
                  <a:schemeClr val="accent4">
                    <a:lumMod val="70000"/>
                  </a:schemeClr>
                </a:gs>
              </a:gsLst>
              <a:path path="shape">
                <a:fillToRect l="50000" t="50000" r="50000" b="50000"/>
              </a:path>
              <a:tileRect/>
            </a:gradFill>
            <a:ln>
              <a:noFill/>
            </a:ln>
            <a:effectLst/>
          </c:spPr>
          <c:invertIfNegative val="0"/>
          <c:errBars>
            <c:errBarType val="both"/>
            <c:errValType val="cust"/>
            <c:noEndCap val="0"/>
            <c:plus>
              <c:numRef>
                <c:f>Carbohydrate!$I$2:$I$4</c:f>
                <c:numCache>
                  <c:formatCode>General</c:formatCode>
                  <c:ptCount val="3"/>
                  <c:pt idx="0">
                    <c:v>0.51</c:v>
                  </c:pt>
                  <c:pt idx="1">
                    <c:v>0.45</c:v>
                  </c:pt>
                  <c:pt idx="2">
                    <c:v>0.31</c:v>
                  </c:pt>
                </c:numCache>
              </c:numRef>
            </c:plus>
            <c:minus>
              <c:numRef>
                <c:f>Carbohydrate!$I$2:$I$4</c:f>
                <c:numCache>
                  <c:formatCode>General</c:formatCode>
                  <c:ptCount val="3"/>
                  <c:pt idx="0">
                    <c:v>0.51</c:v>
                  </c:pt>
                  <c:pt idx="1">
                    <c:v>0.45</c:v>
                  </c:pt>
                  <c:pt idx="2">
                    <c:v>0.31</c:v>
                  </c:pt>
                </c:numCache>
              </c:numRef>
            </c:minus>
            <c:spPr>
              <a:noFill/>
              <a:ln w="9525" cap="flat" cmpd="sng" algn="ctr">
                <a:solidFill>
                  <a:schemeClr val="tx1">
                    <a:lumMod val="65000"/>
                    <a:lumOff val="35000"/>
                  </a:schemeClr>
                </a:solidFill>
                <a:round/>
              </a:ln>
              <a:effectLst/>
            </c:spPr>
          </c:errBars>
          <c:cat>
            <c:strRef>
              <c:f>Carbohydrate!$A$2:$A$4</c:f>
              <c:strCache>
                <c:ptCount val="3"/>
                <c:pt idx="0">
                  <c:v>White</c:v>
                </c:pt>
                <c:pt idx="1">
                  <c:v>Brown</c:v>
                </c:pt>
                <c:pt idx="2">
                  <c:v>Black</c:v>
                </c:pt>
              </c:strCache>
            </c:strRef>
          </c:cat>
          <c:val>
            <c:numRef>
              <c:f>Carbohydrate!$D$2:$D$4</c:f>
              <c:numCache>
                <c:formatCode>0.00</c:formatCode>
                <c:ptCount val="3"/>
                <c:pt idx="0">
                  <c:v>42.6</c:v>
                </c:pt>
                <c:pt idx="1">
                  <c:v>37.799999999999997</c:v>
                </c:pt>
                <c:pt idx="2" formatCode="General">
                  <c:v>38.42</c:v>
                </c:pt>
              </c:numCache>
            </c:numRef>
          </c:val>
          <c:extLst>
            <c:ext xmlns:c16="http://schemas.microsoft.com/office/drawing/2014/chart" uri="{C3380CC4-5D6E-409C-BE32-E72D297353CC}">
              <c16:uniqueId val="{00000002-27B0-4555-95D4-BBFDB269E70D}"/>
            </c:ext>
          </c:extLst>
        </c:ser>
        <c:dLbls>
          <c:showLegendKey val="0"/>
          <c:showVal val="0"/>
          <c:showCatName val="0"/>
          <c:showSerName val="0"/>
          <c:showPercent val="0"/>
          <c:showBubbleSize val="0"/>
        </c:dLbls>
        <c:gapWidth val="219"/>
        <c:overlap val="-27"/>
        <c:axId val="400252736"/>
        <c:axId val="400253912"/>
      </c:barChart>
      <c:catAx>
        <c:axId val="400252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00253912"/>
        <c:crosses val="autoZero"/>
        <c:auto val="1"/>
        <c:lblAlgn val="ctr"/>
        <c:lblOffset val="100"/>
        <c:noMultiLvlLbl val="0"/>
      </c:catAx>
      <c:valAx>
        <c:axId val="4002539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Carbohydrate content, g</a:t>
                </a:r>
                <a:endParaRPr lang="ru-RU"/>
              </a:p>
            </c:rich>
          </c:tx>
          <c:layout>
            <c:manualLayout>
              <c:xMode val="edge"/>
              <c:yMode val="edge"/>
              <c:x val="1.0867202782003912E-2"/>
              <c:y val="3.7900649346682726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00252736"/>
        <c:crosses val="autoZero"/>
        <c:crossBetween val="between"/>
      </c:valAx>
      <c:spPr>
        <a:noFill/>
        <a:ln>
          <a:noFill/>
        </a:ln>
        <a:effectLst/>
      </c:spPr>
    </c:plotArea>
    <c:legend>
      <c:legendPos val="b"/>
      <c:layout>
        <c:manualLayout>
          <c:xMode val="edge"/>
          <c:yMode val="edge"/>
          <c:x val="0.28192041918902222"/>
          <c:y val="0.94004221669839683"/>
          <c:w val="0.47528096425460403"/>
          <c:h val="5.995778330160320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'water-soluble '!$B$1</c:f>
              <c:strCache>
                <c:ptCount val="1"/>
                <c:pt idx="0">
                  <c:v>Control mean</c:v>
                </c:pt>
              </c:strCache>
            </c:strRef>
          </c:tx>
          <c:spPr>
            <a:gradFill flip="none" rotWithShape="1">
              <a:gsLst>
                <a:gs pos="0">
                  <a:schemeClr val="accent1">
                    <a:lumMod val="40000"/>
                    <a:lumOff val="60000"/>
                  </a:schemeClr>
                </a:gs>
                <a:gs pos="46000">
                  <a:schemeClr val="accent1">
                    <a:lumMod val="95000"/>
                    <a:lumOff val="5000"/>
                  </a:schemeClr>
                </a:gs>
                <a:gs pos="100000">
                  <a:schemeClr val="accent1">
                    <a:lumMod val="60000"/>
                  </a:schemeClr>
                </a:gs>
              </a:gsLst>
              <a:path path="shape">
                <a:fillToRect l="50000" t="50000" r="50000" b="50000"/>
              </a:path>
              <a:tileRect/>
            </a:gradFill>
            <a:ln>
              <a:noFill/>
            </a:ln>
            <a:effectLst/>
          </c:spPr>
          <c:invertIfNegative val="0"/>
          <c:errBars>
            <c:errBarType val="both"/>
            <c:errValType val="cust"/>
            <c:noEndCap val="0"/>
            <c:plus>
              <c:numRef>
                <c:f>'water-soluble '!$G$2:$G$4</c:f>
                <c:numCache>
                  <c:formatCode>General</c:formatCode>
                  <c:ptCount val="3"/>
                  <c:pt idx="0">
                    <c:v>7.4000000000000003E-3</c:v>
                  </c:pt>
                  <c:pt idx="1">
                    <c:v>9.2999999999999992E-3</c:v>
                  </c:pt>
                  <c:pt idx="2">
                    <c:v>1.0200000000000001E-2</c:v>
                  </c:pt>
                </c:numCache>
              </c:numRef>
            </c:plus>
            <c:minus>
              <c:numRef>
                <c:f>'water-soluble '!$G$2:$G$4</c:f>
                <c:numCache>
                  <c:formatCode>General</c:formatCode>
                  <c:ptCount val="3"/>
                  <c:pt idx="0">
                    <c:v>7.4000000000000003E-3</c:v>
                  </c:pt>
                  <c:pt idx="1">
                    <c:v>9.2999999999999992E-3</c:v>
                  </c:pt>
                  <c:pt idx="2">
                    <c:v>1.0200000000000001E-2</c:v>
                  </c:pt>
                </c:numCache>
              </c:numRef>
            </c:minus>
            <c:spPr>
              <a:noFill/>
              <a:ln w="9525" cap="flat" cmpd="sng" algn="ctr">
                <a:solidFill>
                  <a:schemeClr val="tx1">
                    <a:lumMod val="65000"/>
                    <a:lumOff val="35000"/>
                  </a:schemeClr>
                </a:solidFill>
                <a:round/>
              </a:ln>
              <a:effectLst/>
            </c:spPr>
          </c:errBars>
          <c:cat>
            <c:strRef>
              <c:f>'water-soluble '!$A$2:$A$4</c:f>
              <c:strCache>
                <c:ptCount val="3"/>
                <c:pt idx="0">
                  <c:v>White</c:v>
                </c:pt>
                <c:pt idx="1">
                  <c:v>Brown</c:v>
                </c:pt>
                <c:pt idx="2">
                  <c:v>Black</c:v>
                </c:pt>
              </c:strCache>
            </c:strRef>
          </c:cat>
          <c:val>
            <c:numRef>
              <c:f>'water-soluble '!$B$2:$B$4</c:f>
              <c:numCache>
                <c:formatCode>General</c:formatCode>
                <c:ptCount val="3"/>
                <c:pt idx="0">
                  <c:v>0.41</c:v>
                </c:pt>
                <c:pt idx="1">
                  <c:v>0.38</c:v>
                </c:pt>
                <c:pt idx="2">
                  <c:v>0.54</c:v>
                </c:pt>
              </c:numCache>
            </c:numRef>
          </c:val>
          <c:extLst>
            <c:ext xmlns:c16="http://schemas.microsoft.com/office/drawing/2014/chart" uri="{C3380CC4-5D6E-409C-BE32-E72D297353CC}">
              <c16:uniqueId val="{00000000-E17B-4898-819E-E7DAEEECF2AC}"/>
            </c:ext>
          </c:extLst>
        </c:ser>
        <c:ser>
          <c:idx val="1"/>
          <c:order val="1"/>
          <c:tx>
            <c:strRef>
              <c:f>'water-soluble '!$C$1</c:f>
              <c:strCache>
                <c:ptCount val="1"/>
                <c:pt idx="0">
                  <c:v>3% Asparagus</c:v>
                </c:pt>
              </c:strCache>
            </c:strRef>
          </c:tx>
          <c:spPr>
            <a:gradFill flip="none" rotWithShape="1">
              <a:gsLst>
                <a:gs pos="0">
                  <a:schemeClr val="accent2">
                    <a:lumMod val="40000"/>
                    <a:lumOff val="60000"/>
                  </a:schemeClr>
                </a:gs>
                <a:gs pos="46000">
                  <a:schemeClr val="accent2">
                    <a:lumMod val="95000"/>
                    <a:lumOff val="5000"/>
                  </a:schemeClr>
                </a:gs>
                <a:gs pos="100000">
                  <a:schemeClr val="accent2">
                    <a:lumMod val="60000"/>
                  </a:schemeClr>
                </a:gs>
              </a:gsLst>
              <a:path path="shape">
                <a:fillToRect l="50000" t="50000" r="50000" b="50000"/>
              </a:path>
              <a:tileRect/>
            </a:gradFill>
            <a:ln>
              <a:noFill/>
            </a:ln>
            <a:effectLst/>
          </c:spPr>
          <c:invertIfNegative val="0"/>
          <c:errBars>
            <c:errBarType val="both"/>
            <c:errValType val="cust"/>
            <c:noEndCap val="0"/>
            <c:plus>
              <c:numRef>
                <c:f>'water-soluble '!$H$2:$H$4</c:f>
                <c:numCache>
                  <c:formatCode>General</c:formatCode>
                  <c:ptCount val="3"/>
                  <c:pt idx="0">
                    <c:v>6.1000000000000004E-3</c:v>
                  </c:pt>
                  <c:pt idx="1">
                    <c:v>6.0000000000000001E-3</c:v>
                  </c:pt>
                  <c:pt idx="2">
                    <c:v>6.1000000000000004E-3</c:v>
                  </c:pt>
                </c:numCache>
              </c:numRef>
            </c:plus>
            <c:minus>
              <c:numRef>
                <c:f>'water-soluble '!$H$2:$H$4</c:f>
                <c:numCache>
                  <c:formatCode>General</c:formatCode>
                  <c:ptCount val="3"/>
                  <c:pt idx="0">
                    <c:v>6.1000000000000004E-3</c:v>
                  </c:pt>
                  <c:pt idx="1">
                    <c:v>6.0000000000000001E-3</c:v>
                  </c:pt>
                  <c:pt idx="2">
                    <c:v>6.1000000000000004E-3</c:v>
                  </c:pt>
                </c:numCache>
              </c:numRef>
            </c:minus>
            <c:spPr>
              <a:noFill/>
              <a:ln w="9525" cap="flat" cmpd="sng" algn="ctr">
                <a:solidFill>
                  <a:schemeClr val="tx1">
                    <a:lumMod val="65000"/>
                    <a:lumOff val="35000"/>
                  </a:schemeClr>
                </a:solidFill>
                <a:round/>
              </a:ln>
              <a:effectLst/>
            </c:spPr>
          </c:errBars>
          <c:cat>
            <c:strRef>
              <c:f>'water-soluble '!$A$2:$A$4</c:f>
              <c:strCache>
                <c:ptCount val="3"/>
                <c:pt idx="0">
                  <c:v>White</c:v>
                </c:pt>
                <c:pt idx="1">
                  <c:v>Brown</c:v>
                </c:pt>
                <c:pt idx="2">
                  <c:v>Black</c:v>
                </c:pt>
              </c:strCache>
            </c:strRef>
          </c:cat>
          <c:val>
            <c:numRef>
              <c:f>'water-soluble '!$C$2:$C$4</c:f>
              <c:numCache>
                <c:formatCode>General</c:formatCode>
                <c:ptCount val="3"/>
                <c:pt idx="0">
                  <c:v>0.35</c:v>
                </c:pt>
                <c:pt idx="1">
                  <c:v>0.43</c:v>
                </c:pt>
                <c:pt idx="2">
                  <c:v>0.5</c:v>
                </c:pt>
              </c:numCache>
            </c:numRef>
          </c:val>
          <c:extLst>
            <c:ext xmlns:c16="http://schemas.microsoft.com/office/drawing/2014/chart" uri="{C3380CC4-5D6E-409C-BE32-E72D297353CC}">
              <c16:uniqueId val="{00000001-E17B-4898-819E-E7DAEEECF2AC}"/>
            </c:ext>
          </c:extLst>
        </c:ser>
        <c:ser>
          <c:idx val="2"/>
          <c:order val="2"/>
          <c:tx>
            <c:strRef>
              <c:f>'water-soluble '!$D$1</c:f>
              <c:strCache>
                <c:ptCount val="1"/>
                <c:pt idx="0">
                  <c:v>5% Asparagus</c:v>
                </c:pt>
              </c:strCache>
            </c:strRef>
          </c:tx>
          <c:spPr>
            <a:gradFill flip="none" rotWithShape="1">
              <a:gsLst>
                <a:gs pos="0">
                  <a:schemeClr val="accent4">
                    <a:lumMod val="40000"/>
                    <a:lumOff val="60000"/>
                  </a:schemeClr>
                </a:gs>
                <a:gs pos="46000">
                  <a:schemeClr val="accent4">
                    <a:lumMod val="95000"/>
                    <a:lumOff val="5000"/>
                  </a:schemeClr>
                </a:gs>
                <a:gs pos="100000">
                  <a:schemeClr val="accent4">
                    <a:lumMod val="60000"/>
                  </a:schemeClr>
                </a:gs>
              </a:gsLst>
              <a:path path="shape">
                <a:fillToRect l="50000" t="50000" r="50000" b="50000"/>
              </a:path>
              <a:tileRect/>
            </a:gradFill>
            <a:ln>
              <a:noFill/>
            </a:ln>
            <a:effectLst/>
          </c:spPr>
          <c:invertIfNegative val="0"/>
          <c:errBars>
            <c:errBarType val="both"/>
            <c:errValType val="cust"/>
            <c:noEndCap val="0"/>
            <c:plus>
              <c:numRef>
                <c:f>'water-soluble '!$I$2:$I$4</c:f>
                <c:numCache>
                  <c:formatCode>General</c:formatCode>
                  <c:ptCount val="3"/>
                  <c:pt idx="0">
                    <c:v>1.1900000000000001E-2</c:v>
                  </c:pt>
                  <c:pt idx="1">
                    <c:v>3.5000000000000001E-3</c:v>
                  </c:pt>
                  <c:pt idx="2">
                    <c:v>3.8E-3</c:v>
                  </c:pt>
                </c:numCache>
              </c:numRef>
            </c:plus>
            <c:minus>
              <c:numRef>
                <c:f>'water-soluble '!$I$2:$I$4</c:f>
                <c:numCache>
                  <c:formatCode>General</c:formatCode>
                  <c:ptCount val="3"/>
                  <c:pt idx="0">
                    <c:v>1.1900000000000001E-2</c:v>
                  </c:pt>
                  <c:pt idx="1">
                    <c:v>3.5000000000000001E-3</c:v>
                  </c:pt>
                  <c:pt idx="2">
                    <c:v>3.8E-3</c:v>
                  </c:pt>
                </c:numCache>
              </c:numRef>
            </c:minus>
            <c:spPr>
              <a:noFill/>
              <a:ln w="9525" cap="flat" cmpd="sng" algn="ctr">
                <a:solidFill>
                  <a:schemeClr val="tx1">
                    <a:lumMod val="65000"/>
                    <a:lumOff val="35000"/>
                  </a:schemeClr>
                </a:solidFill>
                <a:round/>
              </a:ln>
              <a:effectLst/>
            </c:spPr>
          </c:errBars>
          <c:cat>
            <c:strRef>
              <c:f>'water-soluble '!$A$2:$A$4</c:f>
              <c:strCache>
                <c:ptCount val="3"/>
                <c:pt idx="0">
                  <c:v>White</c:v>
                </c:pt>
                <c:pt idx="1">
                  <c:v>Brown</c:v>
                </c:pt>
                <c:pt idx="2">
                  <c:v>Black</c:v>
                </c:pt>
              </c:strCache>
            </c:strRef>
          </c:cat>
          <c:val>
            <c:numRef>
              <c:f>'water-soluble '!$D$2:$D$4</c:f>
              <c:numCache>
                <c:formatCode>General</c:formatCode>
                <c:ptCount val="3"/>
                <c:pt idx="0">
                  <c:v>0.5</c:v>
                </c:pt>
                <c:pt idx="1">
                  <c:v>0.37</c:v>
                </c:pt>
                <c:pt idx="2">
                  <c:v>0.51</c:v>
                </c:pt>
              </c:numCache>
            </c:numRef>
          </c:val>
          <c:extLst>
            <c:ext xmlns:c16="http://schemas.microsoft.com/office/drawing/2014/chart" uri="{C3380CC4-5D6E-409C-BE32-E72D297353CC}">
              <c16:uniqueId val="{00000002-E17B-4898-819E-E7DAEEECF2AC}"/>
            </c:ext>
          </c:extLst>
        </c:ser>
        <c:dLbls>
          <c:showLegendKey val="0"/>
          <c:showVal val="0"/>
          <c:showCatName val="0"/>
          <c:showSerName val="0"/>
          <c:showPercent val="0"/>
          <c:showBubbleSize val="0"/>
        </c:dLbls>
        <c:gapWidth val="219"/>
        <c:overlap val="-27"/>
        <c:axId val="400255872"/>
        <c:axId val="400254304"/>
      </c:barChart>
      <c:catAx>
        <c:axId val="4002558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Rice bread samples</a:t>
                </a:r>
                <a:endParaRPr lang="ru-RU"/>
              </a:p>
            </c:rich>
          </c:tx>
          <c:layout>
            <c:manualLayout>
              <c:xMode val="edge"/>
              <c:yMode val="edge"/>
              <c:x val="0.81870031504277929"/>
              <c:y val="0.8434444737470018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00254304"/>
        <c:crosses val="autoZero"/>
        <c:auto val="1"/>
        <c:lblAlgn val="ctr"/>
        <c:lblOffset val="100"/>
        <c:noMultiLvlLbl val="0"/>
      </c:catAx>
      <c:valAx>
        <c:axId val="4002543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Water-soluble antioxidants, g</a:t>
                </a:r>
                <a:endParaRPr lang="ru-RU"/>
              </a:p>
            </c:rich>
          </c:tx>
          <c:layout>
            <c:manualLayout>
              <c:xMode val="edge"/>
              <c:yMode val="edge"/>
              <c:x val="1.8779342723004695E-2"/>
              <c:y val="5.3567167740396104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00255872"/>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Entry>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Entry>
      <c:legendEntry>
        <c:idx val="2"/>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Entry>
      <c:layout>
        <c:manualLayout>
          <c:xMode val="edge"/>
          <c:yMode val="edge"/>
          <c:x val="0.28159829786534901"/>
          <c:y val="0.89408682766328851"/>
          <c:w val="0.4534961533564173"/>
          <c:h val="5.471828181010447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'fat-soluble '!$B$1</c:f>
              <c:strCache>
                <c:ptCount val="1"/>
                <c:pt idx="0">
                  <c:v>Control mean</c:v>
                </c:pt>
              </c:strCache>
            </c:strRef>
          </c:tx>
          <c:spPr>
            <a:gradFill flip="none" rotWithShape="1">
              <a:gsLst>
                <a:gs pos="0">
                  <a:schemeClr val="accent1">
                    <a:lumMod val="40000"/>
                    <a:lumOff val="60000"/>
                  </a:schemeClr>
                </a:gs>
                <a:gs pos="46000">
                  <a:schemeClr val="accent1">
                    <a:lumMod val="95000"/>
                    <a:lumOff val="5000"/>
                  </a:schemeClr>
                </a:gs>
                <a:gs pos="100000">
                  <a:schemeClr val="accent1">
                    <a:lumMod val="60000"/>
                  </a:schemeClr>
                </a:gs>
              </a:gsLst>
              <a:path path="shape">
                <a:fillToRect l="50000" t="50000" r="50000" b="50000"/>
              </a:path>
              <a:tileRect/>
            </a:gradFill>
            <a:ln>
              <a:noFill/>
            </a:ln>
            <a:effectLst/>
          </c:spPr>
          <c:invertIfNegative val="0"/>
          <c:errBars>
            <c:errBarType val="both"/>
            <c:errValType val="cust"/>
            <c:noEndCap val="0"/>
            <c:plus>
              <c:numRef>
                <c:f>'fat-soluble '!$G$2:$G$4</c:f>
                <c:numCache>
                  <c:formatCode>General</c:formatCode>
                  <c:ptCount val="3"/>
                  <c:pt idx="0">
                    <c:v>1E-4</c:v>
                  </c:pt>
                  <c:pt idx="1">
                    <c:v>5.0000000000000001E-4</c:v>
                  </c:pt>
                  <c:pt idx="2">
                    <c:v>5.9999999999999995E-4</c:v>
                  </c:pt>
                </c:numCache>
              </c:numRef>
            </c:plus>
            <c:minus>
              <c:numRef>
                <c:f>'fat-soluble '!$G$2:$G$4</c:f>
                <c:numCache>
                  <c:formatCode>General</c:formatCode>
                  <c:ptCount val="3"/>
                  <c:pt idx="0">
                    <c:v>1E-4</c:v>
                  </c:pt>
                  <c:pt idx="1">
                    <c:v>5.0000000000000001E-4</c:v>
                  </c:pt>
                  <c:pt idx="2">
                    <c:v>5.9999999999999995E-4</c:v>
                  </c:pt>
                </c:numCache>
              </c:numRef>
            </c:minus>
            <c:spPr>
              <a:noFill/>
              <a:ln w="9525" cap="flat" cmpd="sng" algn="ctr">
                <a:solidFill>
                  <a:schemeClr val="tx1">
                    <a:lumMod val="65000"/>
                    <a:lumOff val="35000"/>
                  </a:schemeClr>
                </a:solidFill>
                <a:round/>
              </a:ln>
              <a:effectLst/>
            </c:spPr>
          </c:errBars>
          <c:cat>
            <c:strRef>
              <c:f>'fat-soluble '!$A$2:$A$4</c:f>
              <c:strCache>
                <c:ptCount val="3"/>
                <c:pt idx="0">
                  <c:v>White</c:v>
                </c:pt>
                <c:pt idx="1">
                  <c:v>Brown</c:v>
                </c:pt>
                <c:pt idx="2">
                  <c:v>Black</c:v>
                </c:pt>
              </c:strCache>
            </c:strRef>
          </c:cat>
          <c:val>
            <c:numRef>
              <c:f>'fat-soluble '!$B$2:$B$4</c:f>
              <c:numCache>
                <c:formatCode>General</c:formatCode>
                <c:ptCount val="3"/>
                <c:pt idx="0">
                  <c:v>4.9000000000000002E-2</c:v>
                </c:pt>
                <c:pt idx="1">
                  <c:v>6.8000000000000005E-2</c:v>
                </c:pt>
                <c:pt idx="2">
                  <c:v>9.0999999999999998E-2</c:v>
                </c:pt>
              </c:numCache>
            </c:numRef>
          </c:val>
          <c:extLst>
            <c:ext xmlns:c16="http://schemas.microsoft.com/office/drawing/2014/chart" uri="{C3380CC4-5D6E-409C-BE32-E72D297353CC}">
              <c16:uniqueId val="{00000000-4FD0-4E5B-AEBD-CDDD64E5BF83}"/>
            </c:ext>
          </c:extLst>
        </c:ser>
        <c:ser>
          <c:idx val="1"/>
          <c:order val="1"/>
          <c:tx>
            <c:strRef>
              <c:f>'fat-soluble '!$C$1</c:f>
              <c:strCache>
                <c:ptCount val="1"/>
                <c:pt idx="0">
                  <c:v>3% Asparagus</c:v>
                </c:pt>
              </c:strCache>
            </c:strRef>
          </c:tx>
          <c:spPr>
            <a:gradFill flip="none" rotWithShape="1">
              <a:gsLst>
                <a:gs pos="0">
                  <a:schemeClr val="accent2">
                    <a:lumMod val="40000"/>
                    <a:lumOff val="60000"/>
                  </a:schemeClr>
                </a:gs>
                <a:gs pos="46000">
                  <a:schemeClr val="accent2">
                    <a:lumMod val="95000"/>
                    <a:lumOff val="5000"/>
                  </a:schemeClr>
                </a:gs>
                <a:gs pos="100000">
                  <a:schemeClr val="accent2">
                    <a:lumMod val="60000"/>
                  </a:schemeClr>
                </a:gs>
              </a:gsLst>
              <a:path path="shape">
                <a:fillToRect l="50000" t="50000" r="50000" b="50000"/>
              </a:path>
              <a:tileRect/>
            </a:gradFill>
            <a:ln>
              <a:noFill/>
            </a:ln>
            <a:effectLst/>
          </c:spPr>
          <c:invertIfNegative val="0"/>
          <c:errBars>
            <c:errBarType val="both"/>
            <c:errValType val="cust"/>
            <c:noEndCap val="0"/>
            <c:plus>
              <c:numRef>
                <c:f>'fat-soluble '!$H$2:$H$4</c:f>
                <c:numCache>
                  <c:formatCode>General</c:formatCode>
                  <c:ptCount val="3"/>
                  <c:pt idx="0">
                    <c:v>1E-4</c:v>
                  </c:pt>
                  <c:pt idx="1">
                    <c:v>5.0000000000000001E-4</c:v>
                  </c:pt>
                  <c:pt idx="2">
                    <c:v>5.9999999999999995E-4</c:v>
                  </c:pt>
                </c:numCache>
              </c:numRef>
            </c:plus>
            <c:minus>
              <c:numRef>
                <c:f>'fat-soluble '!$H$2:$H$4</c:f>
                <c:numCache>
                  <c:formatCode>General</c:formatCode>
                  <c:ptCount val="3"/>
                  <c:pt idx="0">
                    <c:v>1E-4</c:v>
                  </c:pt>
                  <c:pt idx="1">
                    <c:v>5.0000000000000001E-4</c:v>
                  </c:pt>
                  <c:pt idx="2">
                    <c:v>5.9999999999999995E-4</c:v>
                  </c:pt>
                </c:numCache>
              </c:numRef>
            </c:minus>
            <c:spPr>
              <a:noFill/>
              <a:ln w="9525" cap="flat" cmpd="sng" algn="ctr">
                <a:solidFill>
                  <a:schemeClr val="tx1">
                    <a:lumMod val="65000"/>
                    <a:lumOff val="35000"/>
                  </a:schemeClr>
                </a:solidFill>
                <a:round/>
              </a:ln>
              <a:effectLst/>
            </c:spPr>
          </c:errBars>
          <c:cat>
            <c:strRef>
              <c:f>'fat-soluble '!$A$2:$A$4</c:f>
              <c:strCache>
                <c:ptCount val="3"/>
                <c:pt idx="0">
                  <c:v>White</c:v>
                </c:pt>
                <c:pt idx="1">
                  <c:v>Brown</c:v>
                </c:pt>
                <c:pt idx="2">
                  <c:v>Black</c:v>
                </c:pt>
              </c:strCache>
            </c:strRef>
          </c:cat>
          <c:val>
            <c:numRef>
              <c:f>'fat-soluble '!$C$2:$C$4</c:f>
              <c:numCache>
                <c:formatCode>General</c:formatCode>
                <c:ptCount val="3"/>
                <c:pt idx="0">
                  <c:v>4.3999999999999997E-2</c:v>
                </c:pt>
                <c:pt idx="1">
                  <c:v>6.0999999999999999E-2</c:v>
                </c:pt>
                <c:pt idx="2">
                  <c:v>8.3000000000000004E-2</c:v>
                </c:pt>
              </c:numCache>
            </c:numRef>
          </c:val>
          <c:extLst>
            <c:ext xmlns:c16="http://schemas.microsoft.com/office/drawing/2014/chart" uri="{C3380CC4-5D6E-409C-BE32-E72D297353CC}">
              <c16:uniqueId val="{00000001-4FD0-4E5B-AEBD-CDDD64E5BF83}"/>
            </c:ext>
          </c:extLst>
        </c:ser>
        <c:ser>
          <c:idx val="2"/>
          <c:order val="2"/>
          <c:tx>
            <c:strRef>
              <c:f>'fat-soluble '!$D$1</c:f>
              <c:strCache>
                <c:ptCount val="1"/>
                <c:pt idx="0">
                  <c:v>5% Asparagus</c:v>
                </c:pt>
              </c:strCache>
            </c:strRef>
          </c:tx>
          <c:spPr>
            <a:gradFill flip="none" rotWithShape="1">
              <a:gsLst>
                <a:gs pos="0">
                  <a:schemeClr val="accent4">
                    <a:lumMod val="40000"/>
                    <a:lumOff val="60000"/>
                  </a:schemeClr>
                </a:gs>
                <a:gs pos="46000">
                  <a:schemeClr val="accent4">
                    <a:lumMod val="95000"/>
                    <a:lumOff val="5000"/>
                  </a:schemeClr>
                </a:gs>
                <a:gs pos="100000">
                  <a:schemeClr val="accent4">
                    <a:lumMod val="60000"/>
                  </a:schemeClr>
                </a:gs>
              </a:gsLst>
              <a:path path="shape">
                <a:fillToRect l="50000" t="50000" r="50000" b="50000"/>
              </a:path>
              <a:tileRect/>
            </a:gradFill>
            <a:ln>
              <a:noFill/>
            </a:ln>
            <a:effectLst/>
          </c:spPr>
          <c:invertIfNegative val="0"/>
          <c:errBars>
            <c:errBarType val="both"/>
            <c:errValType val="cust"/>
            <c:noEndCap val="0"/>
            <c:plus>
              <c:numRef>
                <c:f>'fat-soluble '!$I$2:$I$4</c:f>
                <c:numCache>
                  <c:formatCode>General</c:formatCode>
                  <c:ptCount val="3"/>
                  <c:pt idx="0">
                    <c:v>1E-4</c:v>
                  </c:pt>
                  <c:pt idx="1">
                    <c:v>5.0000000000000001E-4</c:v>
                  </c:pt>
                  <c:pt idx="2">
                    <c:v>4.0000000000000002E-4</c:v>
                  </c:pt>
                </c:numCache>
              </c:numRef>
            </c:plus>
            <c:minus>
              <c:numRef>
                <c:f>'fat-soluble '!$I$2:$I$4</c:f>
                <c:numCache>
                  <c:formatCode>General</c:formatCode>
                  <c:ptCount val="3"/>
                  <c:pt idx="0">
                    <c:v>1E-4</c:v>
                  </c:pt>
                  <c:pt idx="1">
                    <c:v>5.0000000000000001E-4</c:v>
                  </c:pt>
                  <c:pt idx="2">
                    <c:v>4.0000000000000002E-4</c:v>
                  </c:pt>
                </c:numCache>
              </c:numRef>
            </c:minus>
            <c:spPr>
              <a:noFill/>
              <a:ln w="9525" cap="flat" cmpd="sng" algn="ctr">
                <a:solidFill>
                  <a:schemeClr val="tx1">
                    <a:lumMod val="65000"/>
                    <a:lumOff val="35000"/>
                  </a:schemeClr>
                </a:solidFill>
                <a:round/>
              </a:ln>
              <a:effectLst/>
            </c:spPr>
          </c:errBars>
          <c:cat>
            <c:strRef>
              <c:f>'fat-soluble '!$A$2:$A$4</c:f>
              <c:strCache>
                <c:ptCount val="3"/>
                <c:pt idx="0">
                  <c:v>White</c:v>
                </c:pt>
                <c:pt idx="1">
                  <c:v>Brown</c:v>
                </c:pt>
                <c:pt idx="2">
                  <c:v>Black</c:v>
                </c:pt>
              </c:strCache>
            </c:strRef>
          </c:cat>
          <c:val>
            <c:numRef>
              <c:f>'fat-soluble '!$D$2:$D$4</c:f>
              <c:numCache>
                <c:formatCode>General</c:formatCode>
                <c:ptCount val="3"/>
                <c:pt idx="0">
                  <c:v>6.3E-2</c:v>
                </c:pt>
                <c:pt idx="1">
                  <c:v>4.3999999999999997E-2</c:v>
                </c:pt>
                <c:pt idx="2">
                  <c:v>7.0000000000000007E-2</c:v>
                </c:pt>
              </c:numCache>
            </c:numRef>
          </c:val>
          <c:extLst>
            <c:ext xmlns:c16="http://schemas.microsoft.com/office/drawing/2014/chart" uri="{C3380CC4-5D6E-409C-BE32-E72D297353CC}">
              <c16:uniqueId val="{00000002-4FD0-4E5B-AEBD-CDDD64E5BF83}"/>
            </c:ext>
          </c:extLst>
        </c:ser>
        <c:dLbls>
          <c:showLegendKey val="0"/>
          <c:showVal val="0"/>
          <c:showCatName val="0"/>
          <c:showSerName val="0"/>
          <c:showPercent val="0"/>
          <c:showBubbleSize val="0"/>
        </c:dLbls>
        <c:gapWidth val="219"/>
        <c:overlap val="-27"/>
        <c:axId val="400255088"/>
        <c:axId val="400255480"/>
      </c:barChart>
      <c:catAx>
        <c:axId val="40025508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Rice bread samples</a:t>
                </a:r>
                <a:endParaRPr lang="ru-RU"/>
              </a:p>
            </c:rich>
          </c:tx>
          <c:layout>
            <c:manualLayout>
              <c:xMode val="edge"/>
              <c:yMode val="edge"/>
              <c:x val="0.81282907900667267"/>
              <c:y val="0.82580380577427825"/>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00255480"/>
        <c:crosses val="autoZero"/>
        <c:auto val="1"/>
        <c:lblAlgn val="ctr"/>
        <c:lblOffset val="100"/>
        <c:noMultiLvlLbl val="0"/>
      </c:catAx>
      <c:valAx>
        <c:axId val="4002554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Fat-soluble antioxidants, g</a:t>
                </a:r>
                <a:endParaRPr lang="ru-RU"/>
              </a:p>
            </c:rich>
          </c:tx>
          <c:layout>
            <c:manualLayout>
              <c:xMode val="edge"/>
              <c:yMode val="edge"/>
              <c:x val="2.2771969775385571E-2"/>
              <c:y val="0.10195264654418196"/>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00255088"/>
        <c:crosses val="autoZero"/>
        <c:crossBetween val="between"/>
      </c:valAx>
      <c:spPr>
        <a:noFill/>
        <a:ln>
          <a:noFill/>
        </a:ln>
        <a:effectLst/>
      </c:spPr>
    </c:plotArea>
    <c:legend>
      <c:legendPos val="b"/>
      <c:layout>
        <c:manualLayout>
          <c:xMode val="edge"/>
          <c:yMode val="edge"/>
          <c:x val="0.29835306659537858"/>
          <c:y val="0.88119367891513556"/>
          <c:w val="0.41985517530389838"/>
          <c:h val="5.344455458507116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60A1DFC7-D724-476F-B6A9-6DA8126FF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1</Pages>
  <Words>10806</Words>
  <Characters>61599</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hp 17</cp:lastModifiedBy>
  <cp:revision>61</cp:revision>
  <dcterms:created xsi:type="dcterms:W3CDTF">2026-06-03T07:33:00Z</dcterms:created>
  <dcterms:modified xsi:type="dcterms:W3CDTF">2026-06-05T17:54:00Z</dcterms:modified>
</cp:coreProperties>
</file>