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4FCD9A5B" w:rsidR="004B461B" w:rsidRPr="00B845F9" w:rsidRDefault="00DE17F7" w:rsidP="00BB2249">
      <w:pPr>
        <w:pStyle w:val="MDPI13authornames"/>
        <w:spacing w:after="0" w:line="360" w:lineRule="auto"/>
        <w:jc w:val="center"/>
        <w:rPr>
          <w:rFonts w:ascii="Times New Roman" w:hAnsi="Times New Roman"/>
          <w:snapToGrid w:val="0"/>
          <w:color w:val="auto"/>
          <w:sz w:val="24"/>
          <w:szCs w:val="24"/>
        </w:rPr>
      </w:pPr>
      <w:r w:rsidRPr="00DE17F7">
        <w:rPr>
          <w:rFonts w:ascii="Times New Roman" w:hAnsi="Times New Roman"/>
          <w:color w:val="auto"/>
          <w:sz w:val="24"/>
          <w:szCs w:val="24"/>
        </w:rPr>
        <w:t>ANALYSIS OF THE VIABILITY OF OIL-OXIDIZING MICROORGANISMS AFTER LONG-TERM STORAGE AND THE EFFECT OF HUMATE CONCENTRATION ON THEIR ACTIVITY</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175D3CEE" w:rsidR="00BB2249" w:rsidRPr="00193BFE" w:rsidRDefault="00193BFE" w:rsidP="00B5071B">
      <w:pPr>
        <w:pStyle w:val="MDPI13authornames"/>
        <w:spacing w:after="0" w:line="360" w:lineRule="auto"/>
        <w:jc w:val="center"/>
        <w:rPr>
          <w:rFonts w:ascii="Times New Roman" w:hAnsi="Times New Roman"/>
          <w:sz w:val="24"/>
          <w:szCs w:val="24"/>
          <w:vertAlign w:val="superscript"/>
        </w:rPr>
      </w:pPr>
      <w:r w:rsidRPr="00193BFE">
        <w:rPr>
          <w:rFonts w:ascii="Times New Roman" w:hAnsi="Times New Roman"/>
          <w:sz w:val="24"/>
          <w:lang w:val="kk-KZ"/>
        </w:rPr>
        <w:t>Zh.M. Kassenova</w:t>
      </w:r>
      <w:r w:rsidRPr="00193BFE">
        <w:rPr>
          <w:rFonts w:ascii="Times New Roman" w:hAnsi="Times New Roman"/>
          <w:sz w:val="24"/>
          <w:vertAlign w:val="superscript"/>
          <w:lang w:val="kk-KZ"/>
        </w:rPr>
        <w:t>1,2</w:t>
      </w:r>
      <w:r w:rsidRPr="00193BFE">
        <w:rPr>
          <w:rFonts w:ascii="Times New Roman" w:hAnsi="Times New Roman"/>
          <w:sz w:val="24"/>
          <w:lang w:val="kk-KZ"/>
        </w:rPr>
        <w:t>, N. Talgatkyzy</w:t>
      </w:r>
      <w:r w:rsidRPr="00193BFE">
        <w:rPr>
          <w:rFonts w:ascii="Times New Roman" w:hAnsi="Times New Roman"/>
          <w:sz w:val="24"/>
          <w:vertAlign w:val="superscript"/>
          <w:lang w:val="kk-KZ"/>
        </w:rPr>
        <w:t>1,2</w:t>
      </w:r>
      <w:r w:rsidRPr="00193BFE">
        <w:rPr>
          <w:rFonts w:ascii="Times New Roman" w:hAnsi="Times New Roman"/>
          <w:sz w:val="24"/>
          <w:lang w:val="kk-KZ"/>
        </w:rPr>
        <w:t xml:space="preserve"> , B.T. Yermagambet</w:t>
      </w:r>
      <w:r w:rsidRPr="00193BFE">
        <w:rPr>
          <w:rFonts w:ascii="Times New Roman" w:hAnsi="Times New Roman"/>
          <w:sz w:val="24"/>
          <w:vertAlign w:val="superscript"/>
          <w:lang w:val="kk-KZ"/>
        </w:rPr>
        <w:t>1,2</w:t>
      </w:r>
      <w:r w:rsidRPr="00193BFE">
        <w:rPr>
          <w:rFonts w:ascii="Times New Roman" w:hAnsi="Times New Roman"/>
          <w:sz w:val="24"/>
          <w:lang w:val="kk-KZ"/>
        </w:rPr>
        <w:t>, M.K. Kazankapova</w:t>
      </w:r>
      <w:r w:rsidRPr="00193BFE">
        <w:rPr>
          <w:rFonts w:ascii="Times New Roman" w:hAnsi="Times New Roman"/>
          <w:sz w:val="24"/>
          <w:vertAlign w:val="superscript"/>
          <w:lang w:val="kk-KZ"/>
        </w:rPr>
        <w:t>1,2</w:t>
      </w:r>
      <w:r w:rsidRPr="00193BFE">
        <w:rPr>
          <w:rFonts w:ascii="Times New Roman" w:hAnsi="Times New Roman"/>
          <w:sz w:val="24"/>
          <w:lang w:val="kk-KZ"/>
        </w:rPr>
        <w:t>*, A.B. Malgazhdarova</w:t>
      </w:r>
      <w:r w:rsidRPr="00193BFE">
        <w:rPr>
          <w:rFonts w:ascii="Times New Roman" w:hAnsi="Times New Roman"/>
          <w:sz w:val="24"/>
          <w:vertAlign w:val="superscript"/>
          <w:lang w:val="kk-KZ"/>
        </w:rPr>
        <w:t>1</w:t>
      </w:r>
      <w:r w:rsidRPr="00193BFE">
        <w:rPr>
          <w:rFonts w:ascii="Times New Roman" w:hAnsi="Times New Roman"/>
          <w:sz w:val="24"/>
          <w:lang w:val="kk-KZ"/>
        </w:rPr>
        <w:t>, U.M. Kozhamuratova</w:t>
      </w:r>
      <w:r w:rsidRPr="00193BFE">
        <w:rPr>
          <w:rFonts w:ascii="Times New Roman" w:hAnsi="Times New Roman"/>
          <w:sz w:val="24"/>
          <w:vertAlign w:val="superscript"/>
          <w:lang w:val="kk-KZ"/>
        </w:rPr>
        <w:t>1</w:t>
      </w:r>
      <w:r w:rsidRPr="00193BFE">
        <w:rPr>
          <w:rFonts w:ascii="Times New Roman" w:hAnsi="Times New Roman"/>
          <w:sz w:val="24"/>
          <w:lang w:val="kk-KZ"/>
        </w:rPr>
        <w:t>, N.S. Akimbekov</w:t>
      </w:r>
      <w:r w:rsidRPr="00193BFE">
        <w:rPr>
          <w:rFonts w:ascii="Times New Roman" w:hAnsi="Times New Roman"/>
          <w:sz w:val="24"/>
          <w:vertAlign w:val="superscript"/>
          <w:lang w:val="kk-KZ"/>
        </w:rPr>
        <w:t>3,4</w:t>
      </w:r>
      <w:r w:rsidRPr="00193BFE">
        <w:rPr>
          <w:rFonts w:ascii="Times New Roman" w:hAnsi="Times New Roman"/>
          <w:sz w:val="24"/>
          <w:lang w:val="kk-KZ"/>
        </w:rPr>
        <w:t>, K.T. Tastambek</w:t>
      </w:r>
      <w:r w:rsidRPr="00193BFE">
        <w:rPr>
          <w:rFonts w:ascii="Times New Roman" w:hAnsi="Times New Roman"/>
          <w:sz w:val="24"/>
          <w:vertAlign w:val="superscript"/>
          <w:lang w:val="kk-KZ"/>
        </w:rPr>
        <w:t>3,4</w:t>
      </w:r>
      <w:r w:rsidRPr="00193BFE">
        <w:rPr>
          <w:rFonts w:ascii="Times New Roman" w:hAnsi="Times New Roman"/>
          <w:sz w:val="24"/>
          <w:lang w:val="kk-KZ"/>
        </w:rPr>
        <w:t xml:space="preserve">, </w:t>
      </w:r>
      <w:r w:rsidRPr="00193BFE">
        <w:rPr>
          <w:rFonts w:ascii="Times New Roman" w:hAnsi="Times New Roman"/>
          <w:sz w:val="24"/>
          <w:lang w:val="fr-FR"/>
        </w:rPr>
        <w:t>M.H. Kozhakhmetova</w:t>
      </w:r>
      <w:r w:rsidRPr="00193BFE">
        <w:rPr>
          <w:rFonts w:ascii="Times New Roman" w:hAnsi="Times New Roman"/>
          <w:sz w:val="24"/>
          <w:vertAlign w:val="superscript"/>
          <w:lang w:val="kk-KZ"/>
        </w:rPr>
        <w:t>3</w:t>
      </w:r>
      <w:r w:rsidRPr="00193BFE">
        <w:rPr>
          <w:rFonts w:ascii="Times New Roman" w:hAnsi="Times New Roman"/>
          <w:sz w:val="24"/>
          <w:lang w:val="kk-KZ"/>
        </w:rPr>
        <w:t>, B.K. Kamenov</w:t>
      </w:r>
      <w:r w:rsidRPr="00193BFE">
        <w:rPr>
          <w:rFonts w:ascii="Times New Roman" w:hAnsi="Times New Roman"/>
          <w:sz w:val="24"/>
          <w:vertAlign w:val="superscript"/>
          <w:lang w:val="kk-KZ"/>
        </w:rPr>
        <w:t>3</w:t>
      </w:r>
      <w:r w:rsidRPr="00193BFE">
        <w:rPr>
          <w:rFonts w:ascii="Times New Roman" w:hAnsi="Times New Roman"/>
          <w:sz w:val="24"/>
          <w:lang w:val="kk-KZ"/>
        </w:rPr>
        <w:t>, D.A. Nussipov</w:t>
      </w:r>
      <w:r w:rsidRPr="00193BFE">
        <w:rPr>
          <w:rFonts w:ascii="Times New Roman" w:hAnsi="Times New Roman"/>
          <w:sz w:val="24"/>
          <w:vertAlign w:val="superscript"/>
          <w:lang w:val="kk-KZ"/>
        </w:rPr>
        <w:t>3</w:t>
      </w:r>
      <w:r w:rsidRPr="00193BFE">
        <w:rPr>
          <w:rFonts w:ascii="Times New Roman" w:hAnsi="Times New Roman"/>
          <w:sz w:val="24"/>
          <w:lang w:val="fr-FR"/>
        </w:rPr>
        <w:t xml:space="preserve"> and A.P. Altynbay</w:t>
      </w:r>
      <w:r w:rsidRPr="00193BFE">
        <w:rPr>
          <w:rFonts w:ascii="Times New Roman" w:hAnsi="Times New Roman"/>
          <w:sz w:val="24"/>
          <w:vertAlign w:val="superscript"/>
          <w:lang w:val="kk-KZ"/>
        </w:rPr>
        <w:t>3</w:t>
      </w:r>
    </w:p>
    <w:p w14:paraId="021505A2" w14:textId="77777777" w:rsidR="00BB2249" w:rsidRPr="00BB2249" w:rsidRDefault="00BB2249" w:rsidP="00BB2249">
      <w:pPr>
        <w:spacing w:line="360" w:lineRule="auto"/>
        <w:rPr>
          <w:szCs w:val="24"/>
          <w:lang w:eastAsia="de-DE" w:bidi="en-US"/>
        </w:rPr>
      </w:pPr>
    </w:p>
    <w:p w14:paraId="7584B9CE" w14:textId="77777777" w:rsidR="00EE3F30" w:rsidRDefault="00EE3F30" w:rsidP="00EE3F30">
      <w:pPr>
        <w:pStyle w:val="MDPI16affiliation"/>
        <w:spacing w:line="360" w:lineRule="auto"/>
        <w:ind w:left="0" w:firstLine="0"/>
        <w:jc w:val="center"/>
        <w:rPr>
          <w:rFonts w:ascii="Times New Roman" w:hAnsi="Times New Roman"/>
          <w:sz w:val="24"/>
          <w:szCs w:val="24"/>
        </w:rPr>
      </w:pPr>
      <w:r>
        <w:rPr>
          <w:rFonts w:ascii="Times New Roman" w:hAnsi="Times New Roman"/>
          <w:sz w:val="24"/>
          <w:szCs w:val="24"/>
          <w:vertAlign w:val="superscript"/>
        </w:rPr>
        <w:t xml:space="preserve">1 </w:t>
      </w:r>
      <w:r>
        <w:rPr>
          <w:rFonts w:ascii="Times New Roman" w:hAnsi="Times New Roman"/>
          <w:bCs/>
          <w:iCs/>
          <w:sz w:val="24"/>
          <w:szCs w:val="24"/>
          <w:lang w:val="kk-KZ" w:eastAsia="ru-RU"/>
        </w:rPr>
        <w:t>“Institute of Coal Chemistry and Technology” LLP, Astana, Kazakhstan</w:t>
      </w:r>
    </w:p>
    <w:p w14:paraId="7FD908DF" w14:textId="77777777" w:rsidR="00EE3F30" w:rsidRDefault="00EE3F30" w:rsidP="00EE3F30">
      <w:pPr>
        <w:pStyle w:val="MDPI16affiliation"/>
        <w:spacing w:line="360" w:lineRule="auto"/>
        <w:ind w:left="0" w:firstLine="0"/>
        <w:jc w:val="center"/>
        <w:rPr>
          <w:rFonts w:ascii="Times New Roman" w:hAnsi="Times New Roman"/>
          <w:color w:val="auto"/>
          <w:sz w:val="24"/>
          <w:szCs w:val="24"/>
        </w:rPr>
      </w:pPr>
      <w:r>
        <w:rPr>
          <w:rFonts w:ascii="Times New Roman" w:hAnsi="Times New Roman"/>
          <w:color w:val="auto"/>
          <w:sz w:val="24"/>
          <w:szCs w:val="24"/>
          <w:vertAlign w:val="superscript"/>
        </w:rPr>
        <w:t xml:space="preserve">2 </w:t>
      </w:r>
      <w:r>
        <w:rPr>
          <w:rFonts w:ascii="Times New Roman" w:hAnsi="Times New Roman"/>
          <w:color w:val="auto"/>
          <w:sz w:val="24"/>
          <w:szCs w:val="24"/>
        </w:rPr>
        <w:t xml:space="preserve">Kazakh Agrotechnical Research University named after S. </w:t>
      </w:r>
      <w:proofErr w:type="spellStart"/>
      <w:r>
        <w:rPr>
          <w:rFonts w:ascii="Times New Roman" w:hAnsi="Times New Roman"/>
          <w:color w:val="auto"/>
          <w:sz w:val="24"/>
          <w:szCs w:val="24"/>
        </w:rPr>
        <w:t>Seifullin</w:t>
      </w:r>
      <w:proofErr w:type="spellEnd"/>
      <w:r>
        <w:rPr>
          <w:rFonts w:ascii="Times New Roman" w:hAnsi="Times New Roman"/>
          <w:color w:val="auto"/>
          <w:sz w:val="24"/>
          <w:szCs w:val="24"/>
        </w:rPr>
        <w:t>, Astana, Kazakhstan</w:t>
      </w:r>
    </w:p>
    <w:p w14:paraId="443648B9" w14:textId="77777777" w:rsidR="00EE3F30" w:rsidRDefault="00EE3F30" w:rsidP="00EE3F30">
      <w:pPr>
        <w:pStyle w:val="MDPI16affiliation"/>
        <w:spacing w:line="360" w:lineRule="auto"/>
        <w:ind w:left="0" w:firstLine="0"/>
        <w:jc w:val="center"/>
        <w:rPr>
          <w:rFonts w:ascii="Times New Roman" w:hAnsi="Times New Roman"/>
          <w:color w:val="auto"/>
          <w:sz w:val="24"/>
          <w:szCs w:val="24"/>
        </w:rPr>
      </w:pPr>
      <w:r>
        <w:rPr>
          <w:rFonts w:ascii="Times New Roman" w:hAnsi="Times New Roman"/>
          <w:color w:val="auto"/>
          <w:sz w:val="24"/>
          <w:szCs w:val="24"/>
          <w:vertAlign w:val="superscript"/>
        </w:rPr>
        <w:t xml:space="preserve">3 </w:t>
      </w:r>
      <w:r>
        <w:rPr>
          <w:rFonts w:ascii="Times New Roman" w:hAnsi="Times New Roman"/>
          <w:iCs/>
          <w:color w:val="auto"/>
          <w:sz w:val="24"/>
          <w:szCs w:val="24"/>
          <w:shd w:val="clear" w:color="auto" w:fill="FFFFFF"/>
        </w:rPr>
        <w:t>Research Institute of Sustainability of Ecology and Bioresources, Al-Farabi Kazakh National University, Almaty, Kazakhstan</w:t>
      </w:r>
    </w:p>
    <w:p w14:paraId="7FF823B6" w14:textId="7190C8D5" w:rsidR="00986758" w:rsidRDefault="00EE3F30" w:rsidP="00EE3F30">
      <w:pPr>
        <w:pStyle w:val="MDPI16affiliation"/>
        <w:spacing w:line="360" w:lineRule="auto"/>
        <w:ind w:left="0" w:firstLine="0"/>
        <w:jc w:val="center"/>
        <w:rPr>
          <w:rFonts w:ascii="Times New Roman" w:hAnsi="Times New Roman"/>
          <w:color w:val="auto"/>
          <w:sz w:val="24"/>
          <w:szCs w:val="24"/>
        </w:rPr>
      </w:pPr>
      <w:r>
        <w:rPr>
          <w:rFonts w:ascii="Times New Roman" w:hAnsi="Times New Roman"/>
          <w:color w:val="auto"/>
          <w:sz w:val="24"/>
          <w:szCs w:val="24"/>
          <w:vertAlign w:val="superscript"/>
        </w:rPr>
        <w:t xml:space="preserve">4 </w:t>
      </w:r>
      <w:r>
        <w:rPr>
          <w:rFonts w:ascii="Times New Roman" w:hAnsi="Times New Roman"/>
          <w:iCs/>
          <w:color w:val="auto"/>
          <w:sz w:val="24"/>
          <w:szCs w:val="24"/>
          <w:shd w:val="clear" w:color="auto" w:fill="FFFFFF"/>
        </w:rPr>
        <w:t xml:space="preserve">Ecology Research Institute, Khoja </w:t>
      </w:r>
      <w:proofErr w:type="spellStart"/>
      <w:r>
        <w:rPr>
          <w:rFonts w:ascii="Times New Roman" w:hAnsi="Times New Roman"/>
          <w:iCs/>
          <w:color w:val="auto"/>
          <w:sz w:val="24"/>
          <w:szCs w:val="24"/>
          <w:shd w:val="clear" w:color="auto" w:fill="FFFFFF"/>
        </w:rPr>
        <w:t>Akhmet</w:t>
      </w:r>
      <w:proofErr w:type="spellEnd"/>
      <w:r>
        <w:rPr>
          <w:rFonts w:ascii="Times New Roman" w:hAnsi="Times New Roman"/>
          <w:iCs/>
          <w:color w:val="auto"/>
          <w:sz w:val="24"/>
          <w:szCs w:val="24"/>
          <w:shd w:val="clear" w:color="auto" w:fill="FFFFFF"/>
        </w:rPr>
        <w:t xml:space="preserve"> </w:t>
      </w:r>
      <w:proofErr w:type="spellStart"/>
      <w:r>
        <w:rPr>
          <w:rFonts w:ascii="Times New Roman" w:hAnsi="Times New Roman"/>
          <w:iCs/>
          <w:color w:val="auto"/>
          <w:sz w:val="24"/>
          <w:szCs w:val="24"/>
          <w:shd w:val="clear" w:color="auto" w:fill="FFFFFF"/>
        </w:rPr>
        <w:t>Yassawi</w:t>
      </w:r>
      <w:proofErr w:type="spellEnd"/>
      <w:r>
        <w:rPr>
          <w:rFonts w:ascii="Times New Roman" w:hAnsi="Times New Roman"/>
          <w:iCs/>
          <w:color w:val="auto"/>
          <w:sz w:val="24"/>
          <w:szCs w:val="24"/>
          <w:shd w:val="clear" w:color="auto" w:fill="FFFFFF"/>
        </w:rPr>
        <w:t>, International Kazakh-Turkish University, Turkestan, Kazakhstan</w:t>
      </w:r>
    </w:p>
    <w:p w14:paraId="57B09D5C" w14:textId="25531FBF" w:rsidR="00BB2249" w:rsidRPr="003142CA" w:rsidRDefault="00BB2249" w:rsidP="00BB2249">
      <w:pPr>
        <w:pStyle w:val="MDPI16affiliation"/>
        <w:spacing w:line="360" w:lineRule="auto"/>
        <w:ind w:left="0" w:firstLine="0"/>
        <w:jc w:val="center"/>
        <w:rPr>
          <w:rFonts w:ascii="Times New Roman" w:hAnsi="Times New Roman"/>
          <w:color w:val="auto"/>
          <w:sz w:val="24"/>
          <w:szCs w:val="24"/>
        </w:rPr>
      </w:pPr>
      <w:r w:rsidRPr="003142CA">
        <w:rPr>
          <w:rFonts w:ascii="Times New Roman" w:hAnsi="Times New Roman"/>
          <w:i/>
          <w:color w:val="auto"/>
          <w:sz w:val="24"/>
          <w:szCs w:val="24"/>
        </w:rPr>
        <w:t>*Corresponding author:</w:t>
      </w:r>
      <w:r w:rsidR="003142CA" w:rsidRPr="003142CA">
        <w:rPr>
          <w:rFonts w:ascii="Times New Roman" w:hAnsi="Times New Roman"/>
          <w:i/>
          <w:color w:val="auto"/>
          <w:sz w:val="24"/>
          <w:szCs w:val="24"/>
        </w:rPr>
        <w:t xml:space="preserve"> </w:t>
      </w:r>
      <w:r w:rsidR="00EE3F30" w:rsidRPr="00EE3F30">
        <w:rPr>
          <w:rFonts w:ascii="Times New Roman" w:hAnsi="Times New Roman"/>
          <w:color w:val="auto"/>
          <w:sz w:val="24"/>
          <w:szCs w:val="24"/>
        </w:rPr>
        <w:t>m.kazankapova@mail.ru</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07A099CD" w:rsidR="00BB2249" w:rsidRPr="00C85712" w:rsidRDefault="00087E5B" w:rsidP="00024210">
      <w:pPr>
        <w:pStyle w:val="MDPI31text"/>
        <w:spacing w:line="360" w:lineRule="auto"/>
        <w:ind w:left="0" w:firstLine="0"/>
        <w:rPr>
          <w:rFonts w:ascii="Times New Roman" w:hAnsi="Times New Roman"/>
          <w:color w:val="auto"/>
          <w:sz w:val="24"/>
        </w:rPr>
      </w:pPr>
      <w:r w:rsidRPr="00087E5B">
        <w:rPr>
          <w:rFonts w:asciiTheme="majorBidi" w:hAnsiTheme="majorBidi" w:cstheme="majorBidi"/>
          <w:sz w:val="24"/>
          <w:szCs w:val="24"/>
        </w:rPr>
        <w:t xml:space="preserve">This study aimed to evaluate the viability of oil-oxidizing microorganisms after long-term refrigerated storage and to determine how different concentrations of potassium humate affect their growth activity and bioremediation potential in oil-contaminated soil. Four bacterial strains, S3, S4, S6, and A1, previously isolated from oil-contaminated soils, were examined after one year of storage. Their viability was assessed by cultivation in meat-peptone broth and on meat-peptone agar, followed by visual observation, microscopy, Gram staining, and spectrophotometric measurement of optical density at 600 nm. Potassium humate obtained from oxidized brown coal was tested at concentrations of 0.5%, 1%, 5%, and 10%. The efficiency of soil purification was evaluated by measuring the mass fraction of petroleum products during a 90-day experiment. After storage, strains S3, S4, and A1 retained viability and showed active growth, whereas S6 did not recover under standard cultivation conditions. The response to humate depended on both strain and concentration. The highest optical density was recorded for S3 at 10% humate, while A1 showed growth at 1% and 10%. In the soil experiment, the greatest reduction of petroleum products was achieved by S4 with potassium humate, reaching 77.11% purification after 90 days. S3 with humate and </w:t>
      </w:r>
      <w:proofErr w:type="spellStart"/>
      <w:r w:rsidRPr="00087E5B">
        <w:rPr>
          <w:rFonts w:asciiTheme="majorBidi" w:hAnsiTheme="majorBidi" w:cstheme="majorBidi"/>
          <w:sz w:val="24"/>
          <w:szCs w:val="24"/>
        </w:rPr>
        <w:t>Bakoyl</w:t>
      </w:r>
      <w:proofErr w:type="spellEnd"/>
      <w:r w:rsidRPr="00087E5B">
        <w:rPr>
          <w:rFonts w:asciiTheme="majorBidi" w:hAnsiTheme="majorBidi" w:cstheme="majorBidi"/>
          <w:sz w:val="24"/>
          <w:szCs w:val="24"/>
        </w:rPr>
        <w:t xml:space="preserve"> with humate also showed high efficiencies of 75.49% and 76.07%, respectively. The results confirm that potassium humate can enhance the activity of selected oil-oxidizing microorganisms and </w:t>
      </w:r>
      <w:r w:rsidRPr="00087E5B">
        <w:rPr>
          <w:rFonts w:asciiTheme="majorBidi" w:hAnsiTheme="majorBidi" w:cstheme="majorBidi"/>
          <w:sz w:val="24"/>
          <w:szCs w:val="24"/>
        </w:rPr>
        <w:lastRenderedPageBreak/>
        <w:t>support the development of combined biopreparations for the reclamation of oil-contaminated soils</w:t>
      </w:r>
      <w:r w:rsidR="00BB2249" w:rsidRPr="00C85712">
        <w:rPr>
          <w:rFonts w:ascii="Times New Roman" w:hAnsi="Times New Roman"/>
          <w:color w:val="auto"/>
          <w:sz w:val="24"/>
        </w:rPr>
        <w:t>.</w:t>
      </w:r>
    </w:p>
    <w:p w14:paraId="76CF3D1C" w14:textId="77777777" w:rsidR="00BB2249" w:rsidRPr="00C85712" w:rsidRDefault="00BB2249" w:rsidP="00024210">
      <w:pPr>
        <w:pStyle w:val="MDPI31text"/>
        <w:spacing w:line="360" w:lineRule="auto"/>
        <w:ind w:left="0" w:firstLine="0"/>
        <w:rPr>
          <w:rFonts w:ascii="Times New Roman" w:hAnsi="Times New Roman"/>
          <w:sz w:val="24"/>
        </w:rPr>
      </w:pPr>
    </w:p>
    <w:p w14:paraId="07684CD8" w14:textId="7B4965F3"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t>Keywords:</w:t>
      </w:r>
      <w:r>
        <w:rPr>
          <w:rFonts w:ascii="Times New Roman" w:hAnsi="Times New Roman"/>
          <w:b/>
          <w:sz w:val="24"/>
          <w:szCs w:val="24"/>
        </w:rPr>
        <w:t xml:space="preserve"> </w:t>
      </w:r>
      <w:r w:rsidR="00087E5B" w:rsidRPr="00087E5B">
        <w:rPr>
          <w:rFonts w:ascii="Times New Roman" w:hAnsi="Times New Roman"/>
          <w:sz w:val="24"/>
          <w:szCs w:val="24"/>
          <w:lang w:eastAsia="ar-SA"/>
        </w:rPr>
        <w:t>Oil-oxidizing microorganisms, Humate, Concentration, Viability, Oil-contaminated soil</w:t>
      </w:r>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49136D08" w14:textId="3C991A87" w:rsidR="00087E5B" w:rsidRDefault="00087E5B" w:rsidP="00087E5B">
      <w:pPr>
        <w:pStyle w:val="MDPI31text"/>
        <w:spacing w:line="360" w:lineRule="auto"/>
        <w:ind w:left="0" w:firstLine="567"/>
        <w:rPr>
          <w:rFonts w:ascii="Times New Roman" w:hAnsi="Times New Roman"/>
          <w:sz w:val="24"/>
        </w:rPr>
      </w:pPr>
      <w:r>
        <w:rPr>
          <w:rFonts w:ascii="Times New Roman" w:hAnsi="Times New Roman"/>
          <w:sz w:val="24"/>
        </w:rPr>
        <w:t>Oil and petroleum product pollution is one of the most complex forms of anthropogenic impact on the environment. Oil entering water bodies can be transported by currents for hundreds and thousands of kilometers from the discharge site, penetrate into the water column, and accumulate in bottom sediments, thereby affecting all groups of organisms. Modern bioremediation technologies actively use oil-oxidizing microorganisms (OOMs) for the treatment of hydrocarbon-contaminated soils and water bodies. These microorganisms are capable of degrading a wide range of hydrocarbon compounds, including alkanes, aromatic hydrocarbons, and petroleum derivatives, converting them into less toxic substances (</w:t>
      </w:r>
      <w:proofErr w:type="spellStart"/>
      <w:r w:rsidRPr="00E7584A">
        <w:rPr>
          <w:rFonts w:ascii="Times New Roman" w:hAnsi="Times New Roman"/>
          <w:color w:val="auto"/>
          <w:sz w:val="24"/>
        </w:rPr>
        <w:t>Daffonchio</w:t>
      </w:r>
      <w:proofErr w:type="spellEnd"/>
      <w:r w:rsidRPr="00E7584A">
        <w:rPr>
          <w:rFonts w:ascii="Times New Roman" w:hAnsi="Times New Roman"/>
          <w:color w:val="auto"/>
          <w:sz w:val="24"/>
        </w:rPr>
        <w:t xml:space="preserve"> et al. 2013). </w:t>
      </w:r>
      <w:r>
        <w:rPr>
          <w:rFonts w:ascii="Times New Roman" w:hAnsi="Times New Roman"/>
          <w:sz w:val="24"/>
        </w:rPr>
        <w:t>However, the efficiency of biodegradation largely depends on the viability of microorganisms after storage and on the environmental conditions into which they are introduced (</w:t>
      </w:r>
      <w:proofErr w:type="spellStart"/>
      <w:r w:rsidRPr="00BB2127">
        <w:rPr>
          <w:rFonts w:ascii="Times New Roman" w:hAnsi="Times New Roman"/>
          <w:color w:val="auto"/>
          <w:sz w:val="24"/>
        </w:rPr>
        <w:t>Bashkin</w:t>
      </w:r>
      <w:proofErr w:type="spellEnd"/>
      <w:r w:rsidRPr="00BB2127">
        <w:rPr>
          <w:rFonts w:ascii="Times New Roman" w:hAnsi="Times New Roman"/>
          <w:color w:val="auto"/>
          <w:sz w:val="24"/>
        </w:rPr>
        <w:t xml:space="preserve"> et al. 2010).</w:t>
      </w:r>
    </w:p>
    <w:p w14:paraId="094AA0A7" w14:textId="77777777" w:rsidR="00087E5B" w:rsidRDefault="00087E5B" w:rsidP="00087E5B">
      <w:pPr>
        <w:pStyle w:val="MDPI31text"/>
        <w:spacing w:line="360" w:lineRule="auto"/>
        <w:ind w:left="0" w:firstLine="567"/>
        <w:rPr>
          <w:rFonts w:ascii="Times New Roman" w:hAnsi="Times New Roman"/>
          <w:sz w:val="24"/>
        </w:rPr>
      </w:pPr>
      <w:r>
        <w:rPr>
          <w:rFonts w:ascii="Times New Roman" w:hAnsi="Times New Roman"/>
          <w:sz w:val="24"/>
        </w:rPr>
        <w:t>One of the important approaches to increasing the stability and activity of OOMs after long-term storage is the use of growth stimulants, such as humic substances, particularly humates. Humic acids, as a key organic component of soils, natural waters, and peat, show increased reactivity toward oil and its components due to their hydrophobic aromatic structure. This reactivity allows humic acids to play an important role in self-purification processes and in mitigating the impact of oil pollution on the environment. The efficiency of bioremediation of oil-contaminated water bodies can be significantly improved through the use of biological preparations combining humic acids with microorganisms capable of degrading crude oil. Acting as dispersing agents, humic acids contribute to the breakdown of oil emulsions into smaller components, which are then more easily degraded by microorganisms. Under abiotic stress, when the uptake of essential nutrients by microorganisms slows down, humic acids serve as a substrate that provides bacteria with components necessary for their vital activity.</w:t>
      </w:r>
    </w:p>
    <w:p w14:paraId="0F01EADB" w14:textId="4AEF8224" w:rsidR="00087E5B" w:rsidRPr="00BB2127" w:rsidRDefault="00087E5B" w:rsidP="00087E5B">
      <w:pPr>
        <w:pStyle w:val="MDPI31text"/>
        <w:spacing w:line="360" w:lineRule="auto"/>
        <w:ind w:left="0" w:firstLine="567"/>
        <w:rPr>
          <w:rFonts w:ascii="Times New Roman" w:hAnsi="Times New Roman"/>
          <w:color w:val="auto"/>
          <w:sz w:val="24"/>
        </w:rPr>
      </w:pPr>
      <w:r>
        <w:rPr>
          <w:rFonts w:ascii="Times New Roman" w:hAnsi="Times New Roman"/>
          <w:sz w:val="24"/>
        </w:rPr>
        <w:t xml:space="preserve">Microorganisms can partially utilize molecules of humic substances and peripheral fragments represented by oligosaccharides and peptides, thereby supplying nutrients. Humates are natural organic compounds obtained from peat, brown coal, and sapropel and are known for their </w:t>
      </w:r>
      <w:proofErr w:type="spellStart"/>
      <w:r>
        <w:rPr>
          <w:rFonts w:ascii="Times New Roman" w:hAnsi="Times New Roman"/>
          <w:sz w:val="24"/>
        </w:rPr>
        <w:t>biostimulating</w:t>
      </w:r>
      <w:proofErr w:type="spellEnd"/>
      <w:r>
        <w:rPr>
          <w:rFonts w:ascii="Times New Roman" w:hAnsi="Times New Roman"/>
          <w:sz w:val="24"/>
        </w:rPr>
        <w:t xml:space="preserve"> and adaptogenic properties (</w:t>
      </w:r>
      <w:r w:rsidRPr="002E7040">
        <w:rPr>
          <w:rFonts w:ascii="Times New Roman" w:hAnsi="Times New Roman"/>
          <w:color w:val="auto"/>
          <w:sz w:val="24"/>
        </w:rPr>
        <w:t xml:space="preserve">Dmitrieva et al. 2015; </w:t>
      </w:r>
      <w:proofErr w:type="spellStart"/>
      <w:r w:rsidRPr="002E7040">
        <w:rPr>
          <w:rFonts w:ascii="Times New Roman" w:hAnsi="Times New Roman"/>
          <w:color w:val="auto"/>
          <w:sz w:val="24"/>
        </w:rPr>
        <w:t>Kassenova</w:t>
      </w:r>
      <w:proofErr w:type="spellEnd"/>
      <w:r w:rsidRPr="002E7040">
        <w:rPr>
          <w:rFonts w:ascii="Times New Roman" w:hAnsi="Times New Roman"/>
          <w:color w:val="auto"/>
          <w:sz w:val="24"/>
        </w:rPr>
        <w:t xml:space="preserve"> et al. </w:t>
      </w:r>
      <w:r w:rsidR="002E7040" w:rsidRPr="002E7040">
        <w:rPr>
          <w:rFonts w:ascii="Times New Roman" w:hAnsi="Times New Roman"/>
          <w:color w:val="auto"/>
          <w:sz w:val="24"/>
        </w:rPr>
        <w:lastRenderedPageBreak/>
        <w:t xml:space="preserve">2024; </w:t>
      </w:r>
      <w:proofErr w:type="spellStart"/>
      <w:r w:rsidR="002E7040" w:rsidRPr="002E7040">
        <w:rPr>
          <w:rFonts w:ascii="Times New Roman" w:hAnsi="Times New Roman"/>
          <w:color w:val="auto"/>
          <w:sz w:val="24"/>
        </w:rPr>
        <w:t>Yakimov</w:t>
      </w:r>
      <w:proofErr w:type="spellEnd"/>
      <w:r w:rsidR="002E7040" w:rsidRPr="002E7040">
        <w:rPr>
          <w:rFonts w:ascii="Times New Roman" w:hAnsi="Times New Roman"/>
          <w:color w:val="auto"/>
          <w:sz w:val="24"/>
        </w:rPr>
        <w:t xml:space="preserve"> et al.</w:t>
      </w:r>
      <w:r w:rsidRPr="002E7040">
        <w:rPr>
          <w:rFonts w:ascii="Times New Roman" w:hAnsi="Times New Roman"/>
          <w:color w:val="auto"/>
          <w:sz w:val="24"/>
        </w:rPr>
        <w:t xml:space="preserve"> 2007</w:t>
      </w:r>
      <w:r>
        <w:rPr>
          <w:rFonts w:ascii="Times New Roman" w:hAnsi="Times New Roman"/>
          <w:sz w:val="24"/>
        </w:rPr>
        <w:t xml:space="preserve">). Their application can not only maintain the metabolic activity of </w:t>
      </w:r>
      <w:r w:rsidRPr="00BB2127">
        <w:rPr>
          <w:rFonts w:ascii="Times New Roman" w:hAnsi="Times New Roman"/>
          <w:color w:val="auto"/>
          <w:sz w:val="24"/>
        </w:rPr>
        <w:t>microorganisms but also enhance the biodegradation of petroleum pollutants (</w:t>
      </w:r>
      <w:proofErr w:type="spellStart"/>
      <w:r w:rsidRPr="00BB2127">
        <w:rPr>
          <w:rFonts w:ascii="Times New Roman" w:hAnsi="Times New Roman"/>
          <w:color w:val="auto"/>
          <w:sz w:val="24"/>
        </w:rPr>
        <w:t>Chugunov</w:t>
      </w:r>
      <w:proofErr w:type="spellEnd"/>
      <w:r w:rsidRPr="00BB2127">
        <w:rPr>
          <w:rFonts w:ascii="Times New Roman" w:hAnsi="Times New Roman"/>
          <w:color w:val="auto"/>
          <w:sz w:val="24"/>
        </w:rPr>
        <w:t xml:space="preserve"> et al. 2000).</w:t>
      </w:r>
    </w:p>
    <w:p w14:paraId="579B9246" w14:textId="46C6B961" w:rsidR="00087E5B" w:rsidRPr="00BB2127" w:rsidRDefault="00087E5B" w:rsidP="00087E5B">
      <w:pPr>
        <w:pStyle w:val="MDPI31text"/>
        <w:spacing w:line="360" w:lineRule="auto"/>
        <w:ind w:left="0" w:firstLine="567"/>
        <w:rPr>
          <w:rFonts w:ascii="Times New Roman" w:hAnsi="Times New Roman"/>
          <w:color w:val="auto"/>
          <w:sz w:val="24"/>
        </w:rPr>
      </w:pPr>
      <w:r w:rsidRPr="00BB2127">
        <w:rPr>
          <w:rFonts w:ascii="Times New Roman" w:hAnsi="Times New Roman"/>
          <w:color w:val="auto"/>
          <w:sz w:val="24"/>
        </w:rPr>
        <w:t>Nevertheless, the effect of humate concentration on the viability and oil-oxidizing activity of microorganisms after long-term storage remains insufficiently studied. Systematic studies are needed to determine optimal storage conditions and stimulation approaches for microbial consortia intended for subsequent effective application in bioremediation technologies (</w:t>
      </w:r>
      <w:proofErr w:type="spellStart"/>
      <w:r w:rsidRPr="00BB2127">
        <w:rPr>
          <w:rFonts w:ascii="Times New Roman" w:hAnsi="Times New Roman"/>
          <w:color w:val="auto"/>
          <w:sz w:val="24"/>
        </w:rPr>
        <w:t>Manucharova</w:t>
      </w:r>
      <w:proofErr w:type="spellEnd"/>
      <w:r w:rsidRPr="00BB2127">
        <w:rPr>
          <w:rFonts w:ascii="Times New Roman" w:hAnsi="Times New Roman"/>
          <w:color w:val="auto"/>
          <w:sz w:val="24"/>
        </w:rPr>
        <w:t xml:space="preserve"> et al. 2021).</w:t>
      </w:r>
    </w:p>
    <w:p w14:paraId="0647628C" w14:textId="404B1751" w:rsidR="00087E5B" w:rsidRDefault="00087E5B" w:rsidP="00087E5B">
      <w:pPr>
        <w:pStyle w:val="MDPI31text"/>
        <w:spacing w:line="360" w:lineRule="auto"/>
        <w:ind w:left="0" w:firstLine="567"/>
        <w:rPr>
          <w:rFonts w:ascii="Times New Roman" w:hAnsi="Times New Roman"/>
          <w:sz w:val="24"/>
        </w:rPr>
      </w:pPr>
      <w:r w:rsidRPr="00BB2127">
        <w:rPr>
          <w:rFonts w:ascii="Times New Roman" w:hAnsi="Times New Roman"/>
          <w:color w:val="auto"/>
          <w:sz w:val="24"/>
        </w:rPr>
        <w:t xml:space="preserve">The use of oil-oxidizing microorganisms (OOMs) in environmental purification biotechnologies has become one of the most promising and environmentally safe methods for eliminating oil pollution. Such microorganisms include bacteria of the genera </w:t>
      </w:r>
      <w:r w:rsidRPr="00BB2127">
        <w:rPr>
          <w:rFonts w:ascii="Times New Roman" w:hAnsi="Times New Roman"/>
          <w:i/>
          <w:iCs/>
          <w:color w:val="auto"/>
          <w:sz w:val="24"/>
        </w:rPr>
        <w:t>Pseudomonas</w:t>
      </w:r>
      <w:r w:rsidRPr="00BB2127">
        <w:rPr>
          <w:rFonts w:ascii="Times New Roman" w:hAnsi="Times New Roman"/>
          <w:color w:val="auto"/>
          <w:sz w:val="24"/>
        </w:rPr>
        <w:t xml:space="preserve">, </w:t>
      </w:r>
      <w:proofErr w:type="spellStart"/>
      <w:r w:rsidRPr="00BB2127">
        <w:rPr>
          <w:rFonts w:ascii="Times New Roman" w:hAnsi="Times New Roman"/>
          <w:i/>
          <w:iCs/>
          <w:color w:val="auto"/>
          <w:sz w:val="24"/>
        </w:rPr>
        <w:t>Rhodococcus</w:t>
      </w:r>
      <w:proofErr w:type="spellEnd"/>
      <w:r w:rsidRPr="00BB2127">
        <w:rPr>
          <w:rFonts w:ascii="Times New Roman" w:hAnsi="Times New Roman"/>
          <w:color w:val="auto"/>
          <w:sz w:val="24"/>
        </w:rPr>
        <w:t xml:space="preserve">, </w:t>
      </w:r>
      <w:r w:rsidRPr="00BB2127">
        <w:rPr>
          <w:rFonts w:ascii="Times New Roman" w:hAnsi="Times New Roman"/>
          <w:i/>
          <w:iCs/>
          <w:color w:val="auto"/>
          <w:sz w:val="24"/>
        </w:rPr>
        <w:t>Acinetobacter</w:t>
      </w:r>
      <w:r w:rsidRPr="00BB2127">
        <w:rPr>
          <w:rFonts w:ascii="Times New Roman" w:hAnsi="Times New Roman"/>
          <w:color w:val="auto"/>
          <w:sz w:val="24"/>
        </w:rPr>
        <w:t xml:space="preserve">, and </w:t>
      </w:r>
      <w:proofErr w:type="spellStart"/>
      <w:r w:rsidRPr="00BB2127">
        <w:rPr>
          <w:rFonts w:ascii="Times New Roman" w:hAnsi="Times New Roman"/>
          <w:i/>
          <w:iCs/>
          <w:color w:val="auto"/>
          <w:sz w:val="24"/>
        </w:rPr>
        <w:t>Alcanivorax</w:t>
      </w:r>
      <w:proofErr w:type="spellEnd"/>
      <w:r w:rsidRPr="00BB2127">
        <w:rPr>
          <w:rFonts w:ascii="Times New Roman" w:hAnsi="Times New Roman"/>
          <w:color w:val="auto"/>
          <w:sz w:val="24"/>
        </w:rPr>
        <w:t>, which are capable of degrading hydrocarbons through specialized enzymatic systems (</w:t>
      </w:r>
      <w:proofErr w:type="spellStart"/>
      <w:r w:rsidRPr="00BB2127">
        <w:rPr>
          <w:rFonts w:ascii="Times New Roman" w:hAnsi="Times New Roman"/>
          <w:color w:val="auto"/>
          <w:sz w:val="24"/>
        </w:rPr>
        <w:t>Chugunov</w:t>
      </w:r>
      <w:proofErr w:type="spellEnd"/>
      <w:r w:rsidRPr="00BB2127">
        <w:rPr>
          <w:rFonts w:ascii="Times New Roman" w:hAnsi="Times New Roman"/>
          <w:color w:val="auto"/>
          <w:sz w:val="24"/>
        </w:rPr>
        <w:t xml:space="preserve"> et al. 2000). The </w:t>
      </w:r>
      <w:r>
        <w:rPr>
          <w:rFonts w:ascii="Times New Roman" w:hAnsi="Times New Roman"/>
          <w:sz w:val="24"/>
        </w:rPr>
        <w:t xml:space="preserve">process of bioremediation of ecosystems contaminated with oil and petroleum products is based on the ability of microorganisms to decompose complex organic compounds of petroleum. However, one of the major limitations of using OOMs under field conditions is the decrease in their activity and abundance after long-term storage, especially at low temperatures or under lyophilization conditions </w:t>
      </w:r>
      <w:r w:rsidRPr="002E7040">
        <w:rPr>
          <w:rFonts w:ascii="Times New Roman" w:hAnsi="Times New Roman"/>
          <w:color w:val="auto"/>
          <w:sz w:val="24"/>
        </w:rPr>
        <w:t>(</w:t>
      </w:r>
      <w:proofErr w:type="spellStart"/>
      <w:r w:rsidRPr="002E7040">
        <w:rPr>
          <w:rFonts w:ascii="Times New Roman" w:hAnsi="Times New Roman"/>
          <w:color w:val="auto"/>
          <w:sz w:val="24"/>
        </w:rPr>
        <w:t>Vacc</w:t>
      </w:r>
      <w:r w:rsidR="002E7040" w:rsidRPr="002E7040">
        <w:rPr>
          <w:rFonts w:ascii="Times New Roman" w:hAnsi="Times New Roman"/>
          <w:color w:val="auto"/>
          <w:sz w:val="24"/>
        </w:rPr>
        <w:t>ari</w:t>
      </w:r>
      <w:proofErr w:type="spellEnd"/>
      <w:r w:rsidR="002E7040" w:rsidRPr="002E7040">
        <w:rPr>
          <w:rFonts w:ascii="Times New Roman" w:hAnsi="Times New Roman"/>
          <w:color w:val="auto"/>
          <w:sz w:val="24"/>
        </w:rPr>
        <w:t xml:space="preserve"> et al. 2019; </w:t>
      </w:r>
      <w:proofErr w:type="spellStart"/>
      <w:r w:rsidR="002E7040" w:rsidRPr="002E7040">
        <w:rPr>
          <w:rFonts w:ascii="Times New Roman" w:hAnsi="Times New Roman"/>
          <w:color w:val="auto"/>
          <w:sz w:val="24"/>
        </w:rPr>
        <w:t>Viruel</w:t>
      </w:r>
      <w:proofErr w:type="spellEnd"/>
      <w:r w:rsidR="002E7040" w:rsidRPr="002E7040">
        <w:rPr>
          <w:rFonts w:ascii="Times New Roman" w:hAnsi="Times New Roman"/>
          <w:color w:val="auto"/>
          <w:sz w:val="24"/>
        </w:rPr>
        <w:t xml:space="preserve"> et al.</w:t>
      </w:r>
      <w:r w:rsidRPr="002E7040">
        <w:rPr>
          <w:rFonts w:ascii="Times New Roman" w:hAnsi="Times New Roman"/>
          <w:color w:val="auto"/>
          <w:sz w:val="24"/>
        </w:rPr>
        <w:t xml:space="preserve"> 2011</w:t>
      </w:r>
      <w:r>
        <w:rPr>
          <w:rFonts w:ascii="Times New Roman" w:hAnsi="Times New Roman"/>
          <w:sz w:val="24"/>
        </w:rPr>
        <w:t>).</w:t>
      </w:r>
    </w:p>
    <w:p w14:paraId="7B9C4389" w14:textId="42B55A12" w:rsidR="00087E5B" w:rsidRDefault="00087E5B" w:rsidP="00087E5B">
      <w:pPr>
        <w:pStyle w:val="MDPI31text"/>
        <w:spacing w:line="360" w:lineRule="auto"/>
        <w:ind w:left="0" w:firstLine="567"/>
        <w:rPr>
          <w:rFonts w:ascii="Times New Roman" w:hAnsi="Times New Roman"/>
          <w:sz w:val="24"/>
        </w:rPr>
      </w:pPr>
      <w:r>
        <w:rPr>
          <w:rFonts w:ascii="Times New Roman" w:hAnsi="Times New Roman"/>
          <w:sz w:val="24"/>
        </w:rPr>
        <w:t xml:space="preserve">To improve the efficiency of bioremediation preparations, it is necessary to use approaches that help preserve the viability of microbial cells and restore their metabolic activity. One such </w:t>
      </w:r>
      <w:r w:rsidRPr="00BB2127">
        <w:rPr>
          <w:rFonts w:ascii="Times New Roman" w:hAnsi="Times New Roman"/>
          <w:color w:val="auto"/>
          <w:sz w:val="24"/>
        </w:rPr>
        <w:t>approach is the use of humic substances, which can stimulate the growth and enzymatic activity of microorganisms and protect cells from stress factors (</w:t>
      </w:r>
      <w:r w:rsidR="00BB2127" w:rsidRPr="00BB2127">
        <w:rPr>
          <w:rFonts w:ascii="Times New Roman" w:hAnsi="Times New Roman"/>
          <w:color w:val="auto"/>
          <w:sz w:val="24"/>
        </w:rPr>
        <w:t>Cong et al.</w:t>
      </w:r>
      <w:r w:rsidRPr="00BB2127">
        <w:rPr>
          <w:rFonts w:ascii="Times New Roman" w:hAnsi="Times New Roman"/>
          <w:color w:val="auto"/>
          <w:sz w:val="24"/>
        </w:rPr>
        <w:t xml:space="preserve"> 2020). Humates may also </w:t>
      </w:r>
      <w:r>
        <w:rPr>
          <w:rFonts w:ascii="Times New Roman" w:hAnsi="Times New Roman"/>
          <w:sz w:val="24"/>
        </w:rPr>
        <w:t>act as a nutrient source and pH regulator, promoting better adaptation of microbes in hydrocarbon-contaminated ecosystems (</w:t>
      </w:r>
      <w:r w:rsidRPr="00BB2127">
        <w:rPr>
          <w:rFonts w:ascii="Times New Roman" w:hAnsi="Times New Roman"/>
          <w:color w:val="auto"/>
          <w:sz w:val="24"/>
        </w:rPr>
        <w:t>Al-Zahrani &amp; I</w:t>
      </w:r>
      <w:r w:rsidR="00BB2127" w:rsidRPr="00BB2127">
        <w:rPr>
          <w:rFonts w:ascii="Times New Roman" w:hAnsi="Times New Roman"/>
          <w:color w:val="auto"/>
          <w:sz w:val="24"/>
        </w:rPr>
        <w:t>dris</w:t>
      </w:r>
      <w:r w:rsidRPr="00BB2127">
        <w:rPr>
          <w:rFonts w:ascii="Times New Roman" w:hAnsi="Times New Roman"/>
          <w:color w:val="auto"/>
          <w:sz w:val="24"/>
        </w:rPr>
        <w:t xml:space="preserve"> 2010</w:t>
      </w:r>
      <w:r>
        <w:rPr>
          <w:rFonts w:ascii="Times New Roman" w:hAnsi="Times New Roman"/>
          <w:sz w:val="24"/>
        </w:rPr>
        <w:t>).</w:t>
      </w:r>
    </w:p>
    <w:p w14:paraId="34D7E531" w14:textId="685CDB48" w:rsidR="00087E5B" w:rsidRDefault="00087E5B" w:rsidP="00087E5B">
      <w:pPr>
        <w:pStyle w:val="MDPI31text"/>
        <w:spacing w:line="360" w:lineRule="auto"/>
        <w:ind w:left="0" w:firstLine="567"/>
        <w:rPr>
          <w:rFonts w:ascii="Times New Roman" w:hAnsi="Times New Roman"/>
          <w:sz w:val="24"/>
        </w:rPr>
      </w:pPr>
      <w:r>
        <w:rPr>
          <w:rFonts w:ascii="Times New Roman" w:hAnsi="Times New Roman"/>
          <w:sz w:val="24"/>
        </w:rPr>
        <w:t>Despite the existence of individual studies devoted to the use of humates in agricultural technologies and microbiology, the effect of different concentrations of these compounds on the oil-oxidizing activity of microorganisms after long-term storage remains poorly understood. This is especially relevant for the development of effective long-shelf-life biopreparations suitable for use under extreme climatic conditions (</w:t>
      </w:r>
      <w:r w:rsidR="002E7040" w:rsidRPr="002E7040">
        <w:rPr>
          <w:rFonts w:ascii="Times New Roman" w:hAnsi="Times New Roman"/>
          <w:color w:val="auto"/>
          <w:sz w:val="24"/>
        </w:rPr>
        <w:t>Ichor et al.</w:t>
      </w:r>
      <w:r w:rsidRPr="002E7040">
        <w:rPr>
          <w:rFonts w:ascii="Times New Roman" w:hAnsi="Times New Roman"/>
          <w:color w:val="auto"/>
          <w:sz w:val="24"/>
        </w:rPr>
        <w:t xml:space="preserve"> 2014</w:t>
      </w:r>
      <w:r>
        <w:rPr>
          <w:rFonts w:ascii="Times New Roman" w:hAnsi="Times New Roman"/>
          <w:sz w:val="24"/>
        </w:rPr>
        <w:t>).</w:t>
      </w:r>
    </w:p>
    <w:p w14:paraId="74F39E19" w14:textId="7ECA113E" w:rsidR="00397A3C" w:rsidRPr="002E7040" w:rsidRDefault="00087E5B" w:rsidP="00087E5B">
      <w:pPr>
        <w:pStyle w:val="MDPI31text"/>
        <w:spacing w:line="360" w:lineRule="auto"/>
        <w:ind w:left="0" w:firstLine="567"/>
        <w:rPr>
          <w:rFonts w:ascii="Times New Roman" w:hAnsi="Times New Roman"/>
          <w:color w:val="auto"/>
          <w:sz w:val="24"/>
          <w:szCs w:val="24"/>
        </w:rPr>
      </w:pPr>
      <w:r>
        <w:rPr>
          <w:rFonts w:ascii="Times New Roman" w:hAnsi="Times New Roman"/>
          <w:sz w:val="24"/>
        </w:rPr>
        <w:t xml:space="preserve">The present study aims to address this gap by conducting a comprehensive analysis of the viability of oil-oxidizing microorganisms after storage under different conditions, as well as by assessing their activity under the influence of humates at different concentrations. The obtained results may be used to develop new generations of biopreparations intended for the ecological rehabilitation of oil-contaminated areas </w:t>
      </w:r>
      <w:r w:rsidRPr="002E7040">
        <w:rPr>
          <w:rFonts w:ascii="Times New Roman" w:hAnsi="Times New Roman"/>
          <w:color w:val="auto"/>
          <w:sz w:val="24"/>
        </w:rPr>
        <w:t>(</w:t>
      </w:r>
      <w:proofErr w:type="spellStart"/>
      <w:r w:rsidR="002E7040" w:rsidRPr="002E7040">
        <w:rPr>
          <w:rFonts w:ascii="Times New Roman" w:hAnsi="Times New Roman"/>
          <w:color w:val="auto"/>
          <w:sz w:val="24"/>
        </w:rPr>
        <w:t>Kassenova</w:t>
      </w:r>
      <w:proofErr w:type="spellEnd"/>
      <w:r w:rsidR="002E7040" w:rsidRPr="002E7040">
        <w:rPr>
          <w:rFonts w:ascii="Times New Roman" w:hAnsi="Times New Roman"/>
          <w:color w:val="auto"/>
          <w:sz w:val="24"/>
        </w:rPr>
        <w:t xml:space="preserve"> et al.</w:t>
      </w:r>
      <w:r w:rsidRPr="002E7040">
        <w:rPr>
          <w:rFonts w:ascii="Times New Roman" w:hAnsi="Times New Roman"/>
          <w:color w:val="auto"/>
          <w:sz w:val="24"/>
        </w:rPr>
        <w:t xml:space="preserve"> 2024)</w:t>
      </w:r>
      <w:r w:rsidR="00397A3C" w:rsidRPr="002E7040">
        <w:rPr>
          <w:rFonts w:ascii="Times New Roman" w:hAnsi="Times New Roman"/>
          <w:color w:val="auto"/>
          <w:sz w:val="24"/>
          <w:szCs w:val="24"/>
        </w:rPr>
        <w:t>.</w:t>
      </w:r>
    </w:p>
    <w:p w14:paraId="41052CB4" w14:textId="77777777" w:rsidR="00397A3C" w:rsidRPr="00087E5B" w:rsidRDefault="00397A3C" w:rsidP="00087E5B">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087E5B"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087E5B">
        <w:rPr>
          <w:rFonts w:ascii="Times New Roman" w:hAnsi="Times New Roman"/>
          <w:color w:val="auto"/>
          <w:sz w:val="24"/>
          <w:szCs w:val="24"/>
        </w:rPr>
        <w:t>MATERIALS AND METHODS</w:t>
      </w:r>
    </w:p>
    <w:p w14:paraId="00787457" w14:textId="5170B752"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The objects of the study were oil-oxidizing microorganisms, namely strains S3, S4, S6, and A1, previously isolated from soils contaminated with petroleum products.</w:t>
      </w:r>
    </w:p>
    <w:p w14:paraId="2813E714" w14:textId="77777777"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The following components were used in the study: meat-peptone agar (MPA) for cultivation and isolation of pure cultures; meat-peptone broth (MPB) for obtaining microbial suspension and assessing growth in liquid medium; and potassium humate at concentrations of 0.5%, 1%, 5%, and 10% as an additive to evaluate its effect on the growth activity of the studied strains.</w:t>
      </w:r>
    </w:p>
    <w:p w14:paraId="1E94A9F5" w14:textId="2934ABEF" w:rsidR="000F58CE" w:rsidRPr="002E7040" w:rsidRDefault="000F58CE" w:rsidP="000F58CE">
      <w:pPr>
        <w:pStyle w:val="MDPI31text"/>
        <w:spacing w:line="360" w:lineRule="auto"/>
        <w:ind w:left="0" w:firstLine="567"/>
        <w:rPr>
          <w:rFonts w:ascii="Times New Roman" w:hAnsi="Times New Roman"/>
          <w:color w:val="auto"/>
          <w:sz w:val="24"/>
        </w:rPr>
      </w:pPr>
      <w:r>
        <w:rPr>
          <w:rFonts w:ascii="Times New Roman" w:hAnsi="Times New Roman"/>
          <w:sz w:val="24"/>
        </w:rPr>
        <w:t xml:space="preserve">The nutrient media were prepared according to the manufacturer’s instructions. The media were poured into Petri dishes under sterile conditions in Class II biological safety laminar flow cabinets. For Petri dishes with a diameter of 90 mm, the volume of the poured medium was 18–20 cm³, corresponding to a layer thickness of approximately 3 mm and meeting the requirements of </w:t>
      </w:r>
      <w:r w:rsidRPr="002E7040">
        <w:rPr>
          <w:rFonts w:ascii="Times New Roman" w:hAnsi="Times New Roman"/>
          <w:color w:val="auto"/>
          <w:sz w:val="24"/>
        </w:rPr>
        <w:t>the relevant standard (Interstate Council for Standardization, Metrology and Certification (ISC) 2017).</w:t>
      </w:r>
    </w:p>
    <w:p w14:paraId="4848EA1E" w14:textId="192793E2" w:rsidR="000F58CE" w:rsidRPr="002E7040" w:rsidRDefault="000F58CE" w:rsidP="000F58CE">
      <w:pPr>
        <w:pStyle w:val="MDPI31text"/>
        <w:spacing w:line="360" w:lineRule="auto"/>
        <w:ind w:left="0" w:firstLine="567"/>
        <w:rPr>
          <w:rFonts w:ascii="Times New Roman" w:hAnsi="Times New Roman"/>
          <w:color w:val="auto"/>
          <w:sz w:val="24"/>
        </w:rPr>
      </w:pPr>
      <w:r>
        <w:rPr>
          <w:rFonts w:ascii="Times New Roman" w:hAnsi="Times New Roman"/>
          <w:sz w:val="24"/>
        </w:rPr>
        <w:t xml:space="preserve">The nutrient media were sterilized by autoclaving at 110 °C and a pressure of 0.5–1.1 atm for 30 minutes. Glassware was sterilized in a drying oven at (170 ± 10) °C for 2 hours or by autoclaving at 125 °C and a </w:t>
      </w:r>
      <w:r w:rsidRPr="002E7040">
        <w:rPr>
          <w:rFonts w:ascii="Times New Roman" w:hAnsi="Times New Roman"/>
          <w:color w:val="auto"/>
          <w:sz w:val="24"/>
        </w:rPr>
        <w:t>pressure of 1.1–2 atm for 15–30 minutes (State Committee of the USSR for Standards 1976).</w:t>
      </w:r>
    </w:p>
    <w:p w14:paraId="304A5562" w14:textId="77777777" w:rsidR="000F58CE" w:rsidRPr="002E7040" w:rsidRDefault="000F58CE" w:rsidP="000F58CE">
      <w:pPr>
        <w:pStyle w:val="MDPI31text"/>
        <w:spacing w:line="360" w:lineRule="auto"/>
        <w:ind w:left="0" w:firstLine="567"/>
        <w:rPr>
          <w:rFonts w:ascii="Times New Roman" w:hAnsi="Times New Roman"/>
          <w:color w:val="auto"/>
          <w:sz w:val="24"/>
        </w:rPr>
      </w:pPr>
      <w:r w:rsidRPr="002E7040">
        <w:rPr>
          <w:rFonts w:ascii="Times New Roman" w:hAnsi="Times New Roman"/>
          <w:color w:val="auto"/>
          <w:sz w:val="24"/>
        </w:rPr>
        <w:t>The study included the following microbiological methods:</w:t>
      </w:r>
    </w:p>
    <w:p w14:paraId="6566986A" w14:textId="77777777" w:rsidR="009E00EB" w:rsidRDefault="000F58CE" w:rsidP="000F58CE">
      <w:pPr>
        <w:pStyle w:val="MDPI31text"/>
        <w:spacing w:line="360" w:lineRule="auto"/>
        <w:ind w:left="0" w:firstLine="567"/>
        <w:rPr>
          <w:rFonts w:ascii="Times New Roman" w:hAnsi="Times New Roman"/>
          <w:color w:val="auto"/>
          <w:sz w:val="24"/>
        </w:rPr>
      </w:pPr>
      <w:r w:rsidRPr="002E7040">
        <w:rPr>
          <w:rFonts w:ascii="Times New Roman" w:hAnsi="Times New Roman"/>
          <w:color w:val="auto"/>
          <w:sz w:val="24"/>
        </w:rPr>
        <w:t>• Gram staining to assess the morphological and tinctorial properties of cells;</w:t>
      </w:r>
    </w:p>
    <w:p w14:paraId="17150120" w14:textId="2BF1F519" w:rsidR="000F58CE" w:rsidRPr="002E7040" w:rsidRDefault="000F58CE" w:rsidP="000F58CE">
      <w:pPr>
        <w:pStyle w:val="MDPI31text"/>
        <w:spacing w:line="360" w:lineRule="auto"/>
        <w:ind w:left="0" w:firstLine="567"/>
        <w:rPr>
          <w:rFonts w:ascii="Times New Roman" w:hAnsi="Times New Roman"/>
          <w:color w:val="auto"/>
          <w:sz w:val="24"/>
        </w:rPr>
      </w:pPr>
      <w:r w:rsidRPr="002E7040">
        <w:rPr>
          <w:rFonts w:ascii="Times New Roman" w:hAnsi="Times New Roman"/>
          <w:color w:val="auto"/>
          <w:sz w:val="24"/>
        </w:rPr>
        <w:t>• inoculation of microorganisms onto nutrient media for quantitative and qualitative characterization of growth;</w:t>
      </w:r>
    </w:p>
    <w:p w14:paraId="2EBA4F8B" w14:textId="1BD8DCC7" w:rsidR="000F58CE" w:rsidRPr="002E7040" w:rsidRDefault="000F58CE" w:rsidP="000F58CE">
      <w:pPr>
        <w:pStyle w:val="MDPI31text"/>
        <w:spacing w:line="360" w:lineRule="auto"/>
        <w:ind w:left="0" w:firstLine="567"/>
        <w:rPr>
          <w:rFonts w:ascii="Times New Roman" w:hAnsi="Times New Roman"/>
          <w:color w:val="auto"/>
          <w:sz w:val="24"/>
        </w:rPr>
      </w:pPr>
      <w:r w:rsidRPr="002E7040">
        <w:rPr>
          <w:rFonts w:ascii="Times New Roman" w:hAnsi="Times New Roman"/>
          <w:color w:val="auto"/>
          <w:sz w:val="24"/>
        </w:rPr>
        <w:t>• identification based on a combination of morphological features, colony morphology, and Gram-negative or Gram-positive reaction.</w:t>
      </w:r>
    </w:p>
    <w:p w14:paraId="3C8A5127" w14:textId="32AFA028" w:rsidR="000F58CE" w:rsidRPr="002E7040" w:rsidRDefault="000F58CE" w:rsidP="000F58CE">
      <w:pPr>
        <w:pStyle w:val="MDPI31text"/>
        <w:spacing w:line="360" w:lineRule="auto"/>
        <w:ind w:left="0" w:firstLine="567"/>
        <w:rPr>
          <w:rFonts w:ascii="Times New Roman" w:hAnsi="Times New Roman"/>
          <w:color w:val="auto"/>
          <w:sz w:val="24"/>
        </w:rPr>
      </w:pPr>
      <w:r w:rsidRPr="002E7040">
        <w:rPr>
          <w:rFonts w:ascii="Times New Roman" w:hAnsi="Times New Roman"/>
          <w:color w:val="auto"/>
          <w:sz w:val="24"/>
        </w:rPr>
        <w:t>After inoculation, the Petri dishes were incubated in a thermostat at (28 ± 1) °C for 48–72 hours. Changes in colonies and biomass were analyzed visually and using a microscope (State Committee of the USSR for Standards 1976).</w:t>
      </w:r>
    </w:p>
    <w:p w14:paraId="21580DDA" w14:textId="77777777" w:rsidR="000F58CE" w:rsidRDefault="000F58CE" w:rsidP="000F58CE">
      <w:pPr>
        <w:pStyle w:val="MDPI31text"/>
        <w:spacing w:line="360" w:lineRule="auto"/>
        <w:ind w:left="0" w:firstLine="567"/>
        <w:rPr>
          <w:rFonts w:ascii="Times New Roman" w:hAnsi="Times New Roman"/>
          <w:sz w:val="24"/>
        </w:rPr>
      </w:pPr>
      <w:r w:rsidRPr="002E7040">
        <w:rPr>
          <w:rFonts w:ascii="Times New Roman" w:hAnsi="Times New Roman"/>
          <w:color w:val="auto"/>
          <w:sz w:val="24"/>
        </w:rPr>
        <w:t xml:space="preserve">To study the effect of humate, growth activity </w:t>
      </w:r>
      <w:r>
        <w:rPr>
          <w:rFonts w:ascii="Times New Roman" w:hAnsi="Times New Roman"/>
          <w:sz w:val="24"/>
        </w:rPr>
        <w:t>tests were performed in MPB supplemented with humate at different concentrations. Activity was assessed by measuring the optical density of the culture liquid using spectrophotometry at a wavelength of 600 nm.</w:t>
      </w:r>
    </w:p>
    <w:p w14:paraId="4A181F04" w14:textId="77777777"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The following laboratory equipment was used in the experiment:</w:t>
      </w:r>
    </w:p>
    <w:p w14:paraId="2AE27238" w14:textId="77777777" w:rsidR="00802657"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TS-1/80 SPU thermostat for incubation of microbial cultures;</w:t>
      </w:r>
    </w:p>
    <w:p w14:paraId="4D37291E" w14:textId="77777777" w:rsidR="00802657"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Olympus BX43 binocular microscope (Japan, 2017) for microscopy and identification;</w:t>
      </w:r>
    </w:p>
    <w:p w14:paraId="0E9C3A7C" w14:textId="77777777" w:rsidR="00802657" w:rsidRDefault="000F58CE" w:rsidP="000F58CE">
      <w:pPr>
        <w:pStyle w:val="MDPI31text"/>
        <w:spacing w:line="360" w:lineRule="auto"/>
        <w:ind w:left="0" w:firstLine="567"/>
        <w:rPr>
          <w:rFonts w:ascii="Times New Roman" w:hAnsi="Times New Roman"/>
          <w:sz w:val="24"/>
        </w:rPr>
      </w:pPr>
      <w:r>
        <w:rPr>
          <w:rFonts w:ascii="Times New Roman" w:hAnsi="Times New Roman"/>
          <w:sz w:val="24"/>
        </w:rPr>
        <w:lastRenderedPageBreak/>
        <w:t>• Class II biological safety cabinet to ensure sterility when working with cultures;</w:t>
      </w:r>
    </w:p>
    <w:p w14:paraId="612E29F3" w14:textId="77777777" w:rsidR="00802657"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laboratory autoclave for sterilization of nutrient media and instruments;</w:t>
      </w:r>
    </w:p>
    <w:p w14:paraId="220300C0" w14:textId="77777777" w:rsidR="00802657"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shaker for preparing homogeneous suspensions;</w:t>
      </w:r>
    </w:p>
    <w:p w14:paraId="1A6AA67C" w14:textId="6840982B"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spectrophotometer for measuring optical density and assessing biomass.</w:t>
      </w:r>
    </w:p>
    <w:p w14:paraId="0881A836" w14:textId="77777777"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xml:space="preserve">In this study, potassium humate was obtained from oxidized brown coal mined from the </w:t>
      </w:r>
      <w:proofErr w:type="spellStart"/>
      <w:r>
        <w:rPr>
          <w:rFonts w:ascii="Times New Roman" w:hAnsi="Times New Roman"/>
          <w:sz w:val="24"/>
        </w:rPr>
        <w:t>Sarykol</w:t>
      </w:r>
      <w:proofErr w:type="spellEnd"/>
      <w:r>
        <w:rPr>
          <w:rFonts w:ascii="Times New Roman" w:hAnsi="Times New Roman"/>
          <w:sz w:val="24"/>
        </w:rPr>
        <w:t xml:space="preserve"> deposit in Kazakhstan. The coal was preliminarily ground to a particle size of less than 0.5 mm. The following characteristics of the obtained coal were determined, expressed as mass percentages: Ad — 66.09; </w:t>
      </w:r>
      <w:proofErr w:type="spellStart"/>
      <w:r>
        <w:rPr>
          <w:rFonts w:ascii="Times New Roman" w:hAnsi="Times New Roman"/>
          <w:sz w:val="24"/>
        </w:rPr>
        <w:t>Wr</w:t>
      </w:r>
      <w:proofErr w:type="spellEnd"/>
      <w:r>
        <w:rPr>
          <w:rFonts w:ascii="Times New Roman" w:hAnsi="Times New Roman"/>
          <w:sz w:val="24"/>
        </w:rPr>
        <w:t xml:space="preserve"> — 5.73; </w:t>
      </w:r>
      <w:proofErr w:type="spellStart"/>
      <w:r>
        <w:rPr>
          <w:rFonts w:ascii="Times New Roman" w:hAnsi="Times New Roman"/>
          <w:sz w:val="24"/>
        </w:rPr>
        <w:t>Vd</w:t>
      </w:r>
      <w:proofErr w:type="spellEnd"/>
      <w:r>
        <w:rPr>
          <w:rFonts w:ascii="Times New Roman" w:hAnsi="Times New Roman"/>
          <w:sz w:val="24"/>
        </w:rPr>
        <w:t xml:space="preserve"> — 17.78; Std — 0.71; </w:t>
      </w:r>
      <w:proofErr w:type="spellStart"/>
      <w:r>
        <w:rPr>
          <w:rFonts w:ascii="Times New Roman" w:hAnsi="Times New Roman"/>
          <w:sz w:val="24"/>
        </w:rPr>
        <w:t>Ctd</w:t>
      </w:r>
      <w:proofErr w:type="spellEnd"/>
      <w:r>
        <w:rPr>
          <w:rFonts w:ascii="Times New Roman" w:hAnsi="Times New Roman"/>
          <w:sz w:val="24"/>
        </w:rPr>
        <w:t xml:space="preserve"> — 21.01; </w:t>
      </w:r>
      <w:proofErr w:type="spellStart"/>
      <w:r>
        <w:rPr>
          <w:rFonts w:ascii="Times New Roman" w:hAnsi="Times New Roman"/>
          <w:sz w:val="24"/>
        </w:rPr>
        <w:t>Htd</w:t>
      </w:r>
      <w:proofErr w:type="spellEnd"/>
      <w:r>
        <w:rPr>
          <w:rFonts w:ascii="Times New Roman" w:hAnsi="Times New Roman"/>
          <w:sz w:val="24"/>
        </w:rPr>
        <w:t xml:space="preserve"> — 1.68; </w:t>
      </w:r>
      <w:proofErr w:type="spellStart"/>
      <w:r>
        <w:rPr>
          <w:rFonts w:ascii="Times New Roman" w:hAnsi="Times New Roman"/>
          <w:sz w:val="24"/>
        </w:rPr>
        <w:t>Ntd</w:t>
      </w:r>
      <w:proofErr w:type="spellEnd"/>
      <w:r>
        <w:rPr>
          <w:rFonts w:ascii="Times New Roman" w:hAnsi="Times New Roman"/>
          <w:sz w:val="24"/>
        </w:rPr>
        <w:t xml:space="preserve"> — 2.09; Na — 0.61; Al — 0.89; K — 0.58; Ca — 0.31; Ti — 0.22; Fe — 1.11; Zr — 0.08. The coal particle size distribution was as follows: 2.95 </w:t>
      </w:r>
      <w:r>
        <w:rPr>
          <w:rFonts w:ascii="Times New Roman" w:hAnsi="Times New Roman"/>
          <w:sz w:val="24"/>
          <w:lang w:val="ru-RU"/>
        </w:rPr>
        <w:t>μ</w:t>
      </w:r>
      <w:r>
        <w:rPr>
          <w:rFonts w:ascii="Times New Roman" w:hAnsi="Times New Roman"/>
          <w:sz w:val="24"/>
        </w:rPr>
        <w:t xml:space="preserve">m — 10%, 63.8 </w:t>
      </w:r>
      <w:r>
        <w:rPr>
          <w:rFonts w:ascii="Times New Roman" w:hAnsi="Times New Roman"/>
          <w:sz w:val="24"/>
          <w:lang w:val="ru-RU"/>
        </w:rPr>
        <w:t>μ</w:t>
      </w:r>
      <w:r>
        <w:rPr>
          <w:rFonts w:ascii="Times New Roman" w:hAnsi="Times New Roman"/>
          <w:sz w:val="24"/>
        </w:rPr>
        <w:t xml:space="preserve">m — 50%, and 452 </w:t>
      </w:r>
      <w:r>
        <w:rPr>
          <w:rFonts w:ascii="Times New Roman" w:hAnsi="Times New Roman"/>
          <w:sz w:val="24"/>
          <w:lang w:val="ru-RU"/>
        </w:rPr>
        <w:t>μ</w:t>
      </w:r>
      <w:r>
        <w:rPr>
          <w:rFonts w:ascii="Times New Roman" w:hAnsi="Times New Roman"/>
          <w:sz w:val="24"/>
        </w:rPr>
        <w:t>m — 90%.</w:t>
      </w:r>
    </w:p>
    <w:p w14:paraId="711EC5D4" w14:textId="77777777" w:rsidR="000F58CE" w:rsidRDefault="000F58CE" w:rsidP="000F58CE">
      <w:pPr>
        <w:pStyle w:val="MDPI31text"/>
        <w:spacing w:line="360" w:lineRule="auto"/>
        <w:ind w:left="0" w:firstLine="567"/>
        <w:rPr>
          <w:rFonts w:ascii="Times New Roman" w:hAnsi="Times New Roman"/>
          <w:sz w:val="24"/>
        </w:rPr>
      </w:pPr>
      <w:r>
        <w:rPr>
          <w:rFonts w:ascii="Times New Roman" w:hAnsi="Times New Roman"/>
          <w:sz w:val="24"/>
        </w:rPr>
        <w:t xml:space="preserve">Humate was obtained by processing the raw material in a rotary-pulsation apparatus and an ultrasonic reactor. These processes were aimed at reducing coal particles to sizes ranging from 19.2 nm to 3.57 </w:t>
      </w:r>
      <w:r>
        <w:rPr>
          <w:rFonts w:ascii="Times New Roman" w:hAnsi="Times New Roman"/>
          <w:sz w:val="24"/>
          <w:lang w:val="ru-RU"/>
        </w:rPr>
        <w:t>μ</w:t>
      </w:r>
      <w:r>
        <w:rPr>
          <w:rFonts w:ascii="Times New Roman" w:hAnsi="Times New Roman"/>
          <w:sz w:val="24"/>
        </w:rPr>
        <w:t>m. In both cases, air was supplied into the reactor, which promoted coal oxidation and increased the content of humic substances. During grinding and ultrasonic treatment, the temperature of the mixture did not exceed 50–55 °C, which is acceptable for coal oxidation by atmospheric oxygen and extraction of the resulting salts of humic, fulvic, and other acids.</w:t>
      </w:r>
    </w:p>
    <w:p w14:paraId="6C2BA59D" w14:textId="5F4BAA4C" w:rsidR="00397A3C" w:rsidRPr="000F58CE" w:rsidRDefault="000F58CE" w:rsidP="000F58CE">
      <w:pPr>
        <w:pStyle w:val="MDPI31text"/>
        <w:spacing w:line="360" w:lineRule="auto"/>
        <w:ind w:left="0" w:firstLine="567"/>
        <w:rPr>
          <w:rFonts w:ascii="Times New Roman" w:hAnsi="Times New Roman"/>
          <w:color w:val="auto"/>
          <w:sz w:val="24"/>
          <w:szCs w:val="24"/>
        </w:rPr>
      </w:pPr>
      <w:r>
        <w:rPr>
          <w:rFonts w:ascii="Times New Roman" w:hAnsi="Times New Roman"/>
          <w:sz w:val="24"/>
        </w:rPr>
        <w:t xml:space="preserve">As a result of air oxidation, a micellar dispersed system was formed, namely a solution of humic substances with particle sizes below one micrometer. This technology is based on cavitation dispersion of humate-containing substances, particularly coal, using electrophysical </w:t>
      </w:r>
      <w:r w:rsidRPr="00BB2127">
        <w:rPr>
          <w:rFonts w:ascii="Times New Roman" w:hAnsi="Times New Roman"/>
          <w:color w:val="auto"/>
          <w:sz w:val="24"/>
        </w:rPr>
        <w:t>treatment (</w:t>
      </w:r>
      <w:proofErr w:type="spellStart"/>
      <w:r w:rsidR="00BB2127" w:rsidRPr="00BB2127">
        <w:rPr>
          <w:rFonts w:ascii="Times New Roman" w:hAnsi="Times New Roman"/>
          <w:color w:val="auto"/>
          <w:sz w:val="24"/>
        </w:rPr>
        <w:t>Yermagambet</w:t>
      </w:r>
      <w:proofErr w:type="spellEnd"/>
      <w:r w:rsidR="00BB2127" w:rsidRPr="00BB2127">
        <w:rPr>
          <w:rFonts w:ascii="Times New Roman" w:hAnsi="Times New Roman"/>
          <w:color w:val="auto"/>
          <w:sz w:val="24"/>
        </w:rPr>
        <w:t xml:space="preserve"> et al.</w:t>
      </w:r>
      <w:r w:rsidRPr="00BB2127">
        <w:rPr>
          <w:rFonts w:ascii="Times New Roman" w:hAnsi="Times New Roman"/>
          <w:color w:val="auto"/>
          <w:sz w:val="24"/>
        </w:rPr>
        <w:t xml:space="preserve"> 2021)</w:t>
      </w:r>
      <w:r w:rsidR="00397A3C" w:rsidRPr="00BB2127">
        <w:rPr>
          <w:rFonts w:ascii="Times New Roman" w:hAnsi="Times New Roman"/>
          <w:color w:val="auto"/>
          <w:sz w:val="24"/>
          <w:szCs w:val="24"/>
        </w:rPr>
        <w:t>.</w:t>
      </w:r>
    </w:p>
    <w:p w14:paraId="617D5911" w14:textId="77777777" w:rsidR="00397A3C" w:rsidRPr="00087E5B" w:rsidRDefault="00397A3C" w:rsidP="000F58CE">
      <w:pPr>
        <w:pStyle w:val="MDPI31text"/>
        <w:spacing w:line="360" w:lineRule="auto"/>
        <w:ind w:left="0" w:firstLine="567"/>
        <w:rPr>
          <w:rFonts w:ascii="Times New Roman" w:eastAsia="Batang" w:hAnsi="Times New Roman"/>
          <w:color w:val="FF0000"/>
          <w:sz w:val="24"/>
          <w:szCs w:val="24"/>
        </w:rPr>
      </w:pPr>
    </w:p>
    <w:p w14:paraId="20CEC3B5" w14:textId="177F8ACB" w:rsidR="00397A3C" w:rsidRPr="00AE2519"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E2519">
        <w:rPr>
          <w:rFonts w:ascii="Times New Roman" w:hAnsi="Times New Roman"/>
          <w:color w:val="auto"/>
          <w:sz w:val="24"/>
          <w:szCs w:val="24"/>
        </w:rPr>
        <w:t>RESULTS</w:t>
      </w:r>
      <w:r w:rsidR="00DE5A5B" w:rsidRPr="00AE2519">
        <w:rPr>
          <w:rFonts w:ascii="Times New Roman" w:hAnsi="Times New Roman"/>
          <w:color w:val="auto"/>
          <w:sz w:val="24"/>
          <w:szCs w:val="24"/>
        </w:rPr>
        <w:t xml:space="preserve"> </w:t>
      </w:r>
      <w:r w:rsidR="00AE2519" w:rsidRPr="00AE2519">
        <w:rPr>
          <w:rFonts w:ascii="Times New Roman" w:hAnsi="Times New Roman"/>
          <w:color w:val="auto"/>
          <w:sz w:val="24"/>
          <w:szCs w:val="24"/>
        </w:rPr>
        <w:t>AND DISCUSSION</w:t>
      </w:r>
    </w:p>
    <w:p w14:paraId="2E41BDBB" w14:textId="487BC1CA"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After one year of storage under refrigerated conditions, an assessment of the vital activity of four strains of oil-oxidizing microorganisms was carried out: S3, S4, S6, and A1. All cultures were transferred under sterile conditions into MPB liquid culture medium (100 ml per 500 ml flask), after which they were placed on a shaker and incubated at 32 °C for two days (Fig. 1).</w:t>
      </w:r>
    </w:p>
    <w:p w14:paraId="2B18743E" w14:textId="387995E0"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As can be seen from Fig</w:t>
      </w:r>
      <w:r w:rsidR="008144CA">
        <w:rPr>
          <w:rFonts w:ascii="Times New Roman" w:hAnsi="Times New Roman"/>
          <w:sz w:val="24"/>
          <w:szCs w:val="24"/>
        </w:rPr>
        <w:t>.</w:t>
      </w:r>
      <w:r w:rsidRPr="00AE2519">
        <w:rPr>
          <w:rFonts w:ascii="Times New Roman" w:hAnsi="Times New Roman"/>
          <w:sz w:val="24"/>
          <w:szCs w:val="24"/>
        </w:rPr>
        <w:t xml:space="preserve"> 1, on the second day the following was recorded:</w:t>
      </w:r>
    </w:p>
    <w:p w14:paraId="0E976062" w14:textId="77777777" w:rsid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intensive growth of strains S3, S4, and A1, accompanied by sediment formation and a change in the color of the medium to a lighter shade;</w:t>
      </w:r>
    </w:p>
    <w:p w14:paraId="64304909" w14:textId="60594014"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absence of growth in strain S6, indicating loss of viability.</w:t>
      </w:r>
    </w:p>
    <w:p w14:paraId="2B6EC84B"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Therefore, the preservation of microorganism viability after storage is determined by both their physiological characteristics and external conditions:</w:t>
      </w:r>
    </w:p>
    <w:p w14:paraId="5406BFE9" w14:textId="77777777" w:rsidR="00AE2519" w:rsidRPr="00AE2519" w:rsidRDefault="00AE2519" w:rsidP="00AE2519">
      <w:pPr>
        <w:pStyle w:val="MDPI31text"/>
        <w:numPr>
          <w:ilvl w:val="0"/>
          <w:numId w:val="38"/>
        </w:numPr>
        <w:tabs>
          <w:tab w:val="clear" w:pos="720"/>
          <w:tab w:val="num" w:pos="-1888"/>
          <w:tab w:val="num" w:pos="993"/>
        </w:tabs>
        <w:spacing w:line="360" w:lineRule="auto"/>
        <w:ind w:left="0" w:firstLine="567"/>
        <w:rPr>
          <w:rFonts w:ascii="Times New Roman" w:hAnsi="Times New Roman"/>
          <w:sz w:val="24"/>
          <w:szCs w:val="24"/>
        </w:rPr>
      </w:pPr>
      <w:r w:rsidRPr="00AE2519">
        <w:rPr>
          <w:rFonts w:ascii="Times New Roman" w:hAnsi="Times New Roman"/>
          <w:sz w:val="24"/>
          <w:szCs w:val="24"/>
        </w:rPr>
        <w:lastRenderedPageBreak/>
        <w:t>Stability of cellular structures: Strain S6 may have undergone cell membrane disruption or DNA degradation as a result of long-term storage, even at low temperature, which led to a complete loss of vital activity.</w:t>
      </w:r>
    </w:p>
    <w:p w14:paraId="21FD1F3E" w14:textId="77777777" w:rsidR="00AE2519" w:rsidRPr="00AE2519" w:rsidRDefault="00AE2519" w:rsidP="00AE2519">
      <w:pPr>
        <w:pStyle w:val="MDPI31text"/>
        <w:numPr>
          <w:ilvl w:val="0"/>
          <w:numId w:val="38"/>
        </w:numPr>
        <w:tabs>
          <w:tab w:val="clear" w:pos="720"/>
          <w:tab w:val="num" w:pos="-1888"/>
          <w:tab w:val="num" w:pos="993"/>
        </w:tabs>
        <w:spacing w:line="360" w:lineRule="auto"/>
        <w:ind w:left="0" w:firstLine="567"/>
        <w:rPr>
          <w:rFonts w:ascii="Times New Roman" w:hAnsi="Times New Roman"/>
          <w:sz w:val="24"/>
          <w:szCs w:val="24"/>
        </w:rPr>
      </w:pPr>
      <w:r w:rsidRPr="00AE2519">
        <w:rPr>
          <w:rFonts w:ascii="Times New Roman" w:hAnsi="Times New Roman"/>
          <w:sz w:val="24"/>
          <w:szCs w:val="24"/>
        </w:rPr>
        <w:t>Metabolic activity: Strains S3, S4, and A1 retained the ability to metabolize and use MPB components, which is confirmed by active reproduction. This indicates their resistance and potential for adaptation after a dormant period.</w:t>
      </w:r>
    </w:p>
    <w:p w14:paraId="06A45FF3" w14:textId="77777777" w:rsidR="00AE2519" w:rsidRPr="00AE2519" w:rsidRDefault="00AE2519" w:rsidP="00AE2519">
      <w:pPr>
        <w:pStyle w:val="MDPI31text"/>
        <w:numPr>
          <w:ilvl w:val="0"/>
          <w:numId w:val="38"/>
        </w:numPr>
        <w:tabs>
          <w:tab w:val="clear" w:pos="720"/>
          <w:tab w:val="num" w:pos="-1888"/>
          <w:tab w:val="num" w:pos="993"/>
        </w:tabs>
        <w:spacing w:line="360" w:lineRule="auto"/>
        <w:ind w:left="0" w:firstLine="567"/>
        <w:rPr>
          <w:rFonts w:ascii="Times New Roman" w:hAnsi="Times New Roman"/>
          <w:sz w:val="24"/>
          <w:szCs w:val="24"/>
        </w:rPr>
      </w:pPr>
      <w:r w:rsidRPr="00AE2519">
        <w:rPr>
          <w:rFonts w:ascii="Times New Roman" w:hAnsi="Times New Roman"/>
          <w:sz w:val="24"/>
          <w:szCs w:val="24"/>
        </w:rPr>
        <w:t>Role of MPB: Meat-peptone broth contains the necessary amino acids, peptides, and carbon sources that contribute to the rapid recovery of metabolic activity in viable strains. It acts both as an energy source and as a growth regulator.</w:t>
      </w:r>
    </w:p>
    <w:p w14:paraId="6B019942" w14:textId="77777777" w:rsidR="00AE2519" w:rsidRPr="00AE2519" w:rsidRDefault="00AE2519" w:rsidP="00AE2519">
      <w:pPr>
        <w:pStyle w:val="MDPI31text"/>
        <w:numPr>
          <w:ilvl w:val="0"/>
          <w:numId w:val="38"/>
        </w:numPr>
        <w:tabs>
          <w:tab w:val="clear" w:pos="720"/>
          <w:tab w:val="num" w:pos="-1888"/>
          <w:tab w:val="num" w:pos="993"/>
        </w:tabs>
        <w:spacing w:line="360" w:lineRule="auto"/>
        <w:ind w:left="0" w:firstLine="567"/>
        <w:rPr>
          <w:rFonts w:ascii="Times New Roman" w:hAnsi="Times New Roman"/>
          <w:sz w:val="24"/>
          <w:szCs w:val="24"/>
        </w:rPr>
      </w:pPr>
      <w:r w:rsidRPr="00AE2519">
        <w:rPr>
          <w:rFonts w:ascii="Times New Roman" w:hAnsi="Times New Roman"/>
          <w:sz w:val="24"/>
          <w:szCs w:val="24"/>
        </w:rPr>
        <w:t>Possibility of damage during preservation: If storage conditions were unstable, for example, temperature fluctuations or insufficient density of the preservation medium, this could have led to the inactivation of sensitive strains such as S6.</w:t>
      </w:r>
    </w:p>
    <w:p w14:paraId="37616AB8"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After cultivation in the MPB liquid nutrient medium, all strains were transferred onto the solid MPA nutrient medium to confirm their viability. The inoculation results showed that strains S3, S4, and A1 actively developed on agar, forming characteristic colonies. At the same time, strain S6 again showed no signs of growth, which confirms its loss of viability even after transfer to a more favorable nutrient medium. This indicates deep damage to the cells of strain S6 during storage, preventing it from restoring metabolic activity in either liquid or solid medium (Fig. 2).</w:t>
      </w:r>
    </w:p>
    <w:p w14:paraId="2F47E47E"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Conclusion on the viability of oil-oxidizing microorganisms: among the four studied strains of oil-oxidizing microorganisms, S3, S4, and A1 retained viability after long-term refrigerated storage. Strain S6 was found to be non-viable, which may be associated with individual sensitivity to storage conditions or loss of adaptive potential. The MPB medium used proved effective as a restorative nutrient base for the revival of bacteria, promoting metabolic activation of viable cultures. These data should be taken into account when selecting strains for bioremediation technologies and when developing storage strategies for collection cultures.</w:t>
      </w:r>
    </w:p>
    <w:p w14:paraId="741592D5"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In addition, strain S6 requires additional conditions for activation or restoration of viability.</w:t>
      </w:r>
    </w:p>
    <w:p w14:paraId="7AAEE625" w14:textId="77777777" w:rsidR="00AE2519" w:rsidRPr="00AE2519" w:rsidRDefault="00AE2519" w:rsidP="00AE2519">
      <w:pPr>
        <w:pStyle w:val="MDPI31text"/>
        <w:spacing w:line="360" w:lineRule="auto"/>
        <w:ind w:left="0" w:firstLine="567"/>
        <w:rPr>
          <w:rFonts w:ascii="Times New Roman" w:hAnsi="Times New Roman"/>
          <w:i/>
          <w:iCs/>
          <w:sz w:val="24"/>
          <w:szCs w:val="24"/>
        </w:rPr>
      </w:pPr>
      <w:r w:rsidRPr="00AE2519">
        <w:rPr>
          <w:rFonts w:ascii="Times New Roman" w:hAnsi="Times New Roman"/>
          <w:i/>
          <w:iCs/>
          <w:sz w:val="24"/>
          <w:szCs w:val="24"/>
        </w:rPr>
        <w:t>Influence of oil-oxidizing bacteria on the properties of humate at different concentrations.</w:t>
      </w:r>
    </w:p>
    <w:p w14:paraId="22C00185" w14:textId="06E68315"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Soil contamination with petroleum products is one of the most acute environmental problems in oil-producing regions. The use of oil-oxidizing microorganisms capable of degrading hydrocarbons and restoring microbiological balance in the soil is considered an </w:t>
      </w:r>
      <w:r w:rsidRPr="00AE2519">
        <w:rPr>
          <w:rFonts w:ascii="Times New Roman" w:hAnsi="Times New Roman"/>
          <w:sz w:val="24"/>
          <w:szCs w:val="24"/>
        </w:rPr>
        <w:lastRenderedPageBreak/>
        <w:t>effective method of bioremediation. One of the factors contributing to the improvement of the activity of these microorganisms is humate, an organic compound that improves soil structure and stimulates the growth of microflora. The objects of the study were bacterial strains S3, S4, S6, and A1. Sodium humate was used in four concentrations. Bacterial growth was assessed visually and also by spectrophotometry based on optical density. Morphological identification of microorganisms was carried out by microscopy after Gram staining (Fig</w:t>
      </w:r>
      <w:r w:rsidR="008144CA">
        <w:rPr>
          <w:rFonts w:ascii="Times New Roman" w:hAnsi="Times New Roman"/>
          <w:sz w:val="24"/>
          <w:szCs w:val="24"/>
        </w:rPr>
        <w:t>.</w:t>
      </w:r>
      <w:r w:rsidRPr="00AE2519">
        <w:rPr>
          <w:rFonts w:ascii="Times New Roman" w:hAnsi="Times New Roman"/>
          <w:sz w:val="24"/>
          <w:szCs w:val="24"/>
        </w:rPr>
        <w:t xml:space="preserve"> 3).</w:t>
      </w:r>
    </w:p>
    <w:p w14:paraId="3B070A55"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As can be seen from Table 1, the growth of cultures on humate of different concentrations showed dependence on the strain:</w:t>
      </w:r>
    </w:p>
    <w:p w14:paraId="18242F81"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The most active growth at 10% humate was observed in strain S3 (OD = 246).</w:t>
      </w:r>
    </w:p>
    <w:p w14:paraId="3F3F2C6C"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Strain A1 showed growth at 1% and 10% (OD = 130 and 114, respectively).</w:t>
      </w:r>
    </w:p>
    <w:p w14:paraId="75980CCA"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Strain S4 demonstrated negative OD values, which may indicate an inhibitory effect of humate.</w:t>
      </w:r>
    </w:p>
    <w:p w14:paraId="652F8E40"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Strain S6 did not show growth at 1%, but showed OD = 127 and 107 at 0.5% and 10%, respectively.</w:t>
      </w:r>
    </w:p>
    <w:p w14:paraId="6C712A9A"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A slight decrease in the pH of humate solutions was observed with an increase in concentration up to 10% (7.75 → 7.58), followed by an increase at 20% (pH = 7.85). This may indicate the buffering properties of humate at high concentration.</w:t>
      </w:r>
    </w:p>
    <w:p w14:paraId="4C7C51BA"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This behavior can be explained by the following factors: Presence of weakly acidic functional groups: Humates contain various functional groups, such as carboxyl (-COOH) and phenolic (-OH) groups, which can dissociate in diluted solutions, releasing hydrogen ions (H⁺), causing slight acidification of the medium. Therefore, with an increase in concentration up to 10%, the amount of available H⁺ increases, causing a decrease in </w:t>
      </w:r>
      <w:proofErr w:type="spellStart"/>
      <w:r w:rsidRPr="00AE2519">
        <w:rPr>
          <w:rFonts w:ascii="Times New Roman" w:hAnsi="Times New Roman"/>
          <w:sz w:val="24"/>
          <w:szCs w:val="24"/>
        </w:rPr>
        <w:t>pH.</w:t>
      </w:r>
      <w:proofErr w:type="spellEnd"/>
      <w:r w:rsidRPr="00AE2519">
        <w:rPr>
          <w:rFonts w:ascii="Times New Roman" w:hAnsi="Times New Roman"/>
          <w:sz w:val="24"/>
          <w:szCs w:val="24"/>
        </w:rPr>
        <w:t xml:space="preserve"> Buffering properties of humates: With a further increase in concentration up to 20%, the buffering properties of humates come into effect. At high concentrations, humate solutions are able to absorb or neutralize both hydrogen ions (H⁺) and hydroxide ions (OH⁻) due to their polyfunctional groups, which retain ions in coordination bonds. This leads to stabilization or even an increase in </w:t>
      </w:r>
      <w:proofErr w:type="spellStart"/>
      <w:r w:rsidRPr="00AE2519">
        <w:rPr>
          <w:rFonts w:ascii="Times New Roman" w:hAnsi="Times New Roman"/>
          <w:sz w:val="24"/>
          <w:szCs w:val="24"/>
        </w:rPr>
        <w:t>pH.</w:t>
      </w:r>
      <w:proofErr w:type="spellEnd"/>
      <w:r w:rsidRPr="00AE2519">
        <w:rPr>
          <w:rFonts w:ascii="Times New Roman" w:hAnsi="Times New Roman"/>
          <w:sz w:val="24"/>
          <w:szCs w:val="24"/>
        </w:rPr>
        <w:t xml:space="preserve"> Simply put, at high concentrations, humate works as a buffer system, counteracting changes in the acidity of the medium. Ionic interactions and structural organization: At high concentrations, humate molecules can form aggregates or associates, in which the availability of functional groups for dissociation may decrease. This reduces the amount of free H⁺ ions in the solution and, consequently, leads to an increase in </w:t>
      </w:r>
      <w:proofErr w:type="spellStart"/>
      <w:r w:rsidRPr="00AE2519">
        <w:rPr>
          <w:rFonts w:ascii="Times New Roman" w:hAnsi="Times New Roman"/>
          <w:sz w:val="24"/>
          <w:szCs w:val="24"/>
        </w:rPr>
        <w:t>pH.</w:t>
      </w:r>
      <w:proofErr w:type="spellEnd"/>
      <w:r w:rsidRPr="00AE2519">
        <w:rPr>
          <w:rFonts w:ascii="Times New Roman" w:hAnsi="Times New Roman"/>
          <w:sz w:val="24"/>
          <w:szCs w:val="24"/>
        </w:rPr>
        <w:t xml:space="preserve"> Influence of alkaline cations: Humates often contain alkali metals, such as Na⁺ or K⁺, especially if they are sodium or potassium humates. As the humate concentration increases, the content of these cations also increases, which can shift pH toward the alkaline side due to ion exchange.</w:t>
      </w:r>
    </w:p>
    <w:p w14:paraId="5858291B"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lastRenderedPageBreak/>
        <w:t>Thus, the decrease in pH up to a concentration of 10% is associated with an increase in the number of dissociating weakly acidic groups, whereas the increase in pH at 20% is caused by the activation of buffering properties, reduced availability of acidic groups, and increased influence of alkaline components of the solution.</w:t>
      </w:r>
    </w:p>
    <w:p w14:paraId="492DD729"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The mass fraction of petroleum products in soil with the introduction of humic preparations was determined by the gravimetric method according to GOST RD 52.18.647-2003. The results obtained are presented in Table 3.</w:t>
      </w:r>
    </w:p>
    <w:p w14:paraId="7EA41E60"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Analysis of the data in Table 3 shows the effectiveness of biopreparations that include combinations of potassium humate with oil-oxidizing microorganism strains in the treatment of soil contaminated with petroleum products. On the 30th and 60th days of the experiment, all variants with the addition of humate and bacteria showed a significant decrease in petroleum product content compared with the initial concentration (86528 mg/kg). The highest degree of purification was recorded in the variant with the strain </w:t>
      </w:r>
      <w:r w:rsidRPr="00AE2519">
        <w:rPr>
          <w:rFonts w:ascii="Times New Roman" w:hAnsi="Times New Roman"/>
          <w:i/>
          <w:iCs/>
          <w:sz w:val="24"/>
          <w:szCs w:val="24"/>
        </w:rPr>
        <w:t xml:space="preserve">Pseudomonas </w:t>
      </w:r>
      <w:proofErr w:type="spellStart"/>
      <w:r w:rsidRPr="00AE2519">
        <w:rPr>
          <w:rFonts w:ascii="Times New Roman" w:hAnsi="Times New Roman"/>
          <w:i/>
          <w:iCs/>
          <w:sz w:val="24"/>
          <w:szCs w:val="24"/>
        </w:rPr>
        <w:t>zhaodongensis</w:t>
      </w:r>
      <w:proofErr w:type="spellEnd"/>
      <w:r w:rsidRPr="00AE2519">
        <w:rPr>
          <w:rFonts w:ascii="Times New Roman" w:hAnsi="Times New Roman"/>
          <w:sz w:val="24"/>
          <w:szCs w:val="24"/>
        </w:rPr>
        <w:t xml:space="preserve"> (S4) + potassium humate — 59.44%, indicating the high biodegradation potential of this strain in a humate-containing medium. A comparable efficiency was also shown by the variant with the industrial biopreparation “</w:t>
      </w:r>
      <w:proofErr w:type="spellStart"/>
      <w:r w:rsidRPr="00AE2519">
        <w:rPr>
          <w:rFonts w:ascii="Times New Roman" w:hAnsi="Times New Roman"/>
          <w:sz w:val="24"/>
          <w:szCs w:val="24"/>
        </w:rPr>
        <w:t>Bakoil</w:t>
      </w:r>
      <w:proofErr w:type="spellEnd"/>
      <w:r w:rsidRPr="00AE2519">
        <w:rPr>
          <w:rFonts w:ascii="Times New Roman" w:hAnsi="Times New Roman"/>
          <w:sz w:val="24"/>
          <w:szCs w:val="24"/>
        </w:rPr>
        <w:t xml:space="preserve">” + potassium humate — 58.39%. Strains </w:t>
      </w:r>
      <w:proofErr w:type="spellStart"/>
      <w:r w:rsidRPr="00AE2519">
        <w:rPr>
          <w:rFonts w:ascii="Times New Roman" w:hAnsi="Times New Roman"/>
          <w:i/>
          <w:iCs/>
          <w:sz w:val="24"/>
          <w:szCs w:val="24"/>
        </w:rPr>
        <w:t>Kocuria</w:t>
      </w:r>
      <w:proofErr w:type="spellEnd"/>
      <w:r w:rsidRPr="00AE2519">
        <w:rPr>
          <w:rFonts w:ascii="Times New Roman" w:hAnsi="Times New Roman"/>
          <w:i/>
          <w:iCs/>
          <w:sz w:val="24"/>
          <w:szCs w:val="24"/>
        </w:rPr>
        <w:t xml:space="preserve"> rosea</w:t>
      </w:r>
      <w:r w:rsidRPr="00AE2519">
        <w:rPr>
          <w:rFonts w:ascii="Times New Roman" w:hAnsi="Times New Roman"/>
          <w:sz w:val="24"/>
          <w:szCs w:val="24"/>
        </w:rPr>
        <w:t xml:space="preserve"> (A1) and </w:t>
      </w:r>
      <w:proofErr w:type="spellStart"/>
      <w:r w:rsidRPr="00AE2519">
        <w:rPr>
          <w:rFonts w:ascii="Times New Roman" w:hAnsi="Times New Roman"/>
          <w:i/>
          <w:iCs/>
          <w:sz w:val="24"/>
          <w:szCs w:val="24"/>
        </w:rPr>
        <w:t>Cytobacillus</w:t>
      </w:r>
      <w:proofErr w:type="spellEnd"/>
      <w:r w:rsidRPr="00AE2519">
        <w:rPr>
          <w:rFonts w:ascii="Times New Roman" w:hAnsi="Times New Roman"/>
          <w:i/>
          <w:iCs/>
          <w:sz w:val="24"/>
          <w:szCs w:val="24"/>
        </w:rPr>
        <w:t xml:space="preserve"> firmus</w:t>
      </w:r>
      <w:r w:rsidRPr="00AE2519">
        <w:rPr>
          <w:rFonts w:ascii="Times New Roman" w:hAnsi="Times New Roman"/>
          <w:sz w:val="24"/>
          <w:szCs w:val="24"/>
        </w:rPr>
        <w:t xml:space="preserve"> (S3) also demonstrated a high level of purification, more than 55%. Even strain </w:t>
      </w:r>
      <w:r w:rsidRPr="00AE2519">
        <w:rPr>
          <w:rFonts w:ascii="Times New Roman" w:hAnsi="Times New Roman"/>
          <w:i/>
          <w:iCs/>
          <w:sz w:val="24"/>
          <w:szCs w:val="24"/>
        </w:rPr>
        <w:t xml:space="preserve">Bacillus </w:t>
      </w:r>
      <w:proofErr w:type="spellStart"/>
      <w:r w:rsidRPr="00AE2519">
        <w:rPr>
          <w:rFonts w:ascii="Times New Roman" w:hAnsi="Times New Roman"/>
          <w:i/>
          <w:iCs/>
          <w:sz w:val="24"/>
          <w:szCs w:val="24"/>
        </w:rPr>
        <w:t>atrophaeus</w:t>
      </w:r>
      <w:proofErr w:type="spellEnd"/>
      <w:r w:rsidRPr="00AE2519">
        <w:rPr>
          <w:rFonts w:ascii="Times New Roman" w:hAnsi="Times New Roman"/>
          <w:sz w:val="24"/>
          <w:szCs w:val="24"/>
        </w:rPr>
        <w:t xml:space="preserve"> (S6), previously recognized as non-viable in recovery tests, provided a purification degree of 55.04% in the presence of potassium humate, which suggests the possible presence of residual metabolic activity or the involvement of humate in the physicochemical sorption of oil. These results confirm the high efficiency of using humate-containing bacterial preparations for the </w:t>
      </w:r>
      <w:proofErr w:type="spellStart"/>
      <w:r w:rsidRPr="00AE2519">
        <w:rPr>
          <w:rFonts w:ascii="Times New Roman" w:hAnsi="Times New Roman"/>
          <w:sz w:val="24"/>
          <w:szCs w:val="24"/>
        </w:rPr>
        <w:t>bioreclamation</w:t>
      </w:r>
      <w:proofErr w:type="spellEnd"/>
      <w:r w:rsidRPr="00AE2519">
        <w:rPr>
          <w:rFonts w:ascii="Times New Roman" w:hAnsi="Times New Roman"/>
          <w:sz w:val="24"/>
          <w:szCs w:val="24"/>
        </w:rPr>
        <w:t xml:space="preserve"> of oil-contaminated soils.</w:t>
      </w:r>
    </w:p>
    <w:p w14:paraId="792E4AF3"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The use of this diagram confirms that the addition of potassium humate significantly enhances the </w:t>
      </w:r>
      <w:proofErr w:type="spellStart"/>
      <w:r w:rsidRPr="00AE2519">
        <w:rPr>
          <w:rFonts w:ascii="Times New Roman" w:hAnsi="Times New Roman"/>
          <w:sz w:val="24"/>
          <w:szCs w:val="24"/>
        </w:rPr>
        <w:t>biodestructive</w:t>
      </w:r>
      <w:proofErr w:type="spellEnd"/>
      <w:r w:rsidRPr="00AE2519">
        <w:rPr>
          <w:rFonts w:ascii="Times New Roman" w:hAnsi="Times New Roman"/>
          <w:sz w:val="24"/>
          <w:szCs w:val="24"/>
        </w:rPr>
        <w:t xml:space="preserve"> activity of both individual strains and ready-made preparations and should be considered an important element of the bioremediation strategy. The S4 + potassium humate variant demonstrated the highest degree of purification — 46.83%, while </w:t>
      </w:r>
      <w:proofErr w:type="spellStart"/>
      <w:r w:rsidRPr="00AE2519">
        <w:rPr>
          <w:rFonts w:ascii="Times New Roman" w:hAnsi="Times New Roman"/>
          <w:sz w:val="24"/>
          <w:szCs w:val="24"/>
        </w:rPr>
        <w:t>Bakoil</w:t>
      </w:r>
      <w:proofErr w:type="spellEnd"/>
      <w:r w:rsidRPr="00AE2519">
        <w:rPr>
          <w:rFonts w:ascii="Times New Roman" w:hAnsi="Times New Roman"/>
          <w:sz w:val="24"/>
          <w:szCs w:val="24"/>
        </w:rPr>
        <w:t xml:space="preserve"> without humate showed the lowest — 38.74%. All variants with the addition of potassium humate provided improved decomposition of petroleum products compared with the control. Table 4 presents the results of IR spectroscopy of the samples.</w:t>
      </w:r>
    </w:p>
    <w:p w14:paraId="7FFE32B3"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All spectra contain a broad intense signal in the region of 3400–3560 cm⁻¹, indicating the presence of O–H groups, alcohols or phenols, or N–H groups, amines or amides. In the region of 2920–2850 cm⁻¹, bands of stretching vibrations of aliphatic C–H bonds (–CH₂, –CH₃) are recorded, indicating the presence of alkyl fragments. Characteristic bands at ~1620–1635 cm⁻¹ correspond to vibrations of C=C bonds of the aromatic ring or amide groups (C=O + N–H). </w:t>
      </w:r>
      <w:r w:rsidRPr="00AE2519">
        <w:rPr>
          <w:rFonts w:ascii="Times New Roman" w:hAnsi="Times New Roman"/>
          <w:sz w:val="24"/>
          <w:szCs w:val="24"/>
        </w:rPr>
        <w:lastRenderedPageBreak/>
        <w:t>Bands at 1415–1420 cm⁻¹ are associated with deformation vibrations of –CH₂/–CH₃ and breathing of the aromatic ring.</w:t>
      </w:r>
    </w:p>
    <w:p w14:paraId="55EC08EB"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In the region of 900–690 cm⁻¹, intense peaks are observed that are characteristic of out-of-plane deformations of aromatic ring C–H bonds, indicating the presence of substituted benzene rings. The combination of several bands in this region mainly corresponds to meta- or para-substituted aromatic structures. Low-frequency bands (~510–420 cm⁻¹) belong to the “fingerprint” region and correspond to skeletal vibrations of the aromatic nucleus or heavy atoms.</w:t>
      </w:r>
    </w:p>
    <w:p w14:paraId="3A425B3F" w14:textId="5B1EFE01" w:rsidR="00397A3C" w:rsidRPr="00AE2519" w:rsidRDefault="00AE2519" w:rsidP="00AE2519">
      <w:pPr>
        <w:pStyle w:val="MDPI31text"/>
        <w:spacing w:line="360" w:lineRule="auto"/>
        <w:ind w:left="0" w:firstLine="567"/>
        <w:rPr>
          <w:rFonts w:ascii="Times New Roman" w:hAnsi="Times New Roman"/>
          <w:color w:val="auto"/>
          <w:sz w:val="24"/>
          <w:szCs w:val="24"/>
        </w:rPr>
      </w:pPr>
      <w:r w:rsidRPr="00AE2519">
        <w:rPr>
          <w:rFonts w:ascii="Times New Roman" w:hAnsi="Times New Roman"/>
          <w:sz w:val="24"/>
          <w:szCs w:val="24"/>
        </w:rPr>
        <w:t xml:space="preserve">Thus, based on the totality of the data, it can be concluded that the studied samples are aromatic compounds with substituted benzene rings, containing aliphatic chains and, probably, functional groups of the –OH type, phenolic or alcoholic, and/or –NH type, amine or amide. Clearly expressed bands characteristic of ketones, aldehydes, or ester C=O groups (1700–1750 cm⁻¹) were not detected in the </w:t>
      </w:r>
      <w:r w:rsidRPr="00AE2519">
        <w:rPr>
          <w:rFonts w:ascii="Times New Roman" w:hAnsi="Times New Roman"/>
          <w:color w:val="auto"/>
          <w:sz w:val="24"/>
          <w:szCs w:val="24"/>
        </w:rPr>
        <w:t>spectra</w:t>
      </w:r>
      <w:r w:rsidR="00397A3C" w:rsidRPr="00AE2519">
        <w:rPr>
          <w:rFonts w:ascii="Times New Roman" w:hAnsi="Times New Roman"/>
          <w:color w:val="auto"/>
          <w:sz w:val="24"/>
          <w:szCs w:val="24"/>
        </w:rPr>
        <w:t>.</w:t>
      </w:r>
    </w:p>
    <w:p w14:paraId="1EB34533" w14:textId="77777777" w:rsidR="00397A3C" w:rsidRPr="00AE2519" w:rsidRDefault="00397A3C" w:rsidP="00AE2519">
      <w:pPr>
        <w:pStyle w:val="MDPI31text"/>
        <w:spacing w:line="360" w:lineRule="auto"/>
        <w:ind w:left="0" w:firstLine="567"/>
        <w:rPr>
          <w:rFonts w:ascii="Times New Roman" w:hAnsi="Times New Roman"/>
          <w:color w:val="auto"/>
          <w:sz w:val="24"/>
          <w:szCs w:val="24"/>
        </w:rPr>
      </w:pPr>
    </w:p>
    <w:p w14:paraId="76C50951" w14:textId="2339FCE8" w:rsidR="00C5353E" w:rsidRPr="00AE2519" w:rsidRDefault="00C5353E" w:rsidP="00C5353E">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AE2519">
        <w:rPr>
          <w:rFonts w:ascii="Times New Roman" w:hAnsi="Times New Roman"/>
          <w:color w:val="auto"/>
          <w:sz w:val="24"/>
          <w:szCs w:val="24"/>
        </w:rPr>
        <w:t>CONCLUSION</w:t>
      </w:r>
    </w:p>
    <w:p w14:paraId="27D9B49C" w14:textId="2765046D"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 xml:space="preserve">During the study, it was established that the strain </w:t>
      </w:r>
      <w:r w:rsidRPr="00AE2519">
        <w:rPr>
          <w:rFonts w:ascii="Times New Roman" w:hAnsi="Times New Roman"/>
          <w:i/>
          <w:iCs/>
          <w:sz w:val="24"/>
          <w:szCs w:val="24"/>
        </w:rPr>
        <w:t xml:space="preserve">Bacillus </w:t>
      </w:r>
      <w:proofErr w:type="spellStart"/>
      <w:r w:rsidRPr="00AE2519">
        <w:rPr>
          <w:rFonts w:ascii="Times New Roman" w:hAnsi="Times New Roman"/>
          <w:i/>
          <w:iCs/>
          <w:sz w:val="24"/>
          <w:szCs w:val="24"/>
        </w:rPr>
        <w:t>atrophaeus</w:t>
      </w:r>
      <w:proofErr w:type="spellEnd"/>
      <w:r w:rsidRPr="00AE2519">
        <w:rPr>
          <w:rFonts w:ascii="Times New Roman" w:hAnsi="Times New Roman"/>
          <w:sz w:val="24"/>
          <w:szCs w:val="24"/>
        </w:rPr>
        <w:t xml:space="preserve"> (S6), stored in meat-peptone broth (MPB) at +4 °C for one year, lost its viability. The absence of growth after subculturing indicates degradation of the cell population. This is due to the fact that MPB is not intended for long-term storage of strains, as it lacks cryoprotectants and buffer components necessary for cell stabilization. In addition, the accumulation of toxic metabolites and changes in the pH of the medium during long-term storage contribute to bacterial death. This case emphasizes the need to use specialized preservation methods, such as storage in glycerol at –20 °C or lyophilization, to preserve the viability of microorganisms.</w:t>
      </w:r>
    </w:p>
    <w:p w14:paraId="65F27C31" w14:textId="77777777" w:rsidR="00AE2519" w:rsidRPr="00AE2519" w:rsidRDefault="00AE2519" w:rsidP="00AE2519">
      <w:pPr>
        <w:pStyle w:val="MDPI31text"/>
        <w:spacing w:line="360" w:lineRule="auto"/>
        <w:ind w:left="0" w:firstLine="567"/>
        <w:rPr>
          <w:rFonts w:ascii="Times New Roman" w:hAnsi="Times New Roman"/>
          <w:sz w:val="24"/>
          <w:szCs w:val="24"/>
        </w:rPr>
      </w:pPr>
      <w:r w:rsidRPr="00AE2519">
        <w:rPr>
          <w:rFonts w:ascii="Times New Roman" w:hAnsi="Times New Roman"/>
          <w:sz w:val="24"/>
          <w:szCs w:val="24"/>
        </w:rPr>
        <w:t>It was also established that oil-oxidizing bacteria interact with humates, changing their properties depending on concentration. This indicates the mutual influence of microorganisms and humic substances, which should be taken into account when developing biopreparations and bioremediation technologies. At low humate concentrations, a decrease in the pH of the medium was observed, probably associated with the activation of weakly acidic functional groups of humic substances. When the concentration increased to 20%, an increase in pH was noted, which may indicate the manifestation of the buffering properties of humate and changes in its colloidal structure under the influence of bacterial metabolites.</w:t>
      </w:r>
    </w:p>
    <w:p w14:paraId="0003687C" w14:textId="2293547F" w:rsidR="00C5353E" w:rsidRPr="00AE2519" w:rsidRDefault="00AE2519" w:rsidP="00AE2519">
      <w:pPr>
        <w:pStyle w:val="MDPI38bullet"/>
        <w:numPr>
          <w:ilvl w:val="0"/>
          <w:numId w:val="0"/>
        </w:numPr>
        <w:spacing w:line="360" w:lineRule="auto"/>
        <w:ind w:firstLine="567"/>
        <w:rPr>
          <w:rFonts w:ascii="Times New Roman" w:hAnsi="Times New Roman"/>
          <w:color w:val="auto"/>
          <w:sz w:val="24"/>
          <w:szCs w:val="24"/>
        </w:rPr>
      </w:pPr>
      <w:r w:rsidRPr="00AE2519">
        <w:rPr>
          <w:rFonts w:ascii="Times New Roman" w:hAnsi="Times New Roman"/>
          <w:sz w:val="24"/>
          <w:szCs w:val="24"/>
        </w:rPr>
        <w:t xml:space="preserve">The results presented in Table 3 clearly demonstrate that the maximum degree of purification of oil-contaminated soil is achieved through the combined application of potassium humate with active oil-oxidizing bacteria, especially strain S4. This confirms the </w:t>
      </w:r>
      <w:r w:rsidRPr="00AE2519">
        <w:rPr>
          <w:rFonts w:ascii="Times New Roman" w:hAnsi="Times New Roman"/>
          <w:sz w:val="24"/>
          <w:szCs w:val="24"/>
        </w:rPr>
        <w:lastRenderedPageBreak/>
        <w:t xml:space="preserve">feasibility of developing combined biopreparations for the reclamation of oil-contaminated areas, with an emphasis on selecting an effective strain and humic base. Thus, the interaction of oil-oxidizing bacteria with humates is accompanied by changes in the acid-base balance, indicating their ability to modify the physicochemical characteristics of humic substances. These data may be useful in the development of biopreparations for the reclamation of contaminated soils and in </w:t>
      </w:r>
      <w:proofErr w:type="spellStart"/>
      <w:r w:rsidRPr="00AE2519">
        <w:rPr>
          <w:rFonts w:ascii="Times New Roman" w:hAnsi="Times New Roman"/>
          <w:sz w:val="24"/>
          <w:szCs w:val="24"/>
        </w:rPr>
        <w:t>biostimulation</w:t>
      </w:r>
      <w:proofErr w:type="spellEnd"/>
      <w:r w:rsidRPr="00AE2519">
        <w:rPr>
          <w:rFonts w:ascii="Times New Roman" w:hAnsi="Times New Roman"/>
          <w:sz w:val="24"/>
          <w:szCs w:val="24"/>
        </w:rPr>
        <w:t xml:space="preserve"> systems based on humic </w:t>
      </w:r>
      <w:r w:rsidRPr="00AE2519">
        <w:rPr>
          <w:rFonts w:ascii="Times New Roman" w:hAnsi="Times New Roman"/>
          <w:color w:val="auto"/>
          <w:sz w:val="24"/>
          <w:szCs w:val="24"/>
        </w:rPr>
        <w:t>compounds</w:t>
      </w:r>
      <w:r w:rsidR="00C5353E" w:rsidRPr="00AE2519">
        <w:rPr>
          <w:rFonts w:ascii="Times New Roman" w:hAnsi="Times New Roman"/>
          <w:color w:val="auto"/>
          <w:sz w:val="24"/>
          <w:szCs w:val="24"/>
        </w:rPr>
        <w:t>.</w:t>
      </w:r>
    </w:p>
    <w:p w14:paraId="1DCBFA7F" w14:textId="77777777" w:rsidR="00C5353E" w:rsidRPr="00AE2519" w:rsidRDefault="00C5353E" w:rsidP="00AE2519">
      <w:pPr>
        <w:pStyle w:val="MDPI31text"/>
        <w:spacing w:line="360" w:lineRule="auto"/>
        <w:ind w:left="0" w:firstLine="567"/>
        <w:rPr>
          <w:rFonts w:ascii="Times New Roman" w:hAnsi="Times New Roman"/>
          <w:color w:val="FF0000"/>
          <w:sz w:val="24"/>
          <w:szCs w:val="24"/>
        </w:rPr>
      </w:pPr>
    </w:p>
    <w:p w14:paraId="47629C11" w14:textId="77777777" w:rsidR="00AE2519" w:rsidRPr="00AE2519" w:rsidRDefault="00397A3C" w:rsidP="00AE2519">
      <w:pPr>
        <w:pStyle w:val="MDPI31text"/>
        <w:spacing w:line="360" w:lineRule="auto"/>
        <w:ind w:left="0" w:firstLine="0"/>
        <w:rPr>
          <w:rFonts w:ascii="Times New Roman" w:hAnsi="Times New Roman"/>
          <w:color w:val="auto"/>
          <w:sz w:val="24"/>
          <w:szCs w:val="24"/>
        </w:rPr>
      </w:pPr>
      <w:r w:rsidRPr="00C46FB2">
        <w:rPr>
          <w:rFonts w:ascii="Times New Roman" w:hAnsi="Times New Roman"/>
          <w:b/>
          <w:bCs/>
          <w:color w:val="auto"/>
          <w:sz w:val="24"/>
          <w:szCs w:val="24"/>
        </w:rPr>
        <w:t>F</w:t>
      </w:r>
      <w:r w:rsidR="00F4777F" w:rsidRPr="00C46FB2">
        <w:rPr>
          <w:rFonts w:ascii="Times New Roman" w:hAnsi="Times New Roman"/>
          <w:b/>
          <w:bCs/>
          <w:color w:val="auto"/>
          <w:sz w:val="24"/>
          <w:szCs w:val="24"/>
        </w:rPr>
        <w:t>unding</w:t>
      </w:r>
      <w:r w:rsidRPr="00C46FB2">
        <w:rPr>
          <w:rFonts w:ascii="Times New Roman" w:hAnsi="Times New Roman"/>
          <w:b/>
          <w:bCs/>
          <w:color w:val="auto"/>
          <w:sz w:val="24"/>
          <w:szCs w:val="24"/>
        </w:rPr>
        <w:t>:</w:t>
      </w:r>
      <w:r w:rsidRPr="00C46FB2">
        <w:rPr>
          <w:rFonts w:ascii="Times New Roman" w:hAnsi="Times New Roman"/>
          <w:color w:val="auto"/>
          <w:sz w:val="24"/>
          <w:szCs w:val="24"/>
        </w:rPr>
        <w:t xml:space="preserve"> </w:t>
      </w:r>
      <w:r w:rsidR="00AE2519" w:rsidRPr="00C46FB2">
        <w:rPr>
          <w:rFonts w:ascii="Times New Roman" w:hAnsi="Times New Roman"/>
          <w:color w:val="auto"/>
          <w:sz w:val="24"/>
          <w:szCs w:val="24"/>
        </w:rPr>
        <w:t>1</w:t>
      </w:r>
      <w:r w:rsidR="00AE2519" w:rsidRPr="00AE2519">
        <w:rPr>
          <w:rFonts w:ascii="Times New Roman" w:hAnsi="Times New Roman"/>
          <w:color w:val="auto"/>
          <w:sz w:val="24"/>
          <w:szCs w:val="24"/>
        </w:rPr>
        <w:t>) This research was funded by the Science Committee of the Ministry of Science and Higher Education of the Republic of Kazakhstan (Grant No. BR24992814, Grant No. AR19577512).</w:t>
      </w:r>
    </w:p>
    <w:p w14:paraId="5E7269AD" w14:textId="2D0A1B28" w:rsidR="00397A3C" w:rsidRPr="00AE2519" w:rsidRDefault="00AE2519" w:rsidP="00AE2519">
      <w:pPr>
        <w:pStyle w:val="MDPI31text"/>
        <w:spacing w:line="360" w:lineRule="auto"/>
        <w:ind w:left="0" w:firstLine="0"/>
        <w:rPr>
          <w:rFonts w:ascii="Times New Roman" w:hAnsi="Times New Roman"/>
          <w:color w:val="auto"/>
          <w:sz w:val="24"/>
          <w:szCs w:val="24"/>
        </w:rPr>
      </w:pPr>
      <w:r w:rsidRPr="00AE2519">
        <w:rPr>
          <w:rFonts w:ascii="Times New Roman" w:hAnsi="Times New Roman"/>
          <w:color w:val="auto"/>
          <w:sz w:val="24"/>
          <w:szCs w:val="24"/>
        </w:rPr>
        <w:t>2) This research has been funded by the Science Committee of the Ministry of Science and Higher Education of the Republic of Kazakhstan (Grant No. AP19679324 "Research and reclamation of oil-contaminated lands with humic substances")</w:t>
      </w:r>
      <w:r w:rsidR="00D13C98" w:rsidRPr="00AE2519">
        <w:rPr>
          <w:rFonts w:ascii="Times New Roman" w:hAnsi="Times New Roman"/>
          <w:color w:val="auto"/>
          <w:sz w:val="24"/>
          <w:szCs w:val="24"/>
        </w:rPr>
        <w:t>.</w:t>
      </w:r>
    </w:p>
    <w:p w14:paraId="0F07663D" w14:textId="77777777" w:rsidR="00D772AE" w:rsidRPr="00C46FB2" w:rsidRDefault="00D772AE" w:rsidP="00D772AE">
      <w:pPr>
        <w:pStyle w:val="MDPI31text"/>
        <w:spacing w:line="360" w:lineRule="auto"/>
        <w:ind w:left="0" w:firstLine="0"/>
        <w:rPr>
          <w:rFonts w:ascii="Times New Roman" w:hAnsi="Times New Roman"/>
          <w:color w:val="auto"/>
          <w:sz w:val="24"/>
          <w:szCs w:val="24"/>
        </w:rPr>
      </w:pPr>
    </w:p>
    <w:p w14:paraId="34F2A868" w14:textId="150CB23C" w:rsidR="00F4777F" w:rsidRPr="00C46FB2" w:rsidRDefault="00F4777F" w:rsidP="00374E79">
      <w:pPr>
        <w:spacing w:line="360" w:lineRule="auto"/>
        <w:rPr>
          <w:color w:val="auto"/>
        </w:rPr>
      </w:pPr>
      <w:r w:rsidRPr="00C46FB2">
        <w:rPr>
          <w:b/>
          <w:color w:val="auto"/>
        </w:rPr>
        <w:t xml:space="preserve">Conflict of Interest: </w:t>
      </w:r>
      <w:r w:rsidR="00482A77" w:rsidRPr="00C46FB2">
        <w:rPr>
          <w:color w:val="auto"/>
          <w:szCs w:val="24"/>
        </w:rPr>
        <w:t>The authors declare no conflicts of interest</w:t>
      </w:r>
      <w:r w:rsidRPr="00C46FB2">
        <w:rPr>
          <w:color w:val="auto"/>
        </w:rPr>
        <w:t>.</w:t>
      </w:r>
    </w:p>
    <w:p w14:paraId="23D6B474" w14:textId="77777777" w:rsidR="00F4777F" w:rsidRPr="00C46FB2" w:rsidRDefault="00F4777F" w:rsidP="00374E79">
      <w:pPr>
        <w:spacing w:line="360" w:lineRule="auto"/>
        <w:rPr>
          <w:color w:val="auto"/>
        </w:rPr>
      </w:pPr>
    </w:p>
    <w:p w14:paraId="25A24650" w14:textId="7F645336" w:rsidR="00F4777F" w:rsidRPr="00C46FB2" w:rsidRDefault="00F4777F" w:rsidP="00374E79">
      <w:pPr>
        <w:spacing w:line="360" w:lineRule="auto"/>
        <w:rPr>
          <w:color w:val="auto"/>
        </w:rPr>
      </w:pPr>
      <w:r w:rsidRPr="00C46FB2">
        <w:rPr>
          <w:b/>
          <w:color w:val="auto"/>
        </w:rPr>
        <w:t xml:space="preserve">Data Availability: </w:t>
      </w:r>
      <w:r w:rsidR="00F64F16" w:rsidRPr="00C46FB2">
        <w:rPr>
          <w:color w:val="auto"/>
        </w:rPr>
        <w:t>Data will be available upon request.</w:t>
      </w:r>
    </w:p>
    <w:p w14:paraId="0C1B93BE" w14:textId="77777777" w:rsidR="00F4777F" w:rsidRPr="00C46FB2" w:rsidRDefault="00F4777F" w:rsidP="00374E79">
      <w:pPr>
        <w:spacing w:line="360" w:lineRule="auto"/>
        <w:rPr>
          <w:color w:val="auto"/>
        </w:rPr>
      </w:pPr>
    </w:p>
    <w:p w14:paraId="45F3E272" w14:textId="0C23A6CF" w:rsidR="00397A3C" w:rsidRPr="00C46FB2" w:rsidRDefault="00397A3C" w:rsidP="00374E79">
      <w:pPr>
        <w:spacing w:line="360" w:lineRule="auto"/>
        <w:rPr>
          <w:color w:val="auto"/>
        </w:rPr>
      </w:pPr>
      <w:r w:rsidRPr="00C46FB2">
        <w:rPr>
          <w:b/>
          <w:color w:val="auto"/>
        </w:rPr>
        <w:t>G</w:t>
      </w:r>
      <w:r w:rsidR="00374E79" w:rsidRPr="00C46FB2">
        <w:rPr>
          <w:b/>
          <w:color w:val="auto"/>
        </w:rPr>
        <w:t>enerative</w:t>
      </w:r>
      <w:r w:rsidRPr="00C46FB2">
        <w:rPr>
          <w:b/>
          <w:color w:val="auto"/>
        </w:rPr>
        <w:t xml:space="preserve"> AI S</w:t>
      </w:r>
      <w:r w:rsidR="00374E79" w:rsidRPr="00C46FB2">
        <w:rPr>
          <w:b/>
          <w:color w:val="auto"/>
        </w:rPr>
        <w:t xml:space="preserve">tatement: </w:t>
      </w:r>
      <w:r w:rsidR="008627A2" w:rsidRPr="00C46FB2">
        <w:rPr>
          <w:color w:val="auto"/>
        </w:rPr>
        <w:t>The authors declare that no Gen AI/DeepSeek was used in the writing/creation of this manuscript</w:t>
      </w:r>
      <w:r w:rsidRPr="00C46FB2">
        <w:rPr>
          <w:color w:val="auto"/>
        </w:rPr>
        <w:t>.</w:t>
      </w:r>
    </w:p>
    <w:p w14:paraId="73CFEC30" w14:textId="77777777" w:rsidR="00D54155" w:rsidRPr="00087E5B" w:rsidRDefault="00D54155" w:rsidP="00374E79">
      <w:pPr>
        <w:spacing w:line="360" w:lineRule="auto"/>
        <w:rPr>
          <w:color w:val="FF0000"/>
        </w:rPr>
      </w:pPr>
    </w:p>
    <w:p w14:paraId="068385EF" w14:textId="0D3FC745" w:rsidR="00397A3C" w:rsidRPr="008144CA" w:rsidRDefault="00397A3C" w:rsidP="00397A3C">
      <w:pPr>
        <w:pStyle w:val="MDPI21heading1"/>
        <w:spacing w:before="0" w:after="120" w:line="360" w:lineRule="auto"/>
        <w:ind w:left="0"/>
        <w:rPr>
          <w:rFonts w:ascii="Times New Roman" w:hAnsi="Times New Roman"/>
          <w:color w:val="auto"/>
          <w:sz w:val="24"/>
          <w:szCs w:val="24"/>
        </w:rPr>
      </w:pPr>
      <w:r w:rsidRPr="008144CA">
        <w:rPr>
          <w:rFonts w:ascii="Times New Roman" w:hAnsi="Times New Roman"/>
          <w:color w:val="auto"/>
          <w:sz w:val="24"/>
          <w:szCs w:val="24"/>
        </w:rPr>
        <w:t>REFERENCES</w:t>
      </w:r>
    </w:p>
    <w:p w14:paraId="41AA4F78" w14:textId="77777777" w:rsidR="008144CA" w:rsidRPr="00BB2127" w:rsidRDefault="008144CA" w:rsidP="008144CA">
      <w:pPr>
        <w:spacing w:line="360" w:lineRule="auto"/>
        <w:ind w:left="567" w:hanging="567"/>
        <w:rPr>
          <w:color w:val="auto"/>
          <w:szCs w:val="24"/>
          <w:lang w:val="kk-KZ"/>
        </w:rPr>
      </w:pPr>
      <w:r w:rsidRPr="00BB2127">
        <w:rPr>
          <w:color w:val="auto"/>
          <w:szCs w:val="24"/>
          <w:lang w:val="kk-KZ"/>
        </w:rPr>
        <w:t xml:space="preserve">Al-Zahrani, A. A., &amp; Idris, G. M. (2010). Biological treatment of hydrocarbon contaminants: </w:t>
      </w:r>
      <w:r w:rsidRPr="00BB2127">
        <w:rPr>
          <w:color w:val="auto"/>
          <w:szCs w:val="24"/>
        </w:rPr>
        <w:t>P</w:t>
      </w:r>
      <w:r w:rsidRPr="00BB2127">
        <w:rPr>
          <w:color w:val="auto"/>
          <w:szCs w:val="24"/>
          <w:lang w:val="kk-KZ"/>
        </w:rPr>
        <w:t>etroleum hydrocarbon uptake by Pseudomonas alkanolytica. Journal of King Abdulaziz University-Engineering Sciences</w:t>
      </w:r>
      <w:r w:rsidRPr="00BB2127">
        <w:rPr>
          <w:color w:val="auto"/>
          <w:szCs w:val="24"/>
        </w:rPr>
        <w:t>,</w:t>
      </w:r>
      <w:r w:rsidRPr="00BB2127">
        <w:rPr>
          <w:color w:val="auto"/>
          <w:szCs w:val="24"/>
          <w:lang w:val="kk-KZ"/>
        </w:rPr>
        <w:t xml:space="preserve"> 21(1), 39-53.</w:t>
      </w:r>
    </w:p>
    <w:p w14:paraId="3DB796AB" w14:textId="77777777" w:rsidR="008144CA" w:rsidRPr="00BB2127" w:rsidRDefault="008144CA" w:rsidP="008144CA">
      <w:pPr>
        <w:spacing w:line="360" w:lineRule="auto"/>
        <w:ind w:left="567" w:hanging="567"/>
        <w:rPr>
          <w:color w:val="auto"/>
          <w:szCs w:val="24"/>
          <w:lang w:val="kk-KZ"/>
        </w:rPr>
      </w:pPr>
      <w:r w:rsidRPr="00BB2127">
        <w:rPr>
          <w:color w:val="auto"/>
          <w:szCs w:val="24"/>
          <w:lang w:val="kk-KZ"/>
        </w:rPr>
        <w:t>Bashkin</w:t>
      </w:r>
      <w:r w:rsidRPr="00BB2127">
        <w:rPr>
          <w:color w:val="auto"/>
          <w:szCs w:val="24"/>
        </w:rPr>
        <w:t>,</w:t>
      </w:r>
      <w:r w:rsidRPr="00BB2127">
        <w:rPr>
          <w:color w:val="auto"/>
          <w:szCs w:val="24"/>
          <w:lang w:val="kk-KZ"/>
        </w:rPr>
        <w:t xml:space="preserve"> V. N.,Galiulin</w:t>
      </w:r>
      <w:r w:rsidRPr="00BB2127">
        <w:rPr>
          <w:color w:val="auto"/>
          <w:szCs w:val="24"/>
        </w:rPr>
        <w:t>,</w:t>
      </w:r>
      <w:r w:rsidRPr="00BB2127">
        <w:rPr>
          <w:color w:val="auto"/>
          <w:szCs w:val="24"/>
          <w:lang w:val="kk-KZ"/>
        </w:rPr>
        <w:t xml:space="preserve"> R. V.,</w:t>
      </w:r>
      <w:r w:rsidRPr="00BB2127">
        <w:rPr>
          <w:color w:val="auto"/>
          <w:szCs w:val="24"/>
        </w:rPr>
        <w:t xml:space="preserve"> &amp;</w:t>
      </w:r>
      <w:r w:rsidRPr="00BB2127">
        <w:rPr>
          <w:color w:val="auto"/>
          <w:szCs w:val="24"/>
          <w:lang w:val="kk-KZ"/>
        </w:rPr>
        <w:t xml:space="preserve"> Galiulina</w:t>
      </w:r>
      <w:r w:rsidRPr="00BB2127">
        <w:rPr>
          <w:color w:val="auto"/>
          <w:szCs w:val="24"/>
        </w:rPr>
        <w:t>,</w:t>
      </w:r>
      <w:r w:rsidRPr="00BB2127">
        <w:rPr>
          <w:color w:val="auto"/>
          <w:szCs w:val="24"/>
          <w:lang w:val="kk-KZ"/>
        </w:rPr>
        <w:t xml:space="preserve"> R. A. </w:t>
      </w:r>
      <w:r w:rsidRPr="00BB2127">
        <w:rPr>
          <w:color w:val="auto"/>
          <w:szCs w:val="24"/>
        </w:rPr>
        <w:t xml:space="preserve">(2010). </w:t>
      </w:r>
      <w:r w:rsidRPr="00BB2127">
        <w:rPr>
          <w:color w:val="auto"/>
          <w:szCs w:val="24"/>
          <w:lang w:val="kk-KZ"/>
        </w:rPr>
        <w:t>Emergency floods of hydrocarbons in aqueous medium: Problems and ways of their solution</w:t>
      </w:r>
      <w:r w:rsidRPr="00BB2127">
        <w:rPr>
          <w:color w:val="auto"/>
          <w:szCs w:val="24"/>
        </w:rPr>
        <w:t xml:space="preserve">. </w:t>
      </w:r>
      <w:r w:rsidRPr="00BB2127">
        <w:rPr>
          <w:color w:val="auto"/>
          <w:szCs w:val="24"/>
          <w:lang w:val="kk-KZ"/>
        </w:rPr>
        <w:t>Environmental Protection in Oil and Gas Complex, 11, 4-7.</w:t>
      </w:r>
    </w:p>
    <w:p w14:paraId="471C036D" w14:textId="77777777" w:rsidR="008144CA" w:rsidRPr="00BB2127" w:rsidRDefault="008144CA" w:rsidP="008144CA">
      <w:pPr>
        <w:spacing w:line="360" w:lineRule="auto"/>
        <w:ind w:left="567" w:hanging="567"/>
        <w:rPr>
          <w:color w:val="auto"/>
          <w:szCs w:val="24"/>
        </w:rPr>
      </w:pPr>
      <w:r w:rsidRPr="00BB2127">
        <w:rPr>
          <w:color w:val="auto"/>
          <w:szCs w:val="24"/>
          <w:lang w:val="kk-KZ"/>
        </w:rPr>
        <w:t>Chugunov, V. A., Ermolenko, Z. M., Zhigletsova, S. K., Martovetskaya, I. I., Mironova, R. I., Zhirkova, N. A., Kholodenko, V. P., &amp; Urakov, N. N. (2000). Development and application of a liquid preparation with oil-oxidizing bacteria. Applied Biochemistry and Microbiology, 36(6), 577-581.</w:t>
      </w:r>
      <w:r w:rsidRPr="00BB2127">
        <w:rPr>
          <w:color w:val="auto"/>
          <w:szCs w:val="24"/>
        </w:rPr>
        <w:t xml:space="preserve"> https://doi.org/10.1023/A:1026696506947</w:t>
      </w:r>
    </w:p>
    <w:p w14:paraId="18BC3641" w14:textId="77777777" w:rsidR="008144CA" w:rsidRPr="00BB2127" w:rsidRDefault="008144CA" w:rsidP="008144CA">
      <w:pPr>
        <w:spacing w:line="360" w:lineRule="auto"/>
        <w:ind w:left="567" w:hanging="567"/>
        <w:rPr>
          <w:color w:val="auto"/>
          <w:szCs w:val="24"/>
          <w:lang w:val="kk-KZ"/>
        </w:rPr>
      </w:pPr>
      <w:r w:rsidRPr="00BB2127">
        <w:rPr>
          <w:color w:val="auto"/>
          <w:szCs w:val="24"/>
          <w:lang w:val="kk-KZ"/>
        </w:rPr>
        <w:lastRenderedPageBreak/>
        <w:t>Cong,</w:t>
      </w:r>
      <w:r w:rsidRPr="00BB2127">
        <w:rPr>
          <w:color w:val="auto"/>
          <w:szCs w:val="24"/>
        </w:rPr>
        <w:t xml:space="preserve"> W. F.,</w:t>
      </w:r>
      <w:r w:rsidRPr="00BB2127">
        <w:rPr>
          <w:color w:val="auto"/>
          <w:szCs w:val="24"/>
          <w:lang w:val="kk-KZ"/>
        </w:rPr>
        <w:t xml:space="preserve"> Suriyagoda,</w:t>
      </w:r>
      <w:r w:rsidRPr="00BB2127">
        <w:rPr>
          <w:color w:val="auto"/>
          <w:szCs w:val="24"/>
        </w:rPr>
        <w:t xml:space="preserve"> L. D.,</w:t>
      </w:r>
      <w:r w:rsidRPr="00BB2127">
        <w:rPr>
          <w:color w:val="auto"/>
          <w:szCs w:val="24"/>
          <w:lang w:val="kk-KZ"/>
        </w:rPr>
        <w:t xml:space="preserve"> </w:t>
      </w:r>
      <w:r w:rsidRPr="00BB2127">
        <w:rPr>
          <w:color w:val="auto"/>
          <w:szCs w:val="24"/>
        </w:rPr>
        <w:t xml:space="preserve">&amp; </w:t>
      </w:r>
      <w:r w:rsidRPr="00BB2127">
        <w:rPr>
          <w:color w:val="auto"/>
          <w:szCs w:val="24"/>
          <w:lang w:val="kk-KZ"/>
        </w:rPr>
        <w:t>Lambers,</w:t>
      </w:r>
      <w:r w:rsidRPr="00BB2127">
        <w:rPr>
          <w:color w:val="auto"/>
          <w:szCs w:val="24"/>
        </w:rPr>
        <w:t xml:space="preserve"> H. (2020).</w:t>
      </w:r>
      <w:r w:rsidRPr="00BB2127">
        <w:rPr>
          <w:color w:val="auto"/>
          <w:szCs w:val="24"/>
          <w:lang w:val="kk-KZ"/>
        </w:rPr>
        <w:t xml:space="preserve"> Tightening the phosphorus cycle through phosphorus-efficient crop genotypes</w:t>
      </w:r>
      <w:r w:rsidRPr="00BB2127">
        <w:rPr>
          <w:color w:val="auto"/>
          <w:szCs w:val="24"/>
        </w:rPr>
        <w:t>.</w:t>
      </w:r>
      <w:r w:rsidRPr="00BB2127">
        <w:rPr>
          <w:color w:val="auto"/>
          <w:szCs w:val="24"/>
          <w:lang w:val="kk-KZ"/>
        </w:rPr>
        <w:t xml:space="preserve"> Trends in Plant Science, 25(10), 967-975</w:t>
      </w:r>
      <w:r w:rsidRPr="00BB2127">
        <w:rPr>
          <w:color w:val="auto"/>
          <w:szCs w:val="24"/>
        </w:rPr>
        <w:t>.</w:t>
      </w:r>
      <w:r w:rsidRPr="00BB2127">
        <w:rPr>
          <w:color w:val="auto"/>
          <w:szCs w:val="24"/>
          <w:lang w:val="kk-KZ"/>
        </w:rPr>
        <w:t xml:space="preserve"> </w:t>
      </w:r>
      <w:r w:rsidRPr="00BB2127">
        <w:rPr>
          <w:color w:val="auto"/>
          <w:szCs w:val="24"/>
        </w:rPr>
        <w:t>https://doi.org/</w:t>
      </w:r>
      <w:r w:rsidRPr="00BB2127">
        <w:rPr>
          <w:color w:val="auto"/>
          <w:szCs w:val="24"/>
          <w:lang w:val="kk-KZ"/>
        </w:rPr>
        <w:t>10.1016/j.tplants.2020.04.013</w:t>
      </w:r>
    </w:p>
    <w:p w14:paraId="077A244C"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Daffonchio</w:t>
      </w:r>
      <w:r w:rsidRPr="002E7040">
        <w:rPr>
          <w:color w:val="auto"/>
          <w:szCs w:val="24"/>
        </w:rPr>
        <w:t>,</w:t>
      </w:r>
      <w:r w:rsidRPr="002E7040">
        <w:rPr>
          <w:color w:val="auto"/>
          <w:szCs w:val="24"/>
          <w:lang w:val="kk-KZ"/>
        </w:rPr>
        <w:t xml:space="preserve"> D., Ferrer</w:t>
      </w:r>
      <w:r w:rsidRPr="002E7040">
        <w:rPr>
          <w:color w:val="auto"/>
          <w:szCs w:val="24"/>
        </w:rPr>
        <w:t>,</w:t>
      </w:r>
      <w:r w:rsidRPr="002E7040">
        <w:rPr>
          <w:color w:val="auto"/>
          <w:szCs w:val="24"/>
          <w:lang w:val="kk-KZ"/>
        </w:rPr>
        <w:t xml:space="preserve"> M., Mapelli</w:t>
      </w:r>
      <w:r w:rsidRPr="002E7040">
        <w:rPr>
          <w:color w:val="auto"/>
          <w:szCs w:val="24"/>
        </w:rPr>
        <w:t>,</w:t>
      </w:r>
      <w:r w:rsidRPr="002E7040">
        <w:rPr>
          <w:color w:val="auto"/>
          <w:szCs w:val="24"/>
          <w:lang w:val="kk-KZ"/>
        </w:rPr>
        <w:t xml:space="preserve"> F., Cherif</w:t>
      </w:r>
      <w:r w:rsidRPr="002E7040">
        <w:rPr>
          <w:color w:val="auto"/>
          <w:szCs w:val="24"/>
        </w:rPr>
        <w:t>,</w:t>
      </w:r>
      <w:r w:rsidRPr="002E7040">
        <w:rPr>
          <w:color w:val="auto"/>
          <w:szCs w:val="24"/>
          <w:lang w:val="kk-KZ"/>
        </w:rPr>
        <w:t xml:space="preserve"> A.</w:t>
      </w:r>
      <w:r w:rsidRPr="002E7040">
        <w:rPr>
          <w:color w:val="auto"/>
          <w:szCs w:val="24"/>
        </w:rPr>
        <w:t>, Lafraya, A., Malkawi, H. I., Yakimov, M. M., Abdel-Fattah, Y. R., Blaghen, M., Golyshin, P. N., Kalogerakis, N., Boon, N., Magagnini, M., &amp; Fava, F. (2013).</w:t>
      </w:r>
      <w:r w:rsidRPr="002E7040">
        <w:rPr>
          <w:color w:val="auto"/>
          <w:szCs w:val="24"/>
          <w:lang w:val="kk-KZ"/>
        </w:rPr>
        <w:t xml:space="preserve"> Bioremediation of Southern Mediterranean oil polluted sites comes of age</w:t>
      </w:r>
      <w:r w:rsidRPr="002E7040">
        <w:rPr>
          <w:color w:val="auto"/>
          <w:szCs w:val="24"/>
        </w:rPr>
        <w:t xml:space="preserve">. </w:t>
      </w:r>
      <w:r w:rsidRPr="00BB2127">
        <w:rPr>
          <w:color w:val="auto"/>
          <w:szCs w:val="24"/>
          <w:lang w:val="kk-KZ"/>
        </w:rPr>
        <w:t>New</w:t>
      </w:r>
      <w:r w:rsidRPr="002E7040">
        <w:rPr>
          <w:i/>
          <w:color w:val="auto"/>
          <w:szCs w:val="24"/>
          <w:lang w:val="kk-KZ"/>
        </w:rPr>
        <w:t xml:space="preserve"> </w:t>
      </w:r>
      <w:r w:rsidRPr="002E7040">
        <w:rPr>
          <w:color w:val="auto"/>
          <w:szCs w:val="24"/>
          <w:lang w:val="kk-KZ"/>
        </w:rPr>
        <w:t>Biotechnology, 30</w:t>
      </w:r>
      <w:r w:rsidRPr="002E7040">
        <w:rPr>
          <w:color w:val="auto"/>
          <w:szCs w:val="24"/>
        </w:rPr>
        <w:t>(6),</w:t>
      </w:r>
      <w:r w:rsidRPr="002E7040">
        <w:rPr>
          <w:color w:val="auto"/>
          <w:szCs w:val="24"/>
          <w:lang w:val="kk-KZ"/>
        </w:rPr>
        <w:t xml:space="preserve"> 743-748. https://doi.org/10.1016/j.nbt.2013.05.006</w:t>
      </w:r>
    </w:p>
    <w:p w14:paraId="73CF326D"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Dmitrieva, E. D., Karimova, V. T., &amp; Nechaeva, I. A. (2017). The effect of humic substances from different origin peats of the Tula Region on the growth of microbial degraders of oil rhodococcus erythropolis S67 and rhodococcus erythropolis X5. Izvestiya TulGU. Estestvennye Nauki, 2, 60-68.</w:t>
      </w:r>
    </w:p>
    <w:p w14:paraId="6ECE6FFD"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Ichor, T., Okerentugba, P. O., &amp; Okpokwasili, G. C. (2014). Biodegradation of total petroleum hydrocarbon by aerobic heterotrophic bacteria isolated from crude oil contaminated brackish waters of bodo creek. Journal of Bioremediation &amp; Biodegradation, 5(5), 236. https://doi.org/10.4172/2155-6199.1000236</w:t>
      </w:r>
    </w:p>
    <w:p w14:paraId="00AB2870"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Interstate Council for Standardization, Metrology and Certification (ISC)</w:t>
      </w:r>
      <w:r w:rsidRPr="002E7040">
        <w:rPr>
          <w:color w:val="auto"/>
          <w:szCs w:val="24"/>
        </w:rPr>
        <w:t xml:space="preserve">. (2017). </w:t>
      </w:r>
      <w:r w:rsidRPr="002E7040">
        <w:rPr>
          <w:color w:val="auto"/>
          <w:szCs w:val="24"/>
          <w:lang w:val="kk-KZ"/>
        </w:rPr>
        <w:t>GOST 7.32–2017. Research report. Structure and design rules. M</w:t>
      </w:r>
      <w:r w:rsidRPr="002E7040">
        <w:rPr>
          <w:color w:val="auto"/>
          <w:szCs w:val="24"/>
        </w:rPr>
        <w:t>oscow</w:t>
      </w:r>
      <w:r w:rsidRPr="002E7040">
        <w:rPr>
          <w:color w:val="auto"/>
          <w:szCs w:val="24"/>
          <w:lang w:val="kk-KZ"/>
        </w:rPr>
        <w:t xml:space="preserve">: Standartinform. </w:t>
      </w:r>
    </w:p>
    <w:p w14:paraId="413AF6FA"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 xml:space="preserve">Kassenova, Zh., Iskakov, Y., Yermagambet, B., Kapsalyamov, B., Saulebekova, M., Imbayeva, D., Kazankapova, M., &amp; Nasyrova, D. (2024). Effectiveness of </w:t>
      </w:r>
      <w:r w:rsidRPr="002E7040">
        <w:rPr>
          <w:color w:val="auto"/>
          <w:szCs w:val="24"/>
        </w:rPr>
        <w:t>o</w:t>
      </w:r>
      <w:r w:rsidRPr="002E7040">
        <w:rPr>
          <w:color w:val="auto"/>
          <w:szCs w:val="24"/>
          <w:lang w:val="kk-KZ"/>
        </w:rPr>
        <w:t>il-</w:t>
      </w:r>
      <w:r w:rsidRPr="002E7040">
        <w:rPr>
          <w:color w:val="auto"/>
          <w:szCs w:val="24"/>
        </w:rPr>
        <w:t>c</w:t>
      </w:r>
      <w:r w:rsidRPr="002E7040">
        <w:rPr>
          <w:color w:val="auto"/>
          <w:szCs w:val="24"/>
          <w:lang w:val="kk-KZ"/>
        </w:rPr>
        <w:t xml:space="preserve">ontaminated </w:t>
      </w:r>
      <w:r w:rsidRPr="002E7040">
        <w:rPr>
          <w:color w:val="auto"/>
          <w:szCs w:val="24"/>
        </w:rPr>
        <w:t>s</w:t>
      </w:r>
      <w:r w:rsidRPr="002E7040">
        <w:rPr>
          <w:color w:val="auto"/>
          <w:szCs w:val="24"/>
          <w:lang w:val="kk-KZ"/>
        </w:rPr>
        <w:t xml:space="preserve">oil </w:t>
      </w:r>
      <w:r w:rsidRPr="002E7040">
        <w:rPr>
          <w:color w:val="auto"/>
          <w:szCs w:val="24"/>
        </w:rPr>
        <w:t>r</w:t>
      </w:r>
      <w:r w:rsidRPr="002E7040">
        <w:rPr>
          <w:color w:val="auto"/>
          <w:szCs w:val="24"/>
          <w:lang w:val="kk-KZ"/>
        </w:rPr>
        <w:t xml:space="preserve">eclamation with </w:t>
      </w:r>
      <w:r w:rsidRPr="002E7040">
        <w:rPr>
          <w:color w:val="auto"/>
          <w:szCs w:val="24"/>
        </w:rPr>
        <w:t>h</w:t>
      </w:r>
      <w:r w:rsidRPr="002E7040">
        <w:rPr>
          <w:color w:val="auto"/>
          <w:szCs w:val="24"/>
          <w:lang w:val="kk-KZ"/>
        </w:rPr>
        <w:t xml:space="preserve">umic </w:t>
      </w:r>
      <w:r w:rsidRPr="002E7040">
        <w:rPr>
          <w:color w:val="auto"/>
          <w:szCs w:val="24"/>
        </w:rPr>
        <w:t>p</w:t>
      </w:r>
      <w:r w:rsidRPr="002E7040">
        <w:rPr>
          <w:color w:val="auto"/>
          <w:szCs w:val="24"/>
          <w:lang w:val="kk-KZ"/>
        </w:rPr>
        <w:t>reparations. International Journal of Agriculture and Biosciences, 13(3), 474-487</w:t>
      </w:r>
      <w:r w:rsidRPr="002E7040">
        <w:rPr>
          <w:color w:val="auto"/>
          <w:szCs w:val="24"/>
        </w:rPr>
        <w:t>.</w:t>
      </w:r>
      <w:r w:rsidRPr="002E7040">
        <w:rPr>
          <w:color w:val="auto"/>
          <w:szCs w:val="24"/>
          <w:lang w:val="kk-KZ"/>
        </w:rPr>
        <w:t xml:space="preserve"> </w:t>
      </w:r>
      <w:r w:rsidRPr="002E7040">
        <w:rPr>
          <w:color w:val="auto"/>
          <w:szCs w:val="24"/>
        </w:rPr>
        <w:t>https://doi.org/</w:t>
      </w:r>
      <w:r w:rsidRPr="002E7040">
        <w:rPr>
          <w:color w:val="auto"/>
          <w:szCs w:val="24"/>
          <w:lang w:val="kk-KZ"/>
        </w:rPr>
        <w:t>10.47278/journal.ijab/2024.154</w:t>
      </w:r>
    </w:p>
    <w:p w14:paraId="0E21A7B2"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 xml:space="preserve">Manucharova, N. A., Pozdnyakov, L. A., Vlasova, A. P., Yanovich, A. S., Ksenofontova, N. A., Kovalenko, M. A., Stepanov, A. L., Gennadiev, A. N., Golovchenko. </w:t>
      </w:r>
      <w:r w:rsidRPr="002E7040">
        <w:rPr>
          <w:color w:val="auto"/>
          <w:szCs w:val="24"/>
        </w:rPr>
        <w:t>A. V., &amp; Stepanov, A. L. (2021).</w:t>
      </w:r>
      <w:r w:rsidRPr="002E7040">
        <w:rPr>
          <w:color w:val="auto"/>
          <w:szCs w:val="24"/>
          <w:lang w:val="kk-KZ"/>
        </w:rPr>
        <w:t xml:space="preserve"> Metabolically active prokaryotic complex in grassland and forests’ sod-podzol under polycyclic aromatic hydrocarbon influence. Forests, 12(8), 1103</w:t>
      </w:r>
      <w:r w:rsidRPr="002E7040">
        <w:rPr>
          <w:color w:val="auto"/>
          <w:szCs w:val="24"/>
        </w:rPr>
        <w:t>.</w:t>
      </w:r>
      <w:r w:rsidRPr="002E7040">
        <w:rPr>
          <w:color w:val="auto"/>
          <w:szCs w:val="24"/>
          <w:lang w:val="kk-KZ"/>
        </w:rPr>
        <w:t xml:space="preserve"> </w:t>
      </w:r>
      <w:r w:rsidRPr="002E7040">
        <w:rPr>
          <w:color w:val="auto"/>
          <w:szCs w:val="24"/>
        </w:rPr>
        <w:t>https://doi.org/</w:t>
      </w:r>
      <w:r w:rsidRPr="002E7040">
        <w:rPr>
          <w:color w:val="auto"/>
          <w:szCs w:val="24"/>
          <w:lang w:val="kk-KZ"/>
        </w:rPr>
        <w:t>10.3390/f12081103</w:t>
      </w:r>
    </w:p>
    <w:p w14:paraId="3C2B128F" w14:textId="77777777" w:rsidR="008144CA" w:rsidRPr="002E7040" w:rsidRDefault="008144CA" w:rsidP="008144CA">
      <w:pPr>
        <w:spacing w:line="360" w:lineRule="auto"/>
        <w:ind w:left="567" w:hanging="567"/>
        <w:rPr>
          <w:color w:val="auto"/>
          <w:szCs w:val="24"/>
          <w:lang w:val="kk-KZ"/>
        </w:rPr>
      </w:pPr>
      <w:r w:rsidRPr="002E7040">
        <w:rPr>
          <w:rStyle w:val="rynqvb"/>
          <w:rFonts w:eastAsiaTheme="majorEastAsia"/>
          <w:color w:val="auto"/>
          <w:szCs w:val="24"/>
          <w:lang w:val="en"/>
        </w:rPr>
        <w:t>State Committee of the USSR for Standards.</w:t>
      </w:r>
      <w:r w:rsidRPr="002E7040">
        <w:rPr>
          <w:rStyle w:val="rynqvb"/>
          <w:rFonts w:eastAsiaTheme="majorEastAsia"/>
          <w:color w:val="auto"/>
          <w:szCs w:val="24"/>
        </w:rPr>
        <w:t xml:space="preserve"> (1976).</w:t>
      </w:r>
      <w:r w:rsidRPr="002E7040">
        <w:rPr>
          <w:color w:val="auto"/>
          <w:szCs w:val="24"/>
          <w:lang w:val="kk-KZ"/>
        </w:rPr>
        <w:t xml:space="preserve"> GOST 12.1.007–76. Occupational safety standards system. Noxious substances. Classification and general safety requirements. M</w:t>
      </w:r>
      <w:r w:rsidRPr="002E7040">
        <w:rPr>
          <w:color w:val="auto"/>
          <w:szCs w:val="24"/>
        </w:rPr>
        <w:t>oscow</w:t>
      </w:r>
      <w:r w:rsidRPr="002E7040">
        <w:rPr>
          <w:color w:val="auto"/>
          <w:szCs w:val="24"/>
          <w:lang w:val="kk-KZ"/>
        </w:rPr>
        <w:t>: Standartinform.</w:t>
      </w:r>
    </w:p>
    <w:p w14:paraId="5B73C8F2"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t>Vaccari,</w:t>
      </w:r>
      <w:r w:rsidRPr="002E7040">
        <w:rPr>
          <w:color w:val="auto"/>
          <w:szCs w:val="24"/>
        </w:rPr>
        <w:t xml:space="preserve"> D. A.,</w:t>
      </w:r>
      <w:r w:rsidRPr="002E7040">
        <w:rPr>
          <w:color w:val="auto"/>
          <w:szCs w:val="24"/>
          <w:lang w:val="kk-KZ"/>
        </w:rPr>
        <w:t xml:space="preserve"> Powers,</w:t>
      </w:r>
      <w:r w:rsidRPr="002E7040">
        <w:rPr>
          <w:color w:val="auto"/>
          <w:szCs w:val="24"/>
        </w:rPr>
        <w:t xml:space="preserve"> S. M.,</w:t>
      </w:r>
      <w:r w:rsidRPr="002E7040">
        <w:rPr>
          <w:color w:val="auto"/>
          <w:szCs w:val="24"/>
          <w:lang w:val="kk-KZ"/>
        </w:rPr>
        <w:t xml:space="preserve"> </w:t>
      </w:r>
      <w:r w:rsidRPr="002E7040">
        <w:rPr>
          <w:color w:val="auto"/>
          <w:szCs w:val="24"/>
        </w:rPr>
        <w:t xml:space="preserve">&amp; </w:t>
      </w:r>
      <w:r w:rsidRPr="002E7040">
        <w:rPr>
          <w:color w:val="auto"/>
          <w:szCs w:val="24"/>
          <w:lang w:val="kk-KZ"/>
        </w:rPr>
        <w:t>Liu,</w:t>
      </w:r>
      <w:r w:rsidRPr="002E7040">
        <w:rPr>
          <w:color w:val="auto"/>
          <w:szCs w:val="24"/>
        </w:rPr>
        <w:t xml:space="preserve"> X. (2019).</w:t>
      </w:r>
      <w:r w:rsidRPr="002E7040">
        <w:rPr>
          <w:color w:val="auto"/>
          <w:szCs w:val="24"/>
          <w:lang w:val="kk-KZ"/>
        </w:rPr>
        <w:t xml:space="preserve"> Demand-driven model for global phosphate rock suggests paths for phosphorus sustainability</w:t>
      </w:r>
      <w:r w:rsidRPr="002E7040">
        <w:rPr>
          <w:color w:val="auto"/>
          <w:szCs w:val="24"/>
        </w:rPr>
        <w:t>.</w:t>
      </w:r>
      <w:r w:rsidRPr="002E7040">
        <w:rPr>
          <w:color w:val="auto"/>
          <w:szCs w:val="24"/>
          <w:lang w:val="kk-KZ"/>
        </w:rPr>
        <w:t xml:space="preserve"> Environmental Science and Technology, 53(17), 10417-10425</w:t>
      </w:r>
      <w:r w:rsidRPr="002E7040">
        <w:rPr>
          <w:color w:val="auto"/>
          <w:szCs w:val="24"/>
        </w:rPr>
        <w:t>.</w:t>
      </w:r>
      <w:r w:rsidRPr="002E7040">
        <w:rPr>
          <w:color w:val="auto"/>
          <w:szCs w:val="24"/>
          <w:lang w:val="kk-KZ"/>
        </w:rPr>
        <w:t xml:space="preserve"> </w:t>
      </w:r>
      <w:r w:rsidRPr="002E7040">
        <w:rPr>
          <w:color w:val="auto"/>
          <w:szCs w:val="24"/>
        </w:rPr>
        <w:t>https://doi.org/</w:t>
      </w:r>
      <w:r w:rsidRPr="002E7040">
        <w:rPr>
          <w:color w:val="auto"/>
          <w:szCs w:val="24"/>
          <w:lang w:val="kk-KZ"/>
        </w:rPr>
        <w:t>10.1021/acs.est.9b02464</w:t>
      </w:r>
    </w:p>
    <w:p w14:paraId="03F0D352" w14:textId="77777777" w:rsidR="008144CA" w:rsidRPr="002E7040" w:rsidRDefault="008144CA" w:rsidP="008144CA">
      <w:pPr>
        <w:spacing w:line="360" w:lineRule="auto"/>
        <w:ind w:left="567" w:hanging="567"/>
        <w:rPr>
          <w:color w:val="auto"/>
          <w:szCs w:val="24"/>
          <w:lang w:val="kk-KZ"/>
        </w:rPr>
      </w:pPr>
      <w:r w:rsidRPr="002E7040">
        <w:rPr>
          <w:color w:val="auto"/>
          <w:szCs w:val="24"/>
          <w:lang w:val="kk-KZ"/>
        </w:rPr>
        <w:lastRenderedPageBreak/>
        <w:t>Viruel,</w:t>
      </w:r>
      <w:r w:rsidRPr="002E7040">
        <w:rPr>
          <w:color w:val="auto"/>
          <w:szCs w:val="24"/>
        </w:rPr>
        <w:t xml:space="preserve"> E.,</w:t>
      </w:r>
      <w:r w:rsidRPr="002E7040">
        <w:rPr>
          <w:color w:val="auto"/>
          <w:szCs w:val="24"/>
          <w:lang w:val="kk-KZ"/>
        </w:rPr>
        <w:t xml:space="preserve"> Lucca,</w:t>
      </w:r>
      <w:r w:rsidRPr="002E7040">
        <w:rPr>
          <w:color w:val="auto"/>
          <w:szCs w:val="24"/>
        </w:rPr>
        <w:t xml:space="preserve"> M. E.,</w:t>
      </w:r>
      <w:r w:rsidRPr="002E7040">
        <w:rPr>
          <w:color w:val="auto"/>
          <w:szCs w:val="24"/>
          <w:lang w:val="kk-KZ"/>
        </w:rPr>
        <w:t xml:space="preserve"> </w:t>
      </w:r>
      <w:r w:rsidRPr="002E7040">
        <w:rPr>
          <w:color w:val="auto"/>
          <w:szCs w:val="24"/>
        </w:rPr>
        <w:t xml:space="preserve">&amp; </w:t>
      </w:r>
      <w:r w:rsidRPr="002E7040">
        <w:rPr>
          <w:color w:val="auto"/>
          <w:szCs w:val="24"/>
          <w:lang w:val="kk-KZ"/>
        </w:rPr>
        <w:t>Sineriz,</w:t>
      </w:r>
      <w:r w:rsidRPr="002E7040">
        <w:rPr>
          <w:color w:val="auto"/>
          <w:szCs w:val="24"/>
        </w:rPr>
        <w:t xml:space="preserve"> F. (2011).</w:t>
      </w:r>
      <w:r w:rsidRPr="002E7040">
        <w:rPr>
          <w:color w:val="auto"/>
          <w:szCs w:val="24"/>
          <w:lang w:val="kk-KZ"/>
        </w:rPr>
        <w:t xml:space="preserve"> Plant growth promotion traits of phosphobacteria isolated from Puna, Argentina. Archives of </w:t>
      </w:r>
      <w:r w:rsidRPr="002E7040">
        <w:rPr>
          <w:color w:val="auto"/>
          <w:szCs w:val="24"/>
        </w:rPr>
        <w:t>M</w:t>
      </w:r>
      <w:r w:rsidRPr="002E7040">
        <w:rPr>
          <w:color w:val="auto"/>
          <w:szCs w:val="24"/>
          <w:lang w:val="kk-KZ"/>
        </w:rPr>
        <w:t>icrobiology, 193, 489-496</w:t>
      </w:r>
      <w:r w:rsidRPr="002E7040">
        <w:rPr>
          <w:color w:val="auto"/>
          <w:szCs w:val="24"/>
        </w:rPr>
        <w:t>.</w:t>
      </w:r>
      <w:r w:rsidRPr="002E7040">
        <w:rPr>
          <w:color w:val="auto"/>
          <w:szCs w:val="24"/>
          <w:lang w:val="kk-KZ"/>
        </w:rPr>
        <w:t xml:space="preserve"> </w:t>
      </w:r>
      <w:r w:rsidRPr="002E7040">
        <w:rPr>
          <w:color w:val="auto"/>
          <w:szCs w:val="24"/>
        </w:rPr>
        <w:t>https://doi.org/</w:t>
      </w:r>
      <w:r w:rsidRPr="002E7040">
        <w:rPr>
          <w:color w:val="auto"/>
          <w:szCs w:val="24"/>
          <w:lang w:val="kk-KZ"/>
        </w:rPr>
        <w:t>10.1007/s00203-011-0692-y</w:t>
      </w:r>
    </w:p>
    <w:p w14:paraId="48E79760" w14:textId="77777777" w:rsidR="008144CA" w:rsidRPr="002E7040" w:rsidRDefault="008144CA" w:rsidP="008144CA">
      <w:pPr>
        <w:spacing w:line="360" w:lineRule="auto"/>
        <w:ind w:left="567" w:hanging="567"/>
        <w:rPr>
          <w:color w:val="auto"/>
          <w:szCs w:val="24"/>
        </w:rPr>
      </w:pPr>
      <w:r w:rsidRPr="002E7040">
        <w:rPr>
          <w:color w:val="auto"/>
          <w:szCs w:val="24"/>
          <w:lang w:val="kk-KZ"/>
        </w:rPr>
        <w:t xml:space="preserve">Yakimov, M. M., Timmis, K. N., &amp; Golyshin, P. N. (2007). Obligate oil-degrading marine bacteria. Current </w:t>
      </w:r>
      <w:r w:rsidRPr="002E7040">
        <w:rPr>
          <w:color w:val="auto"/>
          <w:szCs w:val="24"/>
        </w:rPr>
        <w:t>O</w:t>
      </w:r>
      <w:r w:rsidRPr="002E7040">
        <w:rPr>
          <w:color w:val="auto"/>
          <w:szCs w:val="24"/>
          <w:lang w:val="kk-KZ"/>
        </w:rPr>
        <w:t xml:space="preserve">pinion in </w:t>
      </w:r>
      <w:r w:rsidRPr="002E7040">
        <w:rPr>
          <w:color w:val="auto"/>
          <w:szCs w:val="24"/>
        </w:rPr>
        <w:t>B</w:t>
      </w:r>
      <w:r w:rsidRPr="002E7040">
        <w:rPr>
          <w:color w:val="auto"/>
          <w:szCs w:val="24"/>
          <w:lang w:val="kk-KZ"/>
        </w:rPr>
        <w:t>iotechnology, 18(3), 257-266.</w:t>
      </w:r>
      <w:r w:rsidRPr="002E7040">
        <w:rPr>
          <w:color w:val="auto"/>
          <w:szCs w:val="24"/>
        </w:rPr>
        <w:t xml:space="preserve"> http://dx.doi.org/10.1016/j.copbio.2007.04.006</w:t>
      </w:r>
    </w:p>
    <w:p w14:paraId="079E2850" w14:textId="77A72C9E" w:rsidR="00374E79" w:rsidRPr="00087E5B" w:rsidRDefault="008144CA" w:rsidP="008144CA">
      <w:pPr>
        <w:spacing w:line="360" w:lineRule="auto"/>
        <w:ind w:left="567" w:hanging="567"/>
        <w:rPr>
          <w:color w:val="FF0000"/>
          <w:szCs w:val="24"/>
          <w:lang w:bidi="en-US"/>
        </w:rPr>
      </w:pPr>
      <w:r w:rsidRPr="00BB2127">
        <w:rPr>
          <w:color w:val="auto"/>
          <w:szCs w:val="24"/>
          <w:lang w:val="kk-KZ"/>
        </w:rPr>
        <w:t xml:space="preserve">Yermagambet, B. T., Kasenova, Zh. M., Nurgaliev, N. U., &amp; Kazankapova, M. K. (2021). Patent of the Republic of Kazakhstan for invention No. 35020 </w:t>
      </w:r>
      <w:r w:rsidRPr="00BB2127">
        <w:rPr>
          <w:color w:val="auto"/>
          <w:szCs w:val="24"/>
        </w:rPr>
        <w:t>“</w:t>
      </w:r>
      <w:r w:rsidRPr="00BB2127">
        <w:rPr>
          <w:color w:val="auto"/>
          <w:szCs w:val="24"/>
          <w:lang w:val="kk-KZ"/>
        </w:rPr>
        <w:t>Method for obtaining humic substances from oxidized weathered and brown coals</w:t>
      </w:r>
      <w:r w:rsidRPr="00BB2127">
        <w:rPr>
          <w:color w:val="auto"/>
          <w:szCs w:val="24"/>
        </w:rPr>
        <w:t>”</w:t>
      </w:r>
      <w:r w:rsidRPr="00BB2127">
        <w:rPr>
          <w:color w:val="auto"/>
          <w:szCs w:val="24"/>
          <w:lang w:val="kk-KZ"/>
        </w:rPr>
        <w:t>. Applicant and patent holder LLP SPO “Kazteсhnougol”.</w:t>
      </w:r>
      <w:r w:rsidR="00374E79" w:rsidRPr="00087E5B">
        <w:rPr>
          <w:b/>
          <w:color w:val="FF0000"/>
        </w:rPr>
        <w:br w:type="page"/>
      </w:r>
    </w:p>
    <w:p w14:paraId="3376E8AA" w14:textId="77777777" w:rsidR="008144CA" w:rsidRPr="008144CA" w:rsidRDefault="008144CA" w:rsidP="008144CA">
      <w:pPr>
        <w:spacing w:line="240" w:lineRule="auto"/>
        <w:rPr>
          <w:szCs w:val="24"/>
        </w:rPr>
      </w:pPr>
      <w:r w:rsidRPr="008144CA">
        <w:rPr>
          <w:b/>
          <w:szCs w:val="24"/>
        </w:rPr>
        <w:lastRenderedPageBreak/>
        <w:t xml:space="preserve">Table 1: </w:t>
      </w:r>
      <w:r w:rsidRPr="008144CA">
        <w:rPr>
          <w:bCs/>
          <w:szCs w:val="24"/>
        </w:rPr>
        <w:t>Results of microorganism OD measured by spectrophotometer</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9"/>
        <w:gridCol w:w="2081"/>
        <w:gridCol w:w="1908"/>
        <w:gridCol w:w="1854"/>
        <w:gridCol w:w="1883"/>
      </w:tblGrid>
      <w:tr w:rsidR="008144CA" w:rsidRPr="008144CA" w14:paraId="5D904D1E" w14:textId="77777777" w:rsidTr="008144CA">
        <w:trPr>
          <w:trHeight w:val="20"/>
        </w:trPr>
        <w:tc>
          <w:tcPr>
            <w:tcW w:w="1324" w:type="dxa"/>
            <w:tcBorders>
              <w:top w:val="single" w:sz="4" w:space="0" w:color="auto"/>
              <w:left w:val="nil"/>
              <w:bottom w:val="single" w:sz="4" w:space="0" w:color="auto"/>
              <w:right w:val="nil"/>
            </w:tcBorders>
            <w:hideMark/>
          </w:tcPr>
          <w:p w14:paraId="73C8A256" w14:textId="77777777" w:rsidR="008144CA" w:rsidRPr="008144CA" w:rsidRDefault="008144CA" w:rsidP="008144CA">
            <w:pPr>
              <w:spacing w:line="240" w:lineRule="auto"/>
              <w:jc w:val="center"/>
              <w:rPr>
                <w:szCs w:val="24"/>
                <w:lang w:val="kk-KZ"/>
              </w:rPr>
            </w:pPr>
            <w:r w:rsidRPr="008144CA">
              <w:rPr>
                <w:szCs w:val="24"/>
              </w:rPr>
              <w:t>Cultures</w:t>
            </w:r>
          </w:p>
        </w:tc>
        <w:tc>
          <w:tcPr>
            <w:tcW w:w="2263" w:type="dxa"/>
            <w:tcBorders>
              <w:top w:val="single" w:sz="4" w:space="0" w:color="auto"/>
              <w:left w:val="nil"/>
              <w:bottom w:val="single" w:sz="4" w:space="0" w:color="auto"/>
              <w:right w:val="nil"/>
            </w:tcBorders>
            <w:hideMark/>
          </w:tcPr>
          <w:p w14:paraId="7308C29D" w14:textId="77777777" w:rsidR="008144CA" w:rsidRPr="008144CA" w:rsidRDefault="008144CA" w:rsidP="008144CA">
            <w:pPr>
              <w:spacing w:line="240" w:lineRule="auto"/>
              <w:jc w:val="center"/>
              <w:rPr>
                <w:szCs w:val="24"/>
                <w:lang w:val="kk-KZ"/>
              </w:rPr>
            </w:pPr>
            <w:r w:rsidRPr="008144CA">
              <w:rPr>
                <w:szCs w:val="24"/>
                <w:lang w:val="kk-KZ"/>
              </w:rPr>
              <w:t>0,5%</w:t>
            </w:r>
          </w:p>
        </w:tc>
        <w:tc>
          <w:tcPr>
            <w:tcW w:w="2066" w:type="dxa"/>
            <w:tcBorders>
              <w:top w:val="single" w:sz="4" w:space="0" w:color="auto"/>
              <w:left w:val="nil"/>
              <w:bottom w:val="single" w:sz="4" w:space="0" w:color="auto"/>
              <w:right w:val="nil"/>
            </w:tcBorders>
            <w:hideMark/>
          </w:tcPr>
          <w:p w14:paraId="321EE72A" w14:textId="77777777" w:rsidR="008144CA" w:rsidRPr="008144CA" w:rsidRDefault="008144CA" w:rsidP="008144CA">
            <w:pPr>
              <w:spacing w:line="240" w:lineRule="auto"/>
              <w:jc w:val="center"/>
              <w:rPr>
                <w:szCs w:val="24"/>
                <w:lang w:val="kk-KZ"/>
              </w:rPr>
            </w:pPr>
            <w:r w:rsidRPr="008144CA">
              <w:rPr>
                <w:szCs w:val="24"/>
                <w:lang w:val="kk-KZ"/>
              </w:rPr>
              <w:t>1%</w:t>
            </w:r>
          </w:p>
        </w:tc>
        <w:tc>
          <w:tcPr>
            <w:tcW w:w="2005" w:type="dxa"/>
            <w:tcBorders>
              <w:top w:val="single" w:sz="4" w:space="0" w:color="auto"/>
              <w:left w:val="nil"/>
              <w:bottom w:val="single" w:sz="4" w:space="0" w:color="auto"/>
              <w:right w:val="nil"/>
            </w:tcBorders>
            <w:hideMark/>
          </w:tcPr>
          <w:p w14:paraId="6696FFE9" w14:textId="77777777" w:rsidR="008144CA" w:rsidRPr="008144CA" w:rsidRDefault="008144CA" w:rsidP="008144CA">
            <w:pPr>
              <w:spacing w:line="240" w:lineRule="auto"/>
              <w:jc w:val="center"/>
              <w:rPr>
                <w:szCs w:val="24"/>
                <w:lang w:val="kk-KZ"/>
              </w:rPr>
            </w:pPr>
            <w:r w:rsidRPr="008144CA">
              <w:rPr>
                <w:szCs w:val="24"/>
                <w:lang w:val="kk-KZ"/>
              </w:rPr>
              <w:t>5%</w:t>
            </w:r>
          </w:p>
        </w:tc>
        <w:tc>
          <w:tcPr>
            <w:tcW w:w="2037" w:type="dxa"/>
            <w:tcBorders>
              <w:top w:val="single" w:sz="4" w:space="0" w:color="auto"/>
              <w:left w:val="nil"/>
              <w:bottom w:val="single" w:sz="4" w:space="0" w:color="auto"/>
              <w:right w:val="nil"/>
            </w:tcBorders>
            <w:hideMark/>
          </w:tcPr>
          <w:p w14:paraId="49E47CB0" w14:textId="77777777" w:rsidR="008144CA" w:rsidRPr="008144CA" w:rsidRDefault="008144CA" w:rsidP="008144CA">
            <w:pPr>
              <w:spacing w:line="240" w:lineRule="auto"/>
              <w:jc w:val="center"/>
              <w:rPr>
                <w:szCs w:val="24"/>
                <w:lang w:val="kk-KZ"/>
              </w:rPr>
            </w:pPr>
            <w:r w:rsidRPr="008144CA">
              <w:rPr>
                <w:szCs w:val="24"/>
                <w:lang w:val="kk-KZ"/>
              </w:rPr>
              <w:t>10%</w:t>
            </w:r>
          </w:p>
        </w:tc>
      </w:tr>
      <w:tr w:rsidR="008144CA" w:rsidRPr="008144CA" w14:paraId="567FCB78" w14:textId="77777777" w:rsidTr="008144CA">
        <w:trPr>
          <w:trHeight w:val="20"/>
        </w:trPr>
        <w:tc>
          <w:tcPr>
            <w:tcW w:w="1324" w:type="dxa"/>
            <w:tcBorders>
              <w:top w:val="single" w:sz="4" w:space="0" w:color="auto"/>
              <w:left w:val="nil"/>
              <w:bottom w:val="nil"/>
              <w:right w:val="nil"/>
            </w:tcBorders>
            <w:hideMark/>
          </w:tcPr>
          <w:p w14:paraId="03EB684B" w14:textId="77777777" w:rsidR="008144CA" w:rsidRPr="008144CA" w:rsidRDefault="008144CA" w:rsidP="008144CA">
            <w:pPr>
              <w:spacing w:line="240" w:lineRule="auto"/>
              <w:jc w:val="center"/>
              <w:rPr>
                <w:i/>
                <w:szCs w:val="24"/>
                <w:lang w:val="kk-KZ"/>
              </w:rPr>
            </w:pPr>
            <w:r w:rsidRPr="008144CA">
              <w:rPr>
                <w:i/>
                <w:szCs w:val="24"/>
                <w:lang w:val="kk-KZ"/>
              </w:rPr>
              <w:t>S3</w:t>
            </w:r>
          </w:p>
        </w:tc>
        <w:tc>
          <w:tcPr>
            <w:tcW w:w="2263" w:type="dxa"/>
            <w:tcBorders>
              <w:top w:val="single" w:sz="4" w:space="0" w:color="auto"/>
              <w:left w:val="nil"/>
              <w:bottom w:val="nil"/>
              <w:right w:val="nil"/>
            </w:tcBorders>
            <w:hideMark/>
          </w:tcPr>
          <w:p w14:paraId="790CCA67" w14:textId="77777777" w:rsidR="008144CA" w:rsidRPr="008144CA" w:rsidRDefault="008144CA" w:rsidP="008144CA">
            <w:pPr>
              <w:spacing w:line="240" w:lineRule="auto"/>
              <w:jc w:val="center"/>
              <w:rPr>
                <w:szCs w:val="24"/>
                <w:lang w:val="kk-KZ"/>
              </w:rPr>
            </w:pPr>
            <w:r w:rsidRPr="008144CA">
              <w:rPr>
                <w:szCs w:val="24"/>
                <w:lang w:val="kk-KZ"/>
              </w:rPr>
              <w:t>174</w:t>
            </w:r>
          </w:p>
        </w:tc>
        <w:tc>
          <w:tcPr>
            <w:tcW w:w="2066" w:type="dxa"/>
            <w:tcBorders>
              <w:top w:val="single" w:sz="4" w:space="0" w:color="auto"/>
              <w:left w:val="nil"/>
              <w:bottom w:val="nil"/>
              <w:right w:val="nil"/>
            </w:tcBorders>
            <w:hideMark/>
          </w:tcPr>
          <w:p w14:paraId="7ABDC45B" w14:textId="77777777" w:rsidR="008144CA" w:rsidRPr="008144CA" w:rsidRDefault="008144CA" w:rsidP="008144CA">
            <w:pPr>
              <w:spacing w:line="240" w:lineRule="auto"/>
              <w:jc w:val="center"/>
              <w:rPr>
                <w:szCs w:val="24"/>
                <w:lang w:val="kk-KZ"/>
              </w:rPr>
            </w:pPr>
            <w:r w:rsidRPr="008144CA">
              <w:rPr>
                <w:szCs w:val="24"/>
                <w:lang w:val="kk-KZ"/>
              </w:rPr>
              <w:t>75</w:t>
            </w:r>
          </w:p>
        </w:tc>
        <w:tc>
          <w:tcPr>
            <w:tcW w:w="2005" w:type="dxa"/>
            <w:tcBorders>
              <w:top w:val="single" w:sz="4" w:space="0" w:color="auto"/>
              <w:left w:val="nil"/>
              <w:bottom w:val="nil"/>
              <w:right w:val="nil"/>
            </w:tcBorders>
            <w:hideMark/>
          </w:tcPr>
          <w:p w14:paraId="5D22C979" w14:textId="77777777" w:rsidR="008144CA" w:rsidRPr="008144CA" w:rsidRDefault="008144CA" w:rsidP="008144CA">
            <w:pPr>
              <w:spacing w:line="240" w:lineRule="auto"/>
              <w:jc w:val="center"/>
              <w:rPr>
                <w:szCs w:val="24"/>
                <w:lang w:val="kk-KZ"/>
              </w:rPr>
            </w:pPr>
            <w:r w:rsidRPr="008144CA">
              <w:rPr>
                <w:szCs w:val="24"/>
                <w:lang w:val="kk-KZ"/>
              </w:rPr>
              <w:t>73</w:t>
            </w:r>
          </w:p>
        </w:tc>
        <w:tc>
          <w:tcPr>
            <w:tcW w:w="2037" w:type="dxa"/>
            <w:tcBorders>
              <w:top w:val="single" w:sz="4" w:space="0" w:color="auto"/>
              <w:left w:val="nil"/>
              <w:bottom w:val="nil"/>
              <w:right w:val="nil"/>
            </w:tcBorders>
            <w:hideMark/>
          </w:tcPr>
          <w:p w14:paraId="1A980EE3" w14:textId="77777777" w:rsidR="008144CA" w:rsidRPr="008144CA" w:rsidRDefault="008144CA" w:rsidP="008144CA">
            <w:pPr>
              <w:spacing w:line="240" w:lineRule="auto"/>
              <w:jc w:val="center"/>
              <w:rPr>
                <w:szCs w:val="24"/>
                <w:lang w:val="kk-KZ"/>
              </w:rPr>
            </w:pPr>
            <w:r w:rsidRPr="008144CA">
              <w:rPr>
                <w:szCs w:val="24"/>
                <w:lang w:val="kk-KZ"/>
              </w:rPr>
              <w:t>246</w:t>
            </w:r>
          </w:p>
        </w:tc>
      </w:tr>
      <w:tr w:rsidR="008144CA" w:rsidRPr="008144CA" w14:paraId="222FEF6D" w14:textId="77777777" w:rsidTr="008144CA">
        <w:trPr>
          <w:trHeight w:val="20"/>
        </w:trPr>
        <w:tc>
          <w:tcPr>
            <w:tcW w:w="1324" w:type="dxa"/>
            <w:hideMark/>
          </w:tcPr>
          <w:p w14:paraId="7FAD8C7D" w14:textId="77777777" w:rsidR="008144CA" w:rsidRPr="008144CA" w:rsidRDefault="008144CA" w:rsidP="008144CA">
            <w:pPr>
              <w:spacing w:line="240" w:lineRule="auto"/>
              <w:jc w:val="center"/>
              <w:rPr>
                <w:i/>
                <w:szCs w:val="24"/>
                <w:lang w:val="kk-KZ"/>
              </w:rPr>
            </w:pPr>
            <w:r w:rsidRPr="008144CA">
              <w:rPr>
                <w:i/>
                <w:szCs w:val="24"/>
                <w:lang w:val="kk-KZ"/>
              </w:rPr>
              <w:t>S4</w:t>
            </w:r>
          </w:p>
        </w:tc>
        <w:tc>
          <w:tcPr>
            <w:tcW w:w="2263" w:type="dxa"/>
            <w:hideMark/>
          </w:tcPr>
          <w:p w14:paraId="3FF385B4" w14:textId="77777777" w:rsidR="008144CA" w:rsidRPr="008144CA" w:rsidRDefault="008144CA" w:rsidP="008144CA">
            <w:pPr>
              <w:spacing w:line="240" w:lineRule="auto"/>
              <w:jc w:val="center"/>
              <w:rPr>
                <w:szCs w:val="24"/>
                <w:lang w:val="kk-KZ"/>
              </w:rPr>
            </w:pPr>
            <w:r w:rsidRPr="008144CA">
              <w:rPr>
                <w:szCs w:val="24"/>
                <w:lang w:val="kk-KZ"/>
              </w:rPr>
              <w:t>-0,105</w:t>
            </w:r>
          </w:p>
        </w:tc>
        <w:tc>
          <w:tcPr>
            <w:tcW w:w="2066" w:type="dxa"/>
            <w:hideMark/>
          </w:tcPr>
          <w:p w14:paraId="7C5D329D" w14:textId="77777777" w:rsidR="008144CA" w:rsidRPr="008144CA" w:rsidRDefault="008144CA" w:rsidP="008144CA">
            <w:pPr>
              <w:spacing w:line="240" w:lineRule="auto"/>
              <w:jc w:val="center"/>
              <w:rPr>
                <w:szCs w:val="24"/>
                <w:lang w:val="kk-KZ"/>
              </w:rPr>
            </w:pPr>
            <w:r w:rsidRPr="008144CA">
              <w:rPr>
                <w:szCs w:val="24"/>
                <w:lang w:val="kk-KZ"/>
              </w:rPr>
              <w:t>-0,161</w:t>
            </w:r>
          </w:p>
        </w:tc>
        <w:tc>
          <w:tcPr>
            <w:tcW w:w="2005" w:type="dxa"/>
            <w:hideMark/>
          </w:tcPr>
          <w:p w14:paraId="1E6BA447" w14:textId="77777777" w:rsidR="008144CA" w:rsidRPr="008144CA" w:rsidRDefault="008144CA" w:rsidP="008144CA">
            <w:pPr>
              <w:spacing w:line="240" w:lineRule="auto"/>
              <w:jc w:val="center"/>
              <w:rPr>
                <w:szCs w:val="24"/>
                <w:lang w:val="kk-KZ"/>
              </w:rPr>
            </w:pPr>
            <w:r w:rsidRPr="008144CA">
              <w:rPr>
                <w:szCs w:val="24"/>
                <w:lang w:val="kk-KZ"/>
              </w:rPr>
              <w:t>-0,90</w:t>
            </w:r>
          </w:p>
        </w:tc>
        <w:tc>
          <w:tcPr>
            <w:tcW w:w="2037" w:type="dxa"/>
            <w:hideMark/>
          </w:tcPr>
          <w:p w14:paraId="2289F95B" w14:textId="77777777" w:rsidR="008144CA" w:rsidRPr="008144CA" w:rsidRDefault="008144CA" w:rsidP="008144CA">
            <w:pPr>
              <w:spacing w:line="240" w:lineRule="auto"/>
              <w:jc w:val="center"/>
              <w:rPr>
                <w:szCs w:val="24"/>
                <w:lang w:val="kk-KZ"/>
              </w:rPr>
            </w:pPr>
            <w:r w:rsidRPr="008144CA">
              <w:rPr>
                <w:szCs w:val="24"/>
                <w:lang w:val="kk-KZ"/>
              </w:rPr>
              <w:t>-0,154</w:t>
            </w:r>
          </w:p>
        </w:tc>
      </w:tr>
      <w:tr w:rsidR="008144CA" w:rsidRPr="008144CA" w14:paraId="0DDDC29D" w14:textId="77777777" w:rsidTr="008144CA">
        <w:trPr>
          <w:trHeight w:val="20"/>
        </w:trPr>
        <w:tc>
          <w:tcPr>
            <w:tcW w:w="1324" w:type="dxa"/>
            <w:hideMark/>
          </w:tcPr>
          <w:p w14:paraId="2400FA7F" w14:textId="77777777" w:rsidR="008144CA" w:rsidRPr="008144CA" w:rsidRDefault="008144CA" w:rsidP="008144CA">
            <w:pPr>
              <w:spacing w:line="240" w:lineRule="auto"/>
              <w:jc w:val="center"/>
              <w:rPr>
                <w:i/>
                <w:szCs w:val="24"/>
                <w:lang w:val="kk-KZ"/>
              </w:rPr>
            </w:pPr>
            <w:r w:rsidRPr="008144CA">
              <w:rPr>
                <w:i/>
                <w:szCs w:val="24"/>
                <w:lang w:val="kk-KZ"/>
              </w:rPr>
              <w:t>S6</w:t>
            </w:r>
          </w:p>
        </w:tc>
        <w:tc>
          <w:tcPr>
            <w:tcW w:w="2263" w:type="dxa"/>
            <w:hideMark/>
          </w:tcPr>
          <w:p w14:paraId="5496A211" w14:textId="77777777" w:rsidR="008144CA" w:rsidRPr="008144CA" w:rsidRDefault="008144CA" w:rsidP="008144CA">
            <w:pPr>
              <w:spacing w:line="240" w:lineRule="auto"/>
              <w:jc w:val="center"/>
              <w:rPr>
                <w:szCs w:val="24"/>
                <w:lang w:val="kk-KZ"/>
              </w:rPr>
            </w:pPr>
            <w:r w:rsidRPr="008144CA">
              <w:rPr>
                <w:szCs w:val="24"/>
                <w:lang w:val="kk-KZ"/>
              </w:rPr>
              <w:t>127</w:t>
            </w:r>
          </w:p>
        </w:tc>
        <w:tc>
          <w:tcPr>
            <w:tcW w:w="2066" w:type="dxa"/>
            <w:hideMark/>
          </w:tcPr>
          <w:p w14:paraId="31D44E67" w14:textId="77777777" w:rsidR="008144CA" w:rsidRPr="008144CA" w:rsidRDefault="008144CA" w:rsidP="008144CA">
            <w:pPr>
              <w:spacing w:line="240" w:lineRule="auto"/>
              <w:jc w:val="center"/>
              <w:rPr>
                <w:szCs w:val="24"/>
                <w:lang w:val="kk-KZ"/>
              </w:rPr>
            </w:pPr>
            <w:r w:rsidRPr="008144CA">
              <w:rPr>
                <w:szCs w:val="24"/>
                <w:lang w:val="kk-KZ"/>
              </w:rPr>
              <w:t>-0,117</w:t>
            </w:r>
          </w:p>
        </w:tc>
        <w:tc>
          <w:tcPr>
            <w:tcW w:w="2005" w:type="dxa"/>
            <w:hideMark/>
          </w:tcPr>
          <w:p w14:paraId="38D0924C" w14:textId="77777777" w:rsidR="008144CA" w:rsidRPr="008144CA" w:rsidRDefault="008144CA" w:rsidP="008144CA">
            <w:pPr>
              <w:spacing w:line="240" w:lineRule="auto"/>
              <w:jc w:val="center"/>
              <w:rPr>
                <w:szCs w:val="24"/>
                <w:lang w:val="kk-KZ"/>
              </w:rPr>
            </w:pPr>
            <w:r w:rsidRPr="008144CA">
              <w:rPr>
                <w:szCs w:val="24"/>
                <w:lang w:val="kk-KZ"/>
              </w:rPr>
              <w:t>0,144</w:t>
            </w:r>
          </w:p>
        </w:tc>
        <w:tc>
          <w:tcPr>
            <w:tcW w:w="2037" w:type="dxa"/>
            <w:hideMark/>
          </w:tcPr>
          <w:p w14:paraId="34892F06" w14:textId="77777777" w:rsidR="008144CA" w:rsidRPr="008144CA" w:rsidRDefault="008144CA" w:rsidP="008144CA">
            <w:pPr>
              <w:spacing w:line="240" w:lineRule="auto"/>
              <w:jc w:val="center"/>
              <w:rPr>
                <w:szCs w:val="24"/>
                <w:lang w:val="kk-KZ"/>
              </w:rPr>
            </w:pPr>
            <w:r w:rsidRPr="008144CA">
              <w:rPr>
                <w:szCs w:val="24"/>
                <w:lang w:val="kk-KZ"/>
              </w:rPr>
              <w:t>107</w:t>
            </w:r>
          </w:p>
        </w:tc>
      </w:tr>
      <w:tr w:rsidR="008144CA" w:rsidRPr="008144CA" w14:paraId="14C951E9" w14:textId="77777777" w:rsidTr="008144CA">
        <w:trPr>
          <w:trHeight w:val="20"/>
        </w:trPr>
        <w:tc>
          <w:tcPr>
            <w:tcW w:w="1324" w:type="dxa"/>
            <w:tcBorders>
              <w:top w:val="nil"/>
              <w:left w:val="nil"/>
              <w:bottom w:val="single" w:sz="4" w:space="0" w:color="auto"/>
              <w:right w:val="nil"/>
            </w:tcBorders>
            <w:hideMark/>
          </w:tcPr>
          <w:p w14:paraId="0F7FB4D0" w14:textId="77777777" w:rsidR="008144CA" w:rsidRPr="008144CA" w:rsidRDefault="008144CA" w:rsidP="008144CA">
            <w:pPr>
              <w:spacing w:line="240" w:lineRule="auto"/>
              <w:jc w:val="center"/>
              <w:rPr>
                <w:i/>
                <w:szCs w:val="24"/>
                <w:lang w:val="kk-KZ"/>
              </w:rPr>
            </w:pPr>
            <w:r w:rsidRPr="008144CA">
              <w:rPr>
                <w:i/>
                <w:szCs w:val="24"/>
                <w:lang w:val="kk-KZ"/>
              </w:rPr>
              <w:t>A1</w:t>
            </w:r>
          </w:p>
        </w:tc>
        <w:tc>
          <w:tcPr>
            <w:tcW w:w="2263" w:type="dxa"/>
            <w:tcBorders>
              <w:top w:val="nil"/>
              <w:left w:val="nil"/>
              <w:bottom w:val="single" w:sz="4" w:space="0" w:color="auto"/>
              <w:right w:val="nil"/>
            </w:tcBorders>
            <w:hideMark/>
          </w:tcPr>
          <w:p w14:paraId="314856BF" w14:textId="77777777" w:rsidR="008144CA" w:rsidRPr="008144CA" w:rsidRDefault="008144CA" w:rsidP="008144CA">
            <w:pPr>
              <w:spacing w:line="240" w:lineRule="auto"/>
              <w:jc w:val="center"/>
              <w:rPr>
                <w:szCs w:val="24"/>
                <w:lang w:val="kk-KZ"/>
              </w:rPr>
            </w:pPr>
            <w:r w:rsidRPr="008144CA">
              <w:rPr>
                <w:szCs w:val="24"/>
                <w:lang w:val="kk-KZ"/>
              </w:rPr>
              <w:t>-0,081</w:t>
            </w:r>
          </w:p>
        </w:tc>
        <w:tc>
          <w:tcPr>
            <w:tcW w:w="2066" w:type="dxa"/>
            <w:tcBorders>
              <w:top w:val="nil"/>
              <w:left w:val="nil"/>
              <w:bottom w:val="single" w:sz="4" w:space="0" w:color="auto"/>
              <w:right w:val="nil"/>
            </w:tcBorders>
            <w:hideMark/>
          </w:tcPr>
          <w:p w14:paraId="3F34A64B" w14:textId="77777777" w:rsidR="008144CA" w:rsidRPr="008144CA" w:rsidRDefault="008144CA" w:rsidP="008144CA">
            <w:pPr>
              <w:spacing w:line="240" w:lineRule="auto"/>
              <w:jc w:val="center"/>
              <w:rPr>
                <w:szCs w:val="24"/>
                <w:lang w:val="kk-KZ"/>
              </w:rPr>
            </w:pPr>
            <w:r w:rsidRPr="008144CA">
              <w:rPr>
                <w:szCs w:val="24"/>
                <w:lang w:val="kk-KZ"/>
              </w:rPr>
              <w:t>130</w:t>
            </w:r>
          </w:p>
        </w:tc>
        <w:tc>
          <w:tcPr>
            <w:tcW w:w="2005" w:type="dxa"/>
            <w:tcBorders>
              <w:top w:val="nil"/>
              <w:left w:val="nil"/>
              <w:bottom w:val="single" w:sz="4" w:space="0" w:color="auto"/>
              <w:right w:val="nil"/>
            </w:tcBorders>
            <w:hideMark/>
          </w:tcPr>
          <w:p w14:paraId="61DC5AF8" w14:textId="77777777" w:rsidR="008144CA" w:rsidRPr="008144CA" w:rsidRDefault="008144CA" w:rsidP="008144CA">
            <w:pPr>
              <w:spacing w:line="240" w:lineRule="auto"/>
              <w:jc w:val="center"/>
              <w:rPr>
                <w:szCs w:val="24"/>
                <w:lang w:val="kk-KZ"/>
              </w:rPr>
            </w:pPr>
            <w:r w:rsidRPr="008144CA">
              <w:rPr>
                <w:szCs w:val="24"/>
                <w:lang w:val="kk-KZ"/>
              </w:rPr>
              <w:t>-0,142</w:t>
            </w:r>
          </w:p>
        </w:tc>
        <w:tc>
          <w:tcPr>
            <w:tcW w:w="2037" w:type="dxa"/>
            <w:tcBorders>
              <w:top w:val="nil"/>
              <w:left w:val="nil"/>
              <w:bottom w:val="single" w:sz="4" w:space="0" w:color="auto"/>
              <w:right w:val="nil"/>
            </w:tcBorders>
            <w:hideMark/>
          </w:tcPr>
          <w:p w14:paraId="5D9AC01F" w14:textId="77777777" w:rsidR="008144CA" w:rsidRPr="008144CA" w:rsidRDefault="008144CA" w:rsidP="008144CA">
            <w:pPr>
              <w:spacing w:line="240" w:lineRule="auto"/>
              <w:jc w:val="center"/>
              <w:rPr>
                <w:szCs w:val="24"/>
                <w:lang w:val="kk-KZ"/>
              </w:rPr>
            </w:pPr>
            <w:r w:rsidRPr="008144CA">
              <w:rPr>
                <w:szCs w:val="24"/>
                <w:lang w:val="kk-KZ"/>
              </w:rPr>
              <w:t>114</w:t>
            </w:r>
          </w:p>
        </w:tc>
      </w:tr>
    </w:tbl>
    <w:p w14:paraId="0A5819A9" w14:textId="77777777" w:rsidR="008144CA" w:rsidRPr="008144CA" w:rsidRDefault="008144CA" w:rsidP="008144CA">
      <w:pPr>
        <w:spacing w:line="240" w:lineRule="auto"/>
        <w:rPr>
          <w:b/>
          <w:color w:val="FF0000"/>
          <w:szCs w:val="24"/>
        </w:rPr>
      </w:pPr>
    </w:p>
    <w:p w14:paraId="70DD1CD7" w14:textId="77777777" w:rsidR="008144CA" w:rsidRPr="008144CA" w:rsidRDefault="008144CA" w:rsidP="008144CA">
      <w:pPr>
        <w:spacing w:line="240" w:lineRule="auto"/>
        <w:rPr>
          <w:szCs w:val="24"/>
        </w:rPr>
      </w:pPr>
      <w:r w:rsidRPr="008144CA">
        <w:rPr>
          <w:b/>
          <w:szCs w:val="24"/>
        </w:rPr>
        <w:t>Table 2:</w:t>
      </w:r>
      <w:r w:rsidRPr="008144CA">
        <w:rPr>
          <w:bCs/>
          <w:szCs w:val="24"/>
        </w:rPr>
        <w:t xml:space="preserve"> Acid-base balance indicators at different concentrations of humate solution</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1453"/>
        <w:gridCol w:w="5613"/>
      </w:tblGrid>
      <w:tr w:rsidR="008144CA" w:rsidRPr="008144CA" w14:paraId="52E30264" w14:textId="77777777" w:rsidTr="008144CA">
        <w:trPr>
          <w:trHeight w:val="20"/>
        </w:trPr>
        <w:tc>
          <w:tcPr>
            <w:tcW w:w="1949" w:type="dxa"/>
            <w:tcBorders>
              <w:top w:val="single" w:sz="4" w:space="0" w:color="auto"/>
              <w:left w:val="nil"/>
              <w:bottom w:val="single" w:sz="4" w:space="0" w:color="auto"/>
              <w:right w:val="nil"/>
            </w:tcBorders>
            <w:hideMark/>
          </w:tcPr>
          <w:p w14:paraId="6DA86A00" w14:textId="77777777" w:rsidR="008144CA" w:rsidRPr="008144CA" w:rsidRDefault="008144CA" w:rsidP="008144CA">
            <w:pPr>
              <w:spacing w:line="240" w:lineRule="auto"/>
              <w:jc w:val="center"/>
              <w:rPr>
                <w:b/>
                <w:szCs w:val="24"/>
                <w:lang w:val="kk-KZ"/>
              </w:rPr>
            </w:pPr>
            <w:r w:rsidRPr="008144CA">
              <w:rPr>
                <w:b/>
                <w:szCs w:val="24"/>
              </w:rPr>
              <w:t>Humate concentration</w:t>
            </w:r>
            <w:r w:rsidRPr="008144CA">
              <w:rPr>
                <w:b/>
                <w:szCs w:val="24"/>
                <w:lang w:val="kk-KZ"/>
              </w:rPr>
              <w:t>,</w:t>
            </w:r>
            <w:r w:rsidRPr="008144CA">
              <w:rPr>
                <w:szCs w:val="24"/>
                <w:lang w:val="kk-KZ"/>
              </w:rPr>
              <w:t xml:space="preserve"> %</w:t>
            </w:r>
          </w:p>
        </w:tc>
        <w:tc>
          <w:tcPr>
            <w:tcW w:w="1453" w:type="dxa"/>
            <w:tcBorders>
              <w:top w:val="single" w:sz="4" w:space="0" w:color="auto"/>
              <w:left w:val="nil"/>
              <w:bottom w:val="single" w:sz="4" w:space="0" w:color="auto"/>
              <w:right w:val="nil"/>
            </w:tcBorders>
            <w:hideMark/>
          </w:tcPr>
          <w:p w14:paraId="70F7729D" w14:textId="77777777" w:rsidR="008144CA" w:rsidRPr="008144CA" w:rsidRDefault="008144CA" w:rsidP="008144CA">
            <w:pPr>
              <w:spacing w:line="240" w:lineRule="auto"/>
              <w:jc w:val="center"/>
              <w:rPr>
                <w:b/>
                <w:szCs w:val="24"/>
              </w:rPr>
            </w:pPr>
            <w:r w:rsidRPr="008144CA">
              <w:rPr>
                <w:b/>
                <w:szCs w:val="24"/>
              </w:rPr>
              <w:t xml:space="preserve">Solution </w:t>
            </w:r>
            <w:r w:rsidRPr="008144CA">
              <w:rPr>
                <w:b/>
                <w:szCs w:val="24"/>
                <w:lang w:val="kk-KZ"/>
              </w:rPr>
              <w:t>рН</w:t>
            </w:r>
          </w:p>
        </w:tc>
        <w:tc>
          <w:tcPr>
            <w:tcW w:w="5613" w:type="dxa"/>
            <w:tcBorders>
              <w:top w:val="single" w:sz="4" w:space="0" w:color="auto"/>
              <w:left w:val="nil"/>
              <w:bottom w:val="single" w:sz="4" w:space="0" w:color="auto"/>
              <w:right w:val="nil"/>
            </w:tcBorders>
            <w:hideMark/>
          </w:tcPr>
          <w:p w14:paraId="5FF4F189" w14:textId="77777777" w:rsidR="008144CA" w:rsidRPr="008144CA" w:rsidRDefault="008144CA" w:rsidP="008144CA">
            <w:pPr>
              <w:spacing w:line="240" w:lineRule="auto"/>
              <w:jc w:val="center"/>
              <w:rPr>
                <w:b/>
                <w:szCs w:val="24"/>
                <w:lang w:val="kk-KZ"/>
              </w:rPr>
            </w:pPr>
            <w:r w:rsidRPr="008144CA">
              <w:rPr>
                <w:b/>
                <w:szCs w:val="24"/>
              </w:rPr>
              <w:t>Nature of change</w:t>
            </w:r>
          </w:p>
        </w:tc>
      </w:tr>
      <w:tr w:rsidR="008144CA" w:rsidRPr="008144CA" w14:paraId="30F7F979" w14:textId="77777777" w:rsidTr="008144CA">
        <w:trPr>
          <w:trHeight w:val="20"/>
        </w:trPr>
        <w:tc>
          <w:tcPr>
            <w:tcW w:w="1949" w:type="dxa"/>
            <w:tcBorders>
              <w:top w:val="single" w:sz="4" w:space="0" w:color="auto"/>
              <w:left w:val="nil"/>
              <w:bottom w:val="nil"/>
              <w:right w:val="nil"/>
            </w:tcBorders>
            <w:hideMark/>
          </w:tcPr>
          <w:p w14:paraId="69DF8633" w14:textId="77777777" w:rsidR="008144CA" w:rsidRPr="008144CA" w:rsidRDefault="008144CA" w:rsidP="008144CA">
            <w:pPr>
              <w:spacing w:line="240" w:lineRule="auto"/>
              <w:jc w:val="center"/>
              <w:rPr>
                <w:b/>
                <w:szCs w:val="24"/>
                <w:lang w:val="kk-KZ"/>
              </w:rPr>
            </w:pPr>
            <w:r w:rsidRPr="008144CA">
              <w:t>0.5%</w:t>
            </w:r>
          </w:p>
        </w:tc>
        <w:tc>
          <w:tcPr>
            <w:tcW w:w="1453" w:type="dxa"/>
            <w:tcBorders>
              <w:top w:val="single" w:sz="4" w:space="0" w:color="auto"/>
              <w:left w:val="nil"/>
              <w:bottom w:val="nil"/>
              <w:right w:val="nil"/>
            </w:tcBorders>
            <w:hideMark/>
          </w:tcPr>
          <w:p w14:paraId="3F2C447E" w14:textId="77777777" w:rsidR="008144CA" w:rsidRPr="008144CA" w:rsidRDefault="008144CA" w:rsidP="008144CA">
            <w:pPr>
              <w:spacing w:line="240" w:lineRule="auto"/>
              <w:jc w:val="center"/>
              <w:rPr>
                <w:b/>
                <w:szCs w:val="24"/>
                <w:lang w:val="kk-KZ"/>
              </w:rPr>
            </w:pPr>
            <w:r w:rsidRPr="008144CA">
              <w:t>7.75</w:t>
            </w:r>
          </w:p>
        </w:tc>
        <w:tc>
          <w:tcPr>
            <w:tcW w:w="5613" w:type="dxa"/>
            <w:tcBorders>
              <w:top w:val="single" w:sz="4" w:space="0" w:color="auto"/>
              <w:left w:val="nil"/>
              <w:bottom w:val="nil"/>
              <w:right w:val="nil"/>
            </w:tcBorders>
            <w:hideMark/>
          </w:tcPr>
          <w:p w14:paraId="204C7A2E" w14:textId="77777777" w:rsidR="008144CA" w:rsidRPr="008144CA" w:rsidRDefault="008144CA" w:rsidP="008144CA">
            <w:pPr>
              <w:spacing w:line="240" w:lineRule="auto"/>
              <w:jc w:val="center"/>
              <w:rPr>
                <w:szCs w:val="24"/>
                <w:lang w:val="kk-KZ"/>
              </w:rPr>
            </w:pPr>
            <w:r w:rsidRPr="008144CA">
              <w:t>Neutral medium with a tendency toward weakly alkaline</w:t>
            </w:r>
          </w:p>
        </w:tc>
      </w:tr>
      <w:tr w:rsidR="008144CA" w:rsidRPr="008144CA" w14:paraId="001F6F2A" w14:textId="77777777" w:rsidTr="008144CA">
        <w:trPr>
          <w:trHeight w:val="20"/>
        </w:trPr>
        <w:tc>
          <w:tcPr>
            <w:tcW w:w="1949" w:type="dxa"/>
            <w:hideMark/>
          </w:tcPr>
          <w:p w14:paraId="342A6ABA" w14:textId="77777777" w:rsidR="008144CA" w:rsidRPr="008144CA" w:rsidRDefault="008144CA" w:rsidP="008144CA">
            <w:pPr>
              <w:spacing w:line="240" w:lineRule="auto"/>
              <w:jc w:val="center"/>
              <w:rPr>
                <w:szCs w:val="24"/>
                <w:lang w:val="kk-KZ"/>
              </w:rPr>
            </w:pPr>
            <w:r w:rsidRPr="008144CA">
              <w:t>1%</w:t>
            </w:r>
          </w:p>
        </w:tc>
        <w:tc>
          <w:tcPr>
            <w:tcW w:w="1453" w:type="dxa"/>
            <w:hideMark/>
          </w:tcPr>
          <w:p w14:paraId="5A4D3E41" w14:textId="77777777" w:rsidR="008144CA" w:rsidRPr="008144CA" w:rsidRDefault="008144CA" w:rsidP="008144CA">
            <w:pPr>
              <w:spacing w:line="240" w:lineRule="auto"/>
              <w:jc w:val="center"/>
              <w:rPr>
                <w:b/>
                <w:szCs w:val="24"/>
                <w:lang w:val="kk-KZ"/>
              </w:rPr>
            </w:pPr>
            <w:r w:rsidRPr="008144CA">
              <w:t>7.70</w:t>
            </w:r>
          </w:p>
        </w:tc>
        <w:tc>
          <w:tcPr>
            <w:tcW w:w="5613" w:type="dxa"/>
            <w:hideMark/>
          </w:tcPr>
          <w:p w14:paraId="605A37E6" w14:textId="77777777" w:rsidR="008144CA" w:rsidRPr="008144CA" w:rsidRDefault="008144CA" w:rsidP="008144CA">
            <w:pPr>
              <w:spacing w:line="240" w:lineRule="auto"/>
              <w:jc w:val="center"/>
              <w:rPr>
                <w:szCs w:val="24"/>
                <w:lang w:val="kk-KZ"/>
              </w:rPr>
            </w:pPr>
            <w:r w:rsidRPr="008144CA">
              <w:t>Slight decrease in pH compared with 0.5%</w:t>
            </w:r>
          </w:p>
        </w:tc>
      </w:tr>
      <w:tr w:rsidR="008144CA" w:rsidRPr="008144CA" w14:paraId="0E6C928B" w14:textId="77777777" w:rsidTr="008144CA">
        <w:trPr>
          <w:trHeight w:val="20"/>
        </w:trPr>
        <w:tc>
          <w:tcPr>
            <w:tcW w:w="1949" w:type="dxa"/>
            <w:hideMark/>
          </w:tcPr>
          <w:p w14:paraId="50F8545B" w14:textId="77777777" w:rsidR="008144CA" w:rsidRPr="008144CA" w:rsidRDefault="008144CA" w:rsidP="008144CA">
            <w:pPr>
              <w:spacing w:line="240" w:lineRule="auto"/>
              <w:jc w:val="center"/>
              <w:rPr>
                <w:szCs w:val="24"/>
                <w:lang w:val="kk-KZ"/>
              </w:rPr>
            </w:pPr>
            <w:r w:rsidRPr="008144CA">
              <w:t>5%</w:t>
            </w:r>
          </w:p>
        </w:tc>
        <w:tc>
          <w:tcPr>
            <w:tcW w:w="1453" w:type="dxa"/>
            <w:hideMark/>
          </w:tcPr>
          <w:p w14:paraId="61C90671" w14:textId="77777777" w:rsidR="008144CA" w:rsidRPr="008144CA" w:rsidRDefault="008144CA" w:rsidP="008144CA">
            <w:pPr>
              <w:spacing w:line="240" w:lineRule="auto"/>
              <w:jc w:val="center"/>
              <w:rPr>
                <w:szCs w:val="24"/>
                <w:lang w:val="kk-KZ"/>
              </w:rPr>
            </w:pPr>
            <w:r w:rsidRPr="008144CA">
              <w:t>7.59</w:t>
            </w:r>
          </w:p>
        </w:tc>
        <w:tc>
          <w:tcPr>
            <w:tcW w:w="5613" w:type="dxa"/>
            <w:hideMark/>
          </w:tcPr>
          <w:p w14:paraId="78090E0A" w14:textId="77777777" w:rsidR="008144CA" w:rsidRPr="008144CA" w:rsidRDefault="008144CA" w:rsidP="008144CA">
            <w:pPr>
              <w:spacing w:line="240" w:lineRule="auto"/>
              <w:jc w:val="center"/>
              <w:rPr>
                <w:szCs w:val="24"/>
                <w:lang w:val="kk-KZ"/>
              </w:rPr>
            </w:pPr>
            <w:r w:rsidRPr="008144CA">
              <w:t>Stabilization of pH in the weakly alkaline zone</w:t>
            </w:r>
          </w:p>
        </w:tc>
      </w:tr>
      <w:tr w:rsidR="008144CA" w:rsidRPr="008144CA" w14:paraId="2CB0C81E" w14:textId="77777777" w:rsidTr="008144CA">
        <w:trPr>
          <w:trHeight w:val="20"/>
        </w:trPr>
        <w:tc>
          <w:tcPr>
            <w:tcW w:w="1949" w:type="dxa"/>
            <w:hideMark/>
          </w:tcPr>
          <w:p w14:paraId="763E8A2D" w14:textId="77777777" w:rsidR="008144CA" w:rsidRPr="008144CA" w:rsidRDefault="008144CA" w:rsidP="008144CA">
            <w:pPr>
              <w:spacing w:line="240" w:lineRule="auto"/>
              <w:jc w:val="center"/>
              <w:rPr>
                <w:szCs w:val="24"/>
                <w:lang w:val="kk-KZ"/>
              </w:rPr>
            </w:pPr>
            <w:r w:rsidRPr="008144CA">
              <w:t>10%</w:t>
            </w:r>
          </w:p>
        </w:tc>
        <w:tc>
          <w:tcPr>
            <w:tcW w:w="1453" w:type="dxa"/>
            <w:hideMark/>
          </w:tcPr>
          <w:p w14:paraId="5847DC94" w14:textId="77777777" w:rsidR="008144CA" w:rsidRPr="008144CA" w:rsidRDefault="008144CA" w:rsidP="008144CA">
            <w:pPr>
              <w:spacing w:line="240" w:lineRule="auto"/>
              <w:jc w:val="center"/>
              <w:rPr>
                <w:szCs w:val="24"/>
                <w:lang w:val="kk-KZ"/>
              </w:rPr>
            </w:pPr>
            <w:r w:rsidRPr="008144CA">
              <w:t>7.58</w:t>
            </w:r>
          </w:p>
        </w:tc>
        <w:tc>
          <w:tcPr>
            <w:tcW w:w="5613" w:type="dxa"/>
            <w:hideMark/>
          </w:tcPr>
          <w:p w14:paraId="57E5F9E6" w14:textId="77777777" w:rsidR="008144CA" w:rsidRPr="008144CA" w:rsidRDefault="008144CA" w:rsidP="008144CA">
            <w:pPr>
              <w:spacing w:line="240" w:lineRule="auto"/>
              <w:jc w:val="center"/>
              <w:rPr>
                <w:szCs w:val="24"/>
                <w:lang w:val="kk-KZ"/>
              </w:rPr>
            </w:pPr>
            <w:r w:rsidRPr="008144CA">
              <w:t>Minimal fluctuations relative to the 5% solution</w:t>
            </w:r>
          </w:p>
        </w:tc>
      </w:tr>
      <w:tr w:rsidR="008144CA" w:rsidRPr="008144CA" w14:paraId="4C0C43A4" w14:textId="77777777" w:rsidTr="008144CA">
        <w:trPr>
          <w:trHeight w:val="20"/>
        </w:trPr>
        <w:tc>
          <w:tcPr>
            <w:tcW w:w="1949" w:type="dxa"/>
            <w:tcBorders>
              <w:top w:val="nil"/>
              <w:left w:val="nil"/>
              <w:bottom w:val="single" w:sz="4" w:space="0" w:color="auto"/>
              <w:right w:val="nil"/>
            </w:tcBorders>
            <w:hideMark/>
          </w:tcPr>
          <w:p w14:paraId="14F9FF64" w14:textId="77777777" w:rsidR="008144CA" w:rsidRPr="008144CA" w:rsidRDefault="008144CA" w:rsidP="008144CA">
            <w:pPr>
              <w:spacing w:line="240" w:lineRule="auto"/>
              <w:jc w:val="center"/>
              <w:rPr>
                <w:szCs w:val="24"/>
                <w:lang w:val="kk-KZ"/>
              </w:rPr>
            </w:pPr>
            <w:r w:rsidRPr="008144CA">
              <w:t>20%</w:t>
            </w:r>
          </w:p>
        </w:tc>
        <w:tc>
          <w:tcPr>
            <w:tcW w:w="1453" w:type="dxa"/>
            <w:tcBorders>
              <w:top w:val="nil"/>
              <w:left w:val="nil"/>
              <w:bottom w:val="single" w:sz="4" w:space="0" w:color="auto"/>
              <w:right w:val="nil"/>
            </w:tcBorders>
            <w:hideMark/>
          </w:tcPr>
          <w:p w14:paraId="55C766A9" w14:textId="77777777" w:rsidR="008144CA" w:rsidRPr="008144CA" w:rsidRDefault="008144CA" w:rsidP="008144CA">
            <w:pPr>
              <w:spacing w:line="240" w:lineRule="auto"/>
              <w:jc w:val="center"/>
              <w:rPr>
                <w:szCs w:val="24"/>
                <w:lang w:val="kk-KZ"/>
              </w:rPr>
            </w:pPr>
            <w:r w:rsidRPr="008144CA">
              <w:t>7.85</w:t>
            </w:r>
          </w:p>
        </w:tc>
        <w:tc>
          <w:tcPr>
            <w:tcW w:w="5613" w:type="dxa"/>
            <w:tcBorders>
              <w:top w:val="nil"/>
              <w:left w:val="nil"/>
              <w:bottom w:val="single" w:sz="4" w:space="0" w:color="auto"/>
              <w:right w:val="nil"/>
            </w:tcBorders>
            <w:hideMark/>
          </w:tcPr>
          <w:p w14:paraId="5DBA383C" w14:textId="77777777" w:rsidR="008144CA" w:rsidRPr="008144CA" w:rsidRDefault="008144CA" w:rsidP="008144CA">
            <w:pPr>
              <w:spacing w:line="240" w:lineRule="auto"/>
              <w:jc w:val="center"/>
              <w:rPr>
                <w:szCs w:val="24"/>
                <w:lang w:val="kk-KZ"/>
              </w:rPr>
            </w:pPr>
            <w:r w:rsidRPr="008144CA">
              <w:t>Return to a more pronounced alkaline reaction</w:t>
            </w:r>
          </w:p>
        </w:tc>
      </w:tr>
    </w:tbl>
    <w:p w14:paraId="0D8BCF5C" w14:textId="77777777" w:rsidR="008144CA" w:rsidRPr="008144CA" w:rsidRDefault="008144CA" w:rsidP="008144CA">
      <w:pPr>
        <w:spacing w:line="240" w:lineRule="auto"/>
        <w:rPr>
          <w:b/>
          <w:color w:val="FF0000"/>
          <w:szCs w:val="24"/>
        </w:rPr>
      </w:pPr>
    </w:p>
    <w:p w14:paraId="479EBBA9" w14:textId="77777777" w:rsidR="008144CA" w:rsidRPr="008144CA" w:rsidRDefault="008144CA" w:rsidP="008144CA">
      <w:pPr>
        <w:spacing w:line="240" w:lineRule="auto"/>
        <w:rPr>
          <w:bCs/>
          <w:szCs w:val="24"/>
        </w:rPr>
      </w:pPr>
      <w:r w:rsidRPr="008144CA">
        <w:rPr>
          <w:rFonts w:eastAsiaTheme="minorHAnsi"/>
          <w:b/>
          <w:szCs w:val="24"/>
        </w:rPr>
        <w:t xml:space="preserve">Table 3: </w:t>
      </w:r>
      <w:r w:rsidRPr="008144CA">
        <w:rPr>
          <w:rFonts w:eastAsiaTheme="minorHAnsi"/>
          <w:bCs/>
          <w:szCs w:val="24"/>
        </w:rPr>
        <w:t>Efficiency of oil-contaminated soil purification under the action of humate-containing biopreparations based on different microorganism strains</w:t>
      </w:r>
    </w:p>
    <w:tbl>
      <w:tblPr>
        <w:tblW w:w="9015" w:type="dxa"/>
        <w:tblLook w:val="04A0" w:firstRow="1" w:lastRow="0" w:firstColumn="1" w:lastColumn="0" w:noHBand="0" w:noVBand="1"/>
      </w:tblPr>
      <w:tblGrid>
        <w:gridCol w:w="3012"/>
        <w:gridCol w:w="1517"/>
        <w:gridCol w:w="1402"/>
        <w:gridCol w:w="1294"/>
        <w:gridCol w:w="1790"/>
      </w:tblGrid>
      <w:tr w:rsidR="008144CA" w:rsidRPr="008144CA" w14:paraId="020B8868" w14:textId="77777777" w:rsidTr="008144CA">
        <w:trPr>
          <w:trHeight w:val="20"/>
        </w:trPr>
        <w:tc>
          <w:tcPr>
            <w:tcW w:w="3400" w:type="dxa"/>
            <w:tcBorders>
              <w:top w:val="single" w:sz="4" w:space="0" w:color="auto"/>
              <w:left w:val="nil"/>
              <w:bottom w:val="single" w:sz="4" w:space="0" w:color="auto"/>
              <w:right w:val="nil"/>
            </w:tcBorders>
            <w:vAlign w:val="center"/>
            <w:hideMark/>
          </w:tcPr>
          <w:p w14:paraId="2F9227EC" w14:textId="77777777" w:rsidR="008144CA" w:rsidRPr="008144CA" w:rsidRDefault="008144CA" w:rsidP="008144CA">
            <w:pPr>
              <w:autoSpaceDE w:val="0"/>
              <w:autoSpaceDN w:val="0"/>
              <w:adjustRightInd w:val="0"/>
              <w:spacing w:line="240" w:lineRule="auto"/>
              <w:jc w:val="center"/>
              <w:rPr>
                <w:b/>
                <w:szCs w:val="24"/>
                <w:lang w:val="kk-KZ"/>
              </w:rPr>
            </w:pPr>
            <w:r w:rsidRPr="008144CA">
              <w:rPr>
                <w:b/>
                <w:szCs w:val="24"/>
              </w:rPr>
              <w:t>Sample name</w:t>
            </w:r>
          </w:p>
        </w:tc>
        <w:tc>
          <w:tcPr>
            <w:tcW w:w="4667" w:type="dxa"/>
            <w:gridSpan w:val="3"/>
            <w:tcBorders>
              <w:top w:val="single" w:sz="4" w:space="0" w:color="auto"/>
              <w:left w:val="nil"/>
              <w:bottom w:val="single" w:sz="4" w:space="0" w:color="auto"/>
              <w:right w:val="nil"/>
            </w:tcBorders>
            <w:vAlign w:val="center"/>
            <w:hideMark/>
          </w:tcPr>
          <w:p w14:paraId="1512674C" w14:textId="77777777" w:rsidR="008144CA" w:rsidRPr="008144CA" w:rsidRDefault="008144CA" w:rsidP="008144CA">
            <w:pPr>
              <w:autoSpaceDE w:val="0"/>
              <w:autoSpaceDN w:val="0"/>
              <w:adjustRightInd w:val="0"/>
              <w:spacing w:line="240" w:lineRule="auto"/>
              <w:jc w:val="center"/>
              <w:rPr>
                <w:b/>
                <w:szCs w:val="24"/>
                <w:lang w:val="kk-KZ"/>
              </w:rPr>
            </w:pPr>
            <w:r w:rsidRPr="008144CA">
              <w:rPr>
                <w:b/>
                <w:szCs w:val="24"/>
              </w:rPr>
              <w:t>Mass fraction of petroleum products, mg/kg</w:t>
            </w:r>
          </w:p>
        </w:tc>
        <w:tc>
          <w:tcPr>
            <w:tcW w:w="1576" w:type="dxa"/>
            <w:tcBorders>
              <w:top w:val="single" w:sz="4" w:space="0" w:color="auto"/>
              <w:left w:val="nil"/>
              <w:bottom w:val="single" w:sz="4" w:space="0" w:color="auto"/>
              <w:right w:val="nil"/>
            </w:tcBorders>
            <w:vAlign w:val="center"/>
            <w:hideMark/>
          </w:tcPr>
          <w:p w14:paraId="7E118AEC" w14:textId="77777777" w:rsidR="008144CA" w:rsidRPr="008144CA" w:rsidRDefault="008144CA" w:rsidP="008144CA">
            <w:pPr>
              <w:autoSpaceDE w:val="0"/>
              <w:autoSpaceDN w:val="0"/>
              <w:adjustRightInd w:val="0"/>
              <w:spacing w:line="240" w:lineRule="auto"/>
              <w:jc w:val="center"/>
              <w:rPr>
                <w:b/>
                <w:szCs w:val="24"/>
                <w:lang w:val="kk-KZ"/>
              </w:rPr>
            </w:pPr>
            <w:r w:rsidRPr="008144CA">
              <w:rPr>
                <w:b/>
                <w:szCs w:val="24"/>
              </w:rPr>
              <w:t>Degree of purification, %</w:t>
            </w:r>
          </w:p>
        </w:tc>
      </w:tr>
      <w:tr w:rsidR="008144CA" w:rsidRPr="008144CA" w14:paraId="52A2DAA1" w14:textId="77777777" w:rsidTr="008144CA">
        <w:trPr>
          <w:trHeight w:val="20"/>
        </w:trPr>
        <w:tc>
          <w:tcPr>
            <w:tcW w:w="3400" w:type="dxa"/>
            <w:tcBorders>
              <w:top w:val="single" w:sz="4" w:space="0" w:color="auto"/>
              <w:left w:val="nil"/>
              <w:bottom w:val="single" w:sz="4" w:space="0" w:color="auto"/>
              <w:right w:val="nil"/>
            </w:tcBorders>
            <w:vAlign w:val="center"/>
            <w:hideMark/>
          </w:tcPr>
          <w:p w14:paraId="0F7CBD40"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rPr>
              <w:t>Initial oil-contaminated soil</w:t>
            </w:r>
          </w:p>
        </w:tc>
        <w:tc>
          <w:tcPr>
            <w:tcW w:w="4667" w:type="dxa"/>
            <w:gridSpan w:val="3"/>
            <w:tcBorders>
              <w:top w:val="single" w:sz="4" w:space="0" w:color="auto"/>
              <w:left w:val="nil"/>
              <w:bottom w:val="single" w:sz="4" w:space="0" w:color="auto"/>
              <w:right w:val="nil"/>
            </w:tcBorders>
            <w:vAlign w:val="center"/>
            <w:hideMark/>
          </w:tcPr>
          <w:p w14:paraId="3F74EDF5"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lang w:val="kk-KZ"/>
              </w:rPr>
              <w:t>86528</w:t>
            </w:r>
          </w:p>
        </w:tc>
        <w:tc>
          <w:tcPr>
            <w:tcW w:w="1576" w:type="dxa"/>
            <w:tcBorders>
              <w:top w:val="single" w:sz="4" w:space="0" w:color="auto"/>
              <w:left w:val="nil"/>
              <w:bottom w:val="single" w:sz="4" w:space="0" w:color="auto"/>
              <w:right w:val="nil"/>
            </w:tcBorders>
            <w:vAlign w:val="center"/>
            <w:hideMark/>
          </w:tcPr>
          <w:p w14:paraId="03D9B935"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lang w:val="kk-KZ"/>
              </w:rPr>
              <w:t>0</w:t>
            </w:r>
          </w:p>
        </w:tc>
      </w:tr>
      <w:tr w:rsidR="008144CA" w:rsidRPr="008144CA" w14:paraId="19FA4C30" w14:textId="77777777" w:rsidTr="008144CA">
        <w:trPr>
          <w:trHeight w:val="20"/>
        </w:trPr>
        <w:tc>
          <w:tcPr>
            <w:tcW w:w="3400" w:type="dxa"/>
            <w:tcBorders>
              <w:top w:val="single" w:sz="4" w:space="0" w:color="auto"/>
              <w:bottom w:val="single" w:sz="4" w:space="0" w:color="auto"/>
            </w:tcBorders>
            <w:vAlign w:val="center"/>
            <w:hideMark/>
          </w:tcPr>
          <w:p w14:paraId="4CAA2B0E" w14:textId="77777777" w:rsidR="008144CA" w:rsidRPr="008144CA" w:rsidRDefault="008144CA" w:rsidP="008144CA">
            <w:pPr>
              <w:autoSpaceDE w:val="0"/>
              <w:autoSpaceDN w:val="0"/>
              <w:adjustRightInd w:val="0"/>
              <w:spacing w:line="240" w:lineRule="auto"/>
              <w:jc w:val="center"/>
              <w:rPr>
                <w:szCs w:val="24"/>
              </w:rPr>
            </w:pPr>
            <w:r w:rsidRPr="008144CA">
              <w:rPr>
                <w:szCs w:val="24"/>
              </w:rPr>
              <w:t>Days</w:t>
            </w:r>
          </w:p>
        </w:tc>
        <w:tc>
          <w:tcPr>
            <w:tcW w:w="1697" w:type="dxa"/>
            <w:tcBorders>
              <w:top w:val="single" w:sz="4" w:space="0" w:color="auto"/>
              <w:bottom w:val="single" w:sz="4" w:space="0" w:color="auto"/>
            </w:tcBorders>
            <w:vAlign w:val="center"/>
          </w:tcPr>
          <w:p w14:paraId="094C65CC" w14:textId="50A18854" w:rsidR="008144CA" w:rsidRPr="008144CA" w:rsidRDefault="008144CA" w:rsidP="008144CA">
            <w:pPr>
              <w:autoSpaceDE w:val="0"/>
              <w:autoSpaceDN w:val="0"/>
              <w:adjustRightInd w:val="0"/>
              <w:spacing w:line="240" w:lineRule="auto"/>
              <w:jc w:val="center"/>
              <w:rPr>
                <w:vanish/>
                <w:szCs w:val="24"/>
                <w:lang w:val="ru-RU"/>
              </w:rPr>
            </w:pPr>
            <w:r>
              <w:rPr>
                <w:szCs w:val="24"/>
              </w:rPr>
              <w:t>3</w:t>
            </w:r>
            <w:r w:rsidRPr="008144CA">
              <w:rPr>
                <w:szCs w:val="24"/>
              </w:rPr>
              <w:t>0th day</w:t>
            </w:r>
          </w:p>
          <w:p w14:paraId="37B8D9D3" w14:textId="77777777" w:rsidR="008144CA" w:rsidRPr="008144CA" w:rsidRDefault="008144CA" w:rsidP="008144CA">
            <w:pPr>
              <w:autoSpaceDE w:val="0"/>
              <w:autoSpaceDN w:val="0"/>
              <w:adjustRightInd w:val="0"/>
              <w:spacing w:line="240" w:lineRule="auto"/>
              <w:rPr>
                <w:szCs w:val="24"/>
                <w:lang w:val="kk-KZ"/>
              </w:rPr>
            </w:pPr>
          </w:p>
        </w:tc>
        <w:tc>
          <w:tcPr>
            <w:tcW w:w="1553" w:type="dxa"/>
            <w:tcBorders>
              <w:top w:val="single" w:sz="4" w:space="0" w:color="auto"/>
              <w:bottom w:val="single" w:sz="4" w:space="0" w:color="auto"/>
            </w:tcBorders>
            <w:vAlign w:val="center"/>
            <w:hideMark/>
          </w:tcPr>
          <w:p w14:paraId="4989409A"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rPr>
              <w:t>60th day</w:t>
            </w:r>
          </w:p>
        </w:tc>
        <w:tc>
          <w:tcPr>
            <w:tcW w:w="1416" w:type="dxa"/>
            <w:tcBorders>
              <w:top w:val="single" w:sz="4" w:space="0" w:color="auto"/>
              <w:bottom w:val="single" w:sz="4" w:space="0" w:color="auto"/>
            </w:tcBorders>
            <w:vAlign w:val="center"/>
            <w:hideMark/>
          </w:tcPr>
          <w:p w14:paraId="318042B1"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rPr>
              <w:t>90th day</w:t>
            </w:r>
          </w:p>
        </w:tc>
        <w:tc>
          <w:tcPr>
            <w:tcW w:w="1576" w:type="dxa"/>
            <w:tcBorders>
              <w:top w:val="single" w:sz="4" w:space="0" w:color="auto"/>
              <w:bottom w:val="single" w:sz="4" w:space="0" w:color="auto"/>
            </w:tcBorders>
            <w:vAlign w:val="center"/>
            <w:hideMark/>
          </w:tcPr>
          <w:p w14:paraId="208B459D" w14:textId="77777777" w:rsidR="008144CA" w:rsidRPr="008144CA" w:rsidRDefault="008144CA" w:rsidP="008144CA">
            <w:pPr>
              <w:autoSpaceDE w:val="0"/>
              <w:autoSpaceDN w:val="0"/>
              <w:adjustRightInd w:val="0"/>
              <w:spacing w:line="240" w:lineRule="auto"/>
              <w:jc w:val="center"/>
              <w:rPr>
                <w:szCs w:val="24"/>
                <w:lang w:val="kk-KZ"/>
              </w:rPr>
            </w:pPr>
            <w:r w:rsidRPr="008144CA">
              <w:rPr>
                <w:szCs w:val="24"/>
                <w:lang w:val="kk-KZ"/>
              </w:rPr>
              <w:t>%</w:t>
            </w:r>
          </w:p>
        </w:tc>
      </w:tr>
      <w:tr w:rsidR="008144CA" w:rsidRPr="008144CA" w14:paraId="0568996F" w14:textId="77777777" w:rsidTr="008144CA">
        <w:trPr>
          <w:trHeight w:val="20"/>
        </w:trPr>
        <w:tc>
          <w:tcPr>
            <w:tcW w:w="3400" w:type="dxa"/>
            <w:tcBorders>
              <w:top w:val="single" w:sz="4" w:space="0" w:color="auto"/>
              <w:left w:val="nil"/>
              <w:bottom w:val="nil"/>
              <w:right w:val="nil"/>
            </w:tcBorders>
            <w:vAlign w:val="center"/>
            <w:hideMark/>
          </w:tcPr>
          <w:p w14:paraId="32499119" w14:textId="77777777" w:rsidR="008144CA" w:rsidRPr="008144CA" w:rsidRDefault="008144CA" w:rsidP="008144CA">
            <w:pPr>
              <w:spacing w:line="240" w:lineRule="auto"/>
              <w:rPr>
                <w:szCs w:val="24"/>
                <w:lang w:val="kk-KZ"/>
              </w:rPr>
            </w:pPr>
            <w:r w:rsidRPr="008144CA">
              <w:rPr>
                <w:szCs w:val="24"/>
                <w:lang w:val="kk-KZ"/>
              </w:rPr>
              <w:t xml:space="preserve">А1 + </w:t>
            </w:r>
            <w:r w:rsidRPr="008144CA">
              <w:rPr>
                <w:szCs w:val="24"/>
              </w:rPr>
              <w:t>Potassium humate</w:t>
            </w:r>
            <w:r w:rsidRPr="008144CA">
              <w:rPr>
                <w:szCs w:val="24"/>
                <w:lang w:val="kk-KZ"/>
              </w:rPr>
              <w:t xml:space="preserve"> (1:1)</w:t>
            </w:r>
          </w:p>
        </w:tc>
        <w:tc>
          <w:tcPr>
            <w:tcW w:w="1697" w:type="dxa"/>
            <w:tcBorders>
              <w:top w:val="single" w:sz="4" w:space="0" w:color="auto"/>
              <w:left w:val="nil"/>
              <w:bottom w:val="nil"/>
              <w:right w:val="nil"/>
            </w:tcBorders>
            <w:vAlign w:val="center"/>
            <w:hideMark/>
          </w:tcPr>
          <w:p w14:paraId="4B5046BF" w14:textId="77777777" w:rsidR="008144CA" w:rsidRPr="008144CA" w:rsidRDefault="008144CA" w:rsidP="008144CA">
            <w:pPr>
              <w:spacing w:line="240" w:lineRule="auto"/>
              <w:jc w:val="center"/>
              <w:rPr>
                <w:szCs w:val="24"/>
                <w:lang w:val="kk-KZ"/>
              </w:rPr>
            </w:pPr>
            <w:r w:rsidRPr="008144CA">
              <w:rPr>
                <w:szCs w:val="24"/>
                <w:lang w:val="kk-KZ"/>
              </w:rPr>
              <w:t>49000</w:t>
            </w:r>
          </w:p>
        </w:tc>
        <w:tc>
          <w:tcPr>
            <w:tcW w:w="1553" w:type="dxa"/>
            <w:tcBorders>
              <w:top w:val="single" w:sz="4" w:space="0" w:color="auto"/>
              <w:left w:val="nil"/>
              <w:bottom w:val="nil"/>
              <w:right w:val="nil"/>
            </w:tcBorders>
            <w:vAlign w:val="center"/>
            <w:hideMark/>
          </w:tcPr>
          <w:p w14:paraId="61B6DEFB" w14:textId="77777777" w:rsidR="008144CA" w:rsidRPr="008144CA" w:rsidRDefault="008144CA" w:rsidP="008144CA">
            <w:pPr>
              <w:spacing w:line="240" w:lineRule="auto"/>
              <w:jc w:val="center"/>
              <w:rPr>
                <w:szCs w:val="24"/>
                <w:lang w:val="kk-KZ"/>
              </w:rPr>
            </w:pPr>
            <w:r w:rsidRPr="008144CA">
              <w:rPr>
                <w:szCs w:val="24"/>
                <w:lang w:val="kk-KZ"/>
              </w:rPr>
              <w:t>38400</w:t>
            </w:r>
          </w:p>
        </w:tc>
        <w:tc>
          <w:tcPr>
            <w:tcW w:w="1416" w:type="dxa"/>
            <w:tcBorders>
              <w:top w:val="single" w:sz="4" w:space="0" w:color="auto"/>
              <w:left w:val="nil"/>
              <w:bottom w:val="nil"/>
              <w:right w:val="nil"/>
            </w:tcBorders>
            <w:vAlign w:val="center"/>
            <w:hideMark/>
          </w:tcPr>
          <w:p w14:paraId="3F953BF8" w14:textId="77777777" w:rsidR="008144CA" w:rsidRPr="008144CA" w:rsidRDefault="008144CA" w:rsidP="008144CA">
            <w:pPr>
              <w:spacing w:line="240" w:lineRule="auto"/>
              <w:jc w:val="center"/>
              <w:rPr>
                <w:szCs w:val="24"/>
                <w:lang w:val="kk-KZ"/>
              </w:rPr>
            </w:pPr>
            <w:r w:rsidRPr="008144CA">
              <w:rPr>
                <w:szCs w:val="24"/>
                <w:lang w:val="kk-KZ"/>
              </w:rPr>
              <w:t>24400</w:t>
            </w:r>
          </w:p>
        </w:tc>
        <w:tc>
          <w:tcPr>
            <w:tcW w:w="1576" w:type="dxa"/>
            <w:tcBorders>
              <w:top w:val="single" w:sz="4" w:space="0" w:color="auto"/>
              <w:left w:val="nil"/>
              <w:bottom w:val="nil"/>
              <w:right w:val="nil"/>
            </w:tcBorders>
            <w:vAlign w:val="center"/>
            <w:hideMark/>
          </w:tcPr>
          <w:p w14:paraId="5B2A6B70" w14:textId="77777777" w:rsidR="008144CA" w:rsidRPr="008144CA" w:rsidRDefault="008144CA" w:rsidP="008144CA">
            <w:pPr>
              <w:spacing w:line="240" w:lineRule="auto"/>
              <w:jc w:val="center"/>
              <w:rPr>
                <w:szCs w:val="24"/>
                <w:lang w:val="kk-KZ"/>
              </w:rPr>
            </w:pPr>
            <w:r w:rsidRPr="008144CA">
              <w:rPr>
                <w:szCs w:val="24"/>
                <w:lang w:val="kk-KZ"/>
              </w:rPr>
              <w:t>71</w:t>
            </w:r>
            <w:r w:rsidRPr="008144CA">
              <w:rPr>
                <w:szCs w:val="24"/>
              </w:rPr>
              <w:t>.</w:t>
            </w:r>
            <w:r w:rsidRPr="008144CA">
              <w:rPr>
                <w:szCs w:val="24"/>
                <w:lang w:val="kk-KZ"/>
              </w:rPr>
              <w:t>80</w:t>
            </w:r>
          </w:p>
        </w:tc>
      </w:tr>
      <w:tr w:rsidR="008144CA" w:rsidRPr="008144CA" w14:paraId="488A39BE" w14:textId="77777777" w:rsidTr="008144CA">
        <w:trPr>
          <w:trHeight w:val="20"/>
        </w:trPr>
        <w:tc>
          <w:tcPr>
            <w:tcW w:w="3400" w:type="dxa"/>
            <w:vAlign w:val="center"/>
            <w:hideMark/>
          </w:tcPr>
          <w:p w14:paraId="18D2E076" w14:textId="77777777" w:rsidR="008144CA" w:rsidRPr="008144CA" w:rsidRDefault="008144CA" w:rsidP="008144CA">
            <w:pPr>
              <w:spacing w:line="240" w:lineRule="auto"/>
              <w:rPr>
                <w:szCs w:val="24"/>
                <w:lang w:val="kk-KZ"/>
              </w:rPr>
            </w:pPr>
            <w:r w:rsidRPr="008144CA">
              <w:rPr>
                <w:szCs w:val="24"/>
                <w:lang w:val="kk-KZ"/>
              </w:rPr>
              <w:t xml:space="preserve">S3 + </w:t>
            </w:r>
            <w:r w:rsidRPr="008144CA">
              <w:rPr>
                <w:szCs w:val="24"/>
              </w:rPr>
              <w:t>Potassium humate</w:t>
            </w:r>
            <w:r w:rsidRPr="008144CA">
              <w:rPr>
                <w:szCs w:val="24"/>
                <w:lang w:val="kk-KZ"/>
              </w:rPr>
              <w:t xml:space="preserve"> (1:1)</w:t>
            </w:r>
          </w:p>
        </w:tc>
        <w:tc>
          <w:tcPr>
            <w:tcW w:w="1697" w:type="dxa"/>
            <w:vAlign w:val="center"/>
            <w:hideMark/>
          </w:tcPr>
          <w:p w14:paraId="6CF9DDFD" w14:textId="77777777" w:rsidR="008144CA" w:rsidRPr="008144CA" w:rsidRDefault="008144CA" w:rsidP="008144CA">
            <w:pPr>
              <w:spacing w:line="240" w:lineRule="auto"/>
              <w:jc w:val="center"/>
              <w:rPr>
                <w:szCs w:val="24"/>
                <w:lang w:val="kk-KZ"/>
              </w:rPr>
            </w:pPr>
            <w:r w:rsidRPr="008144CA">
              <w:rPr>
                <w:szCs w:val="24"/>
                <w:lang w:val="kk-KZ"/>
              </w:rPr>
              <w:t>48300</w:t>
            </w:r>
          </w:p>
        </w:tc>
        <w:tc>
          <w:tcPr>
            <w:tcW w:w="1553" w:type="dxa"/>
            <w:vAlign w:val="center"/>
            <w:hideMark/>
          </w:tcPr>
          <w:p w14:paraId="48C62BEB" w14:textId="77777777" w:rsidR="008144CA" w:rsidRPr="008144CA" w:rsidRDefault="008144CA" w:rsidP="008144CA">
            <w:pPr>
              <w:spacing w:line="240" w:lineRule="auto"/>
              <w:jc w:val="center"/>
              <w:rPr>
                <w:szCs w:val="24"/>
                <w:lang w:val="kk-KZ"/>
              </w:rPr>
            </w:pPr>
            <w:r w:rsidRPr="008144CA">
              <w:rPr>
                <w:szCs w:val="24"/>
                <w:lang w:val="kk-KZ"/>
              </w:rPr>
              <w:t>36900</w:t>
            </w:r>
          </w:p>
        </w:tc>
        <w:tc>
          <w:tcPr>
            <w:tcW w:w="1416" w:type="dxa"/>
            <w:vAlign w:val="center"/>
            <w:hideMark/>
          </w:tcPr>
          <w:p w14:paraId="758FBDB2" w14:textId="77777777" w:rsidR="008144CA" w:rsidRPr="008144CA" w:rsidRDefault="008144CA" w:rsidP="008144CA">
            <w:pPr>
              <w:spacing w:line="240" w:lineRule="auto"/>
              <w:jc w:val="center"/>
              <w:rPr>
                <w:szCs w:val="24"/>
                <w:lang w:val="kk-KZ"/>
              </w:rPr>
            </w:pPr>
            <w:r w:rsidRPr="008144CA">
              <w:rPr>
                <w:szCs w:val="24"/>
                <w:lang w:val="kk-KZ"/>
              </w:rPr>
              <w:t>21200</w:t>
            </w:r>
          </w:p>
        </w:tc>
        <w:tc>
          <w:tcPr>
            <w:tcW w:w="1576" w:type="dxa"/>
            <w:vAlign w:val="center"/>
            <w:hideMark/>
          </w:tcPr>
          <w:p w14:paraId="266D4203" w14:textId="77777777" w:rsidR="008144CA" w:rsidRPr="008144CA" w:rsidRDefault="008144CA" w:rsidP="008144CA">
            <w:pPr>
              <w:spacing w:line="240" w:lineRule="auto"/>
              <w:jc w:val="center"/>
              <w:rPr>
                <w:szCs w:val="24"/>
                <w:lang w:val="kk-KZ"/>
              </w:rPr>
            </w:pPr>
            <w:r w:rsidRPr="008144CA">
              <w:rPr>
                <w:szCs w:val="24"/>
                <w:lang w:val="kk-KZ"/>
              </w:rPr>
              <w:t>75</w:t>
            </w:r>
            <w:r w:rsidRPr="008144CA">
              <w:rPr>
                <w:szCs w:val="24"/>
              </w:rPr>
              <w:t>.</w:t>
            </w:r>
            <w:r w:rsidRPr="008144CA">
              <w:rPr>
                <w:szCs w:val="24"/>
                <w:lang w:val="kk-KZ"/>
              </w:rPr>
              <w:t>49</w:t>
            </w:r>
          </w:p>
        </w:tc>
      </w:tr>
      <w:tr w:rsidR="008144CA" w:rsidRPr="008144CA" w14:paraId="01A38A83" w14:textId="77777777" w:rsidTr="008144CA">
        <w:trPr>
          <w:trHeight w:val="20"/>
        </w:trPr>
        <w:tc>
          <w:tcPr>
            <w:tcW w:w="3400" w:type="dxa"/>
            <w:vAlign w:val="center"/>
            <w:hideMark/>
          </w:tcPr>
          <w:p w14:paraId="79D600E4" w14:textId="77777777" w:rsidR="008144CA" w:rsidRPr="008144CA" w:rsidRDefault="008144CA" w:rsidP="008144CA">
            <w:pPr>
              <w:spacing w:line="240" w:lineRule="auto"/>
              <w:rPr>
                <w:szCs w:val="24"/>
                <w:lang w:val="kk-KZ"/>
              </w:rPr>
            </w:pPr>
            <w:r w:rsidRPr="008144CA">
              <w:rPr>
                <w:szCs w:val="24"/>
                <w:lang w:val="kk-KZ"/>
              </w:rPr>
              <w:t xml:space="preserve">S4 + </w:t>
            </w:r>
            <w:r w:rsidRPr="008144CA">
              <w:rPr>
                <w:szCs w:val="24"/>
              </w:rPr>
              <w:t>Potassium humate</w:t>
            </w:r>
            <w:r w:rsidRPr="008144CA">
              <w:rPr>
                <w:szCs w:val="24"/>
                <w:lang w:val="kk-KZ"/>
              </w:rPr>
              <w:t xml:space="preserve"> (1:1)</w:t>
            </w:r>
          </w:p>
        </w:tc>
        <w:tc>
          <w:tcPr>
            <w:tcW w:w="1697" w:type="dxa"/>
            <w:vAlign w:val="center"/>
            <w:hideMark/>
          </w:tcPr>
          <w:p w14:paraId="21ED26FD" w14:textId="77777777" w:rsidR="008144CA" w:rsidRPr="008144CA" w:rsidRDefault="008144CA" w:rsidP="008144CA">
            <w:pPr>
              <w:spacing w:line="240" w:lineRule="auto"/>
              <w:jc w:val="center"/>
              <w:rPr>
                <w:szCs w:val="24"/>
                <w:lang w:val="kk-KZ"/>
              </w:rPr>
            </w:pPr>
            <w:r w:rsidRPr="008144CA">
              <w:rPr>
                <w:szCs w:val="24"/>
                <w:lang w:val="kk-KZ"/>
              </w:rPr>
              <w:t>46000</w:t>
            </w:r>
          </w:p>
        </w:tc>
        <w:tc>
          <w:tcPr>
            <w:tcW w:w="1553" w:type="dxa"/>
            <w:vAlign w:val="center"/>
            <w:hideMark/>
          </w:tcPr>
          <w:p w14:paraId="21FD6AA4" w14:textId="77777777" w:rsidR="008144CA" w:rsidRPr="008144CA" w:rsidRDefault="008144CA" w:rsidP="008144CA">
            <w:pPr>
              <w:spacing w:line="240" w:lineRule="auto"/>
              <w:jc w:val="center"/>
              <w:rPr>
                <w:szCs w:val="24"/>
                <w:lang w:val="kk-KZ"/>
              </w:rPr>
            </w:pPr>
            <w:r w:rsidRPr="008144CA">
              <w:rPr>
                <w:szCs w:val="24"/>
                <w:lang w:val="kk-KZ"/>
              </w:rPr>
              <w:t>35100</w:t>
            </w:r>
          </w:p>
        </w:tc>
        <w:tc>
          <w:tcPr>
            <w:tcW w:w="1416" w:type="dxa"/>
            <w:vAlign w:val="center"/>
            <w:hideMark/>
          </w:tcPr>
          <w:p w14:paraId="11F0C7EF" w14:textId="77777777" w:rsidR="008144CA" w:rsidRPr="008144CA" w:rsidRDefault="008144CA" w:rsidP="008144CA">
            <w:pPr>
              <w:spacing w:line="240" w:lineRule="auto"/>
              <w:jc w:val="center"/>
              <w:rPr>
                <w:szCs w:val="24"/>
                <w:lang w:val="kk-KZ"/>
              </w:rPr>
            </w:pPr>
            <w:r w:rsidRPr="008144CA">
              <w:rPr>
                <w:szCs w:val="24"/>
                <w:lang w:val="kk-KZ"/>
              </w:rPr>
              <w:t>19800</w:t>
            </w:r>
          </w:p>
        </w:tc>
        <w:tc>
          <w:tcPr>
            <w:tcW w:w="1576" w:type="dxa"/>
            <w:vAlign w:val="center"/>
            <w:hideMark/>
          </w:tcPr>
          <w:p w14:paraId="5D32D1B2" w14:textId="77777777" w:rsidR="008144CA" w:rsidRPr="008144CA" w:rsidRDefault="008144CA" w:rsidP="008144CA">
            <w:pPr>
              <w:spacing w:line="240" w:lineRule="auto"/>
              <w:jc w:val="center"/>
              <w:rPr>
                <w:szCs w:val="24"/>
                <w:lang w:val="kk-KZ"/>
              </w:rPr>
            </w:pPr>
            <w:r w:rsidRPr="008144CA">
              <w:rPr>
                <w:szCs w:val="24"/>
                <w:lang w:val="kk-KZ"/>
              </w:rPr>
              <w:t>77</w:t>
            </w:r>
            <w:r w:rsidRPr="008144CA">
              <w:rPr>
                <w:szCs w:val="24"/>
              </w:rPr>
              <w:t>.</w:t>
            </w:r>
            <w:r w:rsidRPr="008144CA">
              <w:rPr>
                <w:szCs w:val="24"/>
                <w:lang w:val="kk-KZ"/>
              </w:rPr>
              <w:t>11</w:t>
            </w:r>
          </w:p>
        </w:tc>
      </w:tr>
      <w:tr w:rsidR="008144CA" w:rsidRPr="008144CA" w14:paraId="0671CE91" w14:textId="77777777" w:rsidTr="008144CA">
        <w:trPr>
          <w:trHeight w:val="20"/>
        </w:trPr>
        <w:tc>
          <w:tcPr>
            <w:tcW w:w="3400" w:type="dxa"/>
            <w:vAlign w:val="center"/>
            <w:hideMark/>
          </w:tcPr>
          <w:p w14:paraId="7A0565D4" w14:textId="77777777" w:rsidR="008144CA" w:rsidRPr="008144CA" w:rsidRDefault="008144CA" w:rsidP="008144CA">
            <w:pPr>
              <w:spacing w:line="240" w:lineRule="auto"/>
              <w:rPr>
                <w:szCs w:val="24"/>
                <w:lang w:val="kk-KZ"/>
              </w:rPr>
            </w:pPr>
            <w:r w:rsidRPr="008144CA">
              <w:rPr>
                <w:szCs w:val="24"/>
                <w:lang w:val="kk-KZ"/>
              </w:rPr>
              <w:t xml:space="preserve">S6 + </w:t>
            </w:r>
            <w:r w:rsidRPr="008144CA">
              <w:rPr>
                <w:szCs w:val="24"/>
              </w:rPr>
              <w:t>Potassium humate</w:t>
            </w:r>
            <w:r w:rsidRPr="008144CA">
              <w:rPr>
                <w:szCs w:val="24"/>
                <w:lang w:val="kk-KZ"/>
              </w:rPr>
              <w:t xml:space="preserve"> (1:1)</w:t>
            </w:r>
          </w:p>
        </w:tc>
        <w:tc>
          <w:tcPr>
            <w:tcW w:w="1697" w:type="dxa"/>
            <w:vAlign w:val="center"/>
            <w:hideMark/>
          </w:tcPr>
          <w:p w14:paraId="3C207698" w14:textId="77777777" w:rsidR="008144CA" w:rsidRPr="008144CA" w:rsidRDefault="008144CA" w:rsidP="008144CA">
            <w:pPr>
              <w:spacing w:line="240" w:lineRule="auto"/>
              <w:jc w:val="center"/>
              <w:rPr>
                <w:szCs w:val="24"/>
                <w:lang w:val="kk-KZ"/>
              </w:rPr>
            </w:pPr>
            <w:r w:rsidRPr="008144CA">
              <w:rPr>
                <w:szCs w:val="24"/>
                <w:lang w:val="kk-KZ"/>
              </w:rPr>
              <w:t>50400</w:t>
            </w:r>
          </w:p>
        </w:tc>
        <w:tc>
          <w:tcPr>
            <w:tcW w:w="1553" w:type="dxa"/>
            <w:vAlign w:val="center"/>
            <w:hideMark/>
          </w:tcPr>
          <w:p w14:paraId="44727EE8" w14:textId="77777777" w:rsidR="008144CA" w:rsidRPr="008144CA" w:rsidRDefault="008144CA" w:rsidP="008144CA">
            <w:pPr>
              <w:spacing w:line="240" w:lineRule="auto"/>
              <w:jc w:val="center"/>
              <w:rPr>
                <w:szCs w:val="24"/>
                <w:lang w:val="kk-KZ"/>
              </w:rPr>
            </w:pPr>
            <w:r w:rsidRPr="008144CA">
              <w:rPr>
                <w:szCs w:val="24"/>
                <w:lang w:val="kk-KZ"/>
              </w:rPr>
              <w:t>38900</w:t>
            </w:r>
          </w:p>
        </w:tc>
        <w:tc>
          <w:tcPr>
            <w:tcW w:w="1416" w:type="dxa"/>
            <w:vAlign w:val="center"/>
            <w:hideMark/>
          </w:tcPr>
          <w:p w14:paraId="777B7460" w14:textId="77777777" w:rsidR="008144CA" w:rsidRPr="008144CA" w:rsidRDefault="008144CA" w:rsidP="008144CA">
            <w:pPr>
              <w:spacing w:line="240" w:lineRule="auto"/>
              <w:jc w:val="center"/>
              <w:rPr>
                <w:szCs w:val="24"/>
                <w:lang w:val="kk-KZ"/>
              </w:rPr>
            </w:pPr>
            <w:r w:rsidRPr="008144CA">
              <w:rPr>
                <w:szCs w:val="24"/>
                <w:lang w:val="kk-KZ"/>
              </w:rPr>
              <w:t>25100</w:t>
            </w:r>
          </w:p>
        </w:tc>
        <w:tc>
          <w:tcPr>
            <w:tcW w:w="1576" w:type="dxa"/>
            <w:vAlign w:val="center"/>
            <w:hideMark/>
          </w:tcPr>
          <w:p w14:paraId="562C8EDE" w14:textId="77777777" w:rsidR="008144CA" w:rsidRPr="008144CA" w:rsidRDefault="008144CA" w:rsidP="008144CA">
            <w:pPr>
              <w:spacing w:line="240" w:lineRule="auto"/>
              <w:jc w:val="center"/>
              <w:rPr>
                <w:szCs w:val="24"/>
                <w:lang w:val="kk-KZ"/>
              </w:rPr>
            </w:pPr>
            <w:r w:rsidRPr="008144CA">
              <w:rPr>
                <w:szCs w:val="24"/>
                <w:lang w:val="kk-KZ"/>
              </w:rPr>
              <w:t>70</w:t>
            </w:r>
            <w:r w:rsidRPr="008144CA">
              <w:rPr>
                <w:szCs w:val="24"/>
              </w:rPr>
              <w:t>.</w:t>
            </w:r>
            <w:r w:rsidRPr="008144CA">
              <w:rPr>
                <w:szCs w:val="24"/>
                <w:lang w:val="kk-KZ"/>
              </w:rPr>
              <w:t>99</w:t>
            </w:r>
          </w:p>
        </w:tc>
      </w:tr>
      <w:tr w:rsidR="008144CA" w:rsidRPr="008144CA" w14:paraId="60B96E34" w14:textId="77777777" w:rsidTr="008144CA">
        <w:trPr>
          <w:trHeight w:val="20"/>
        </w:trPr>
        <w:tc>
          <w:tcPr>
            <w:tcW w:w="3400" w:type="dxa"/>
            <w:vAlign w:val="center"/>
            <w:hideMark/>
          </w:tcPr>
          <w:p w14:paraId="570E4413" w14:textId="77777777" w:rsidR="008144CA" w:rsidRPr="008144CA" w:rsidRDefault="008144CA" w:rsidP="008144CA">
            <w:pPr>
              <w:spacing w:line="240" w:lineRule="auto"/>
              <w:rPr>
                <w:szCs w:val="24"/>
                <w:lang w:val="kk-KZ"/>
              </w:rPr>
            </w:pPr>
            <w:r w:rsidRPr="008144CA">
              <w:rPr>
                <w:szCs w:val="24"/>
              </w:rPr>
              <w:t xml:space="preserve">Bakoil </w:t>
            </w:r>
            <w:r w:rsidRPr="008144CA">
              <w:rPr>
                <w:szCs w:val="24"/>
                <w:lang w:val="kk-KZ"/>
              </w:rPr>
              <w:t xml:space="preserve">(30 </w:t>
            </w:r>
            <w:r w:rsidRPr="008144CA">
              <w:rPr>
                <w:szCs w:val="24"/>
              </w:rPr>
              <w:t>ml</w:t>
            </w:r>
            <w:r w:rsidRPr="008144CA">
              <w:rPr>
                <w:szCs w:val="24"/>
                <w:lang w:val="kk-KZ"/>
              </w:rPr>
              <w:t xml:space="preserve">) + </w:t>
            </w:r>
            <w:r w:rsidRPr="008144CA">
              <w:rPr>
                <w:szCs w:val="24"/>
              </w:rPr>
              <w:t>Potassium humate</w:t>
            </w:r>
          </w:p>
        </w:tc>
        <w:tc>
          <w:tcPr>
            <w:tcW w:w="1697" w:type="dxa"/>
            <w:vAlign w:val="center"/>
            <w:hideMark/>
          </w:tcPr>
          <w:p w14:paraId="59567DF8" w14:textId="77777777" w:rsidR="008144CA" w:rsidRPr="008144CA" w:rsidRDefault="008144CA" w:rsidP="008144CA">
            <w:pPr>
              <w:spacing w:line="240" w:lineRule="auto"/>
              <w:jc w:val="center"/>
              <w:rPr>
                <w:szCs w:val="24"/>
                <w:lang w:val="kk-KZ"/>
              </w:rPr>
            </w:pPr>
            <w:r w:rsidRPr="008144CA">
              <w:rPr>
                <w:szCs w:val="24"/>
                <w:lang w:val="kk-KZ"/>
              </w:rPr>
              <w:t>48000</w:t>
            </w:r>
          </w:p>
        </w:tc>
        <w:tc>
          <w:tcPr>
            <w:tcW w:w="1553" w:type="dxa"/>
            <w:vAlign w:val="center"/>
            <w:hideMark/>
          </w:tcPr>
          <w:p w14:paraId="662B709A" w14:textId="77777777" w:rsidR="008144CA" w:rsidRPr="008144CA" w:rsidRDefault="008144CA" w:rsidP="008144CA">
            <w:pPr>
              <w:spacing w:line="240" w:lineRule="auto"/>
              <w:jc w:val="center"/>
              <w:rPr>
                <w:szCs w:val="24"/>
                <w:lang w:val="kk-KZ"/>
              </w:rPr>
            </w:pPr>
            <w:r w:rsidRPr="008144CA">
              <w:rPr>
                <w:szCs w:val="24"/>
                <w:lang w:val="kk-KZ"/>
              </w:rPr>
              <w:t>36000</w:t>
            </w:r>
          </w:p>
        </w:tc>
        <w:tc>
          <w:tcPr>
            <w:tcW w:w="1416" w:type="dxa"/>
            <w:vAlign w:val="center"/>
            <w:hideMark/>
          </w:tcPr>
          <w:p w14:paraId="2B8BB829" w14:textId="77777777" w:rsidR="008144CA" w:rsidRPr="008144CA" w:rsidRDefault="008144CA" w:rsidP="008144CA">
            <w:pPr>
              <w:spacing w:line="240" w:lineRule="auto"/>
              <w:jc w:val="center"/>
              <w:rPr>
                <w:szCs w:val="24"/>
                <w:lang w:val="kk-KZ"/>
              </w:rPr>
            </w:pPr>
            <w:r w:rsidRPr="008144CA">
              <w:rPr>
                <w:szCs w:val="24"/>
                <w:lang w:val="kk-KZ"/>
              </w:rPr>
              <w:t>20700</w:t>
            </w:r>
          </w:p>
        </w:tc>
        <w:tc>
          <w:tcPr>
            <w:tcW w:w="1576" w:type="dxa"/>
            <w:vAlign w:val="center"/>
            <w:hideMark/>
          </w:tcPr>
          <w:p w14:paraId="2A24CC2C" w14:textId="77777777" w:rsidR="008144CA" w:rsidRPr="008144CA" w:rsidRDefault="008144CA" w:rsidP="008144CA">
            <w:pPr>
              <w:spacing w:line="240" w:lineRule="auto"/>
              <w:jc w:val="center"/>
              <w:rPr>
                <w:szCs w:val="24"/>
                <w:lang w:val="kk-KZ"/>
              </w:rPr>
            </w:pPr>
            <w:r w:rsidRPr="008144CA">
              <w:rPr>
                <w:szCs w:val="24"/>
                <w:lang w:val="kk-KZ"/>
              </w:rPr>
              <w:t>76</w:t>
            </w:r>
            <w:r w:rsidRPr="008144CA">
              <w:rPr>
                <w:szCs w:val="24"/>
              </w:rPr>
              <w:t>.</w:t>
            </w:r>
            <w:r w:rsidRPr="008144CA">
              <w:rPr>
                <w:szCs w:val="24"/>
                <w:lang w:val="kk-KZ"/>
              </w:rPr>
              <w:t>07</w:t>
            </w:r>
          </w:p>
        </w:tc>
      </w:tr>
      <w:tr w:rsidR="008144CA" w:rsidRPr="008144CA" w14:paraId="2C246474" w14:textId="77777777" w:rsidTr="008144CA">
        <w:trPr>
          <w:trHeight w:val="20"/>
        </w:trPr>
        <w:tc>
          <w:tcPr>
            <w:tcW w:w="3400" w:type="dxa"/>
            <w:tcBorders>
              <w:top w:val="nil"/>
              <w:left w:val="nil"/>
              <w:bottom w:val="single" w:sz="4" w:space="0" w:color="auto"/>
              <w:right w:val="nil"/>
            </w:tcBorders>
            <w:vAlign w:val="center"/>
            <w:hideMark/>
          </w:tcPr>
          <w:p w14:paraId="44C59FE6" w14:textId="77777777" w:rsidR="008144CA" w:rsidRPr="008144CA" w:rsidRDefault="008144CA" w:rsidP="008144CA">
            <w:pPr>
              <w:spacing w:line="240" w:lineRule="auto"/>
              <w:rPr>
                <w:szCs w:val="24"/>
                <w:lang w:val="kk-KZ"/>
              </w:rPr>
            </w:pPr>
            <w:r w:rsidRPr="008144CA">
              <w:rPr>
                <w:szCs w:val="24"/>
              </w:rPr>
              <w:t xml:space="preserve">Bakoil </w:t>
            </w:r>
            <w:r w:rsidRPr="008144CA">
              <w:rPr>
                <w:szCs w:val="24"/>
                <w:lang w:val="kk-KZ"/>
              </w:rPr>
              <w:t xml:space="preserve">(30 </w:t>
            </w:r>
            <w:r w:rsidRPr="008144CA">
              <w:rPr>
                <w:szCs w:val="24"/>
              </w:rPr>
              <w:t>ml</w:t>
            </w:r>
            <w:r w:rsidRPr="008144CA">
              <w:rPr>
                <w:szCs w:val="24"/>
                <w:lang w:val="kk-KZ"/>
              </w:rPr>
              <w:t>)</w:t>
            </w:r>
          </w:p>
        </w:tc>
        <w:tc>
          <w:tcPr>
            <w:tcW w:w="1697" w:type="dxa"/>
            <w:tcBorders>
              <w:top w:val="nil"/>
              <w:left w:val="nil"/>
              <w:bottom w:val="single" w:sz="4" w:space="0" w:color="auto"/>
              <w:right w:val="nil"/>
            </w:tcBorders>
            <w:vAlign w:val="center"/>
            <w:hideMark/>
          </w:tcPr>
          <w:p w14:paraId="6C9420AE" w14:textId="77777777" w:rsidR="008144CA" w:rsidRPr="008144CA" w:rsidRDefault="008144CA" w:rsidP="008144CA">
            <w:pPr>
              <w:spacing w:line="240" w:lineRule="auto"/>
              <w:jc w:val="center"/>
              <w:rPr>
                <w:szCs w:val="24"/>
                <w:lang w:val="kk-KZ"/>
              </w:rPr>
            </w:pPr>
            <w:r w:rsidRPr="008144CA">
              <w:rPr>
                <w:szCs w:val="24"/>
                <w:lang w:val="kk-KZ"/>
              </w:rPr>
              <w:t>53000</w:t>
            </w:r>
          </w:p>
        </w:tc>
        <w:tc>
          <w:tcPr>
            <w:tcW w:w="1553" w:type="dxa"/>
            <w:tcBorders>
              <w:top w:val="nil"/>
              <w:left w:val="nil"/>
              <w:bottom w:val="single" w:sz="4" w:space="0" w:color="auto"/>
              <w:right w:val="nil"/>
            </w:tcBorders>
            <w:vAlign w:val="center"/>
            <w:hideMark/>
          </w:tcPr>
          <w:p w14:paraId="09B6A328" w14:textId="77777777" w:rsidR="008144CA" w:rsidRPr="008144CA" w:rsidRDefault="008144CA" w:rsidP="008144CA">
            <w:pPr>
              <w:spacing w:line="240" w:lineRule="auto"/>
              <w:jc w:val="center"/>
              <w:rPr>
                <w:szCs w:val="24"/>
                <w:lang w:val="kk-KZ"/>
              </w:rPr>
            </w:pPr>
            <w:r w:rsidRPr="008144CA">
              <w:rPr>
                <w:szCs w:val="24"/>
                <w:lang w:val="kk-KZ"/>
              </w:rPr>
              <w:t>40400</w:t>
            </w:r>
          </w:p>
        </w:tc>
        <w:tc>
          <w:tcPr>
            <w:tcW w:w="1416" w:type="dxa"/>
            <w:tcBorders>
              <w:top w:val="nil"/>
              <w:left w:val="nil"/>
              <w:bottom w:val="single" w:sz="4" w:space="0" w:color="auto"/>
              <w:right w:val="nil"/>
            </w:tcBorders>
            <w:vAlign w:val="center"/>
            <w:hideMark/>
          </w:tcPr>
          <w:p w14:paraId="3E9DF765" w14:textId="77777777" w:rsidR="008144CA" w:rsidRPr="008144CA" w:rsidRDefault="008144CA" w:rsidP="008144CA">
            <w:pPr>
              <w:spacing w:line="240" w:lineRule="auto"/>
              <w:jc w:val="center"/>
              <w:rPr>
                <w:szCs w:val="24"/>
                <w:lang w:val="kk-KZ"/>
              </w:rPr>
            </w:pPr>
            <w:r w:rsidRPr="008144CA">
              <w:rPr>
                <w:szCs w:val="24"/>
                <w:lang w:val="kk-KZ"/>
              </w:rPr>
              <w:t>25900</w:t>
            </w:r>
          </w:p>
        </w:tc>
        <w:tc>
          <w:tcPr>
            <w:tcW w:w="1576" w:type="dxa"/>
            <w:tcBorders>
              <w:top w:val="nil"/>
              <w:left w:val="nil"/>
              <w:bottom w:val="single" w:sz="4" w:space="0" w:color="auto"/>
              <w:right w:val="nil"/>
            </w:tcBorders>
            <w:vAlign w:val="center"/>
            <w:hideMark/>
          </w:tcPr>
          <w:p w14:paraId="4D28AA91" w14:textId="77777777" w:rsidR="008144CA" w:rsidRPr="008144CA" w:rsidRDefault="008144CA" w:rsidP="008144CA">
            <w:pPr>
              <w:spacing w:line="240" w:lineRule="auto"/>
              <w:jc w:val="center"/>
              <w:rPr>
                <w:szCs w:val="24"/>
                <w:lang w:val="kk-KZ"/>
              </w:rPr>
            </w:pPr>
            <w:r w:rsidRPr="008144CA">
              <w:rPr>
                <w:szCs w:val="24"/>
                <w:lang w:val="kk-KZ"/>
              </w:rPr>
              <w:t>70</w:t>
            </w:r>
            <w:r w:rsidRPr="008144CA">
              <w:rPr>
                <w:szCs w:val="24"/>
              </w:rPr>
              <w:t>.</w:t>
            </w:r>
            <w:r w:rsidRPr="008144CA">
              <w:rPr>
                <w:szCs w:val="24"/>
                <w:lang w:val="kk-KZ"/>
              </w:rPr>
              <w:t>06</w:t>
            </w:r>
          </w:p>
        </w:tc>
      </w:tr>
    </w:tbl>
    <w:p w14:paraId="0B2E7F93" w14:textId="77777777" w:rsidR="008144CA" w:rsidRPr="008144CA" w:rsidRDefault="008144CA" w:rsidP="008144CA">
      <w:pPr>
        <w:spacing w:line="240" w:lineRule="auto"/>
        <w:rPr>
          <w:b/>
          <w:color w:val="FF0000"/>
          <w:szCs w:val="24"/>
          <w:lang w:val="ru-RU"/>
        </w:rPr>
      </w:pPr>
    </w:p>
    <w:p w14:paraId="11E0DE2E" w14:textId="77777777" w:rsidR="008144CA" w:rsidRPr="008144CA" w:rsidRDefault="008144CA" w:rsidP="008144CA">
      <w:pPr>
        <w:spacing w:line="240" w:lineRule="auto"/>
        <w:rPr>
          <w:lang w:val="kk-KZ"/>
        </w:rPr>
      </w:pPr>
      <w:r w:rsidRPr="008144CA">
        <w:rPr>
          <w:b/>
        </w:rPr>
        <w:t xml:space="preserve">Table 4: </w:t>
      </w:r>
      <w:r w:rsidRPr="008144CA">
        <w:rPr>
          <w:bCs/>
        </w:rPr>
        <w:t>Results of IR spectroscopy of the samples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3879"/>
      </w:tblGrid>
      <w:tr w:rsidR="008144CA" w:rsidRPr="008144CA" w14:paraId="115537BD" w14:textId="77777777" w:rsidTr="008144CA">
        <w:trPr>
          <w:trHeight w:val="20"/>
        </w:trPr>
        <w:tc>
          <w:tcPr>
            <w:tcW w:w="4899" w:type="dxa"/>
            <w:tcBorders>
              <w:top w:val="single" w:sz="4" w:space="0" w:color="auto"/>
              <w:left w:val="nil"/>
              <w:bottom w:val="single" w:sz="4" w:space="0" w:color="auto"/>
              <w:right w:val="nil"/>
            </w:tcBorders>
            <w:hideMark/>
          </w:tcPr>
          <w:p w14:paraId="7AB851E4" w14:textId="77777777" w:rsidR="008144CA" w:rsidRPr="008144CA" w:rsidRDefault="008144CA" w:rsidP="008144CA">
            <w:pPr>
              <w:spacing w:line="240" w:lineRule="auto"/>
              <w:jc w:val="center"/>
              <w:rPr>
                <w:b/>
                <w:bCs/>
                <w:szCs w:val="24"/>
                <w:lang w:val="kk-KZ" w:eastAsia="ru-RU"/>
              </w:rPr>
            </w:pPr>
            <w:r w:rsidRPr="008144CA">
              <w:rPr>
                <w:b/>
                <w:bCs/>
                <w:szCs w:val="24"/>
                <w:lang w:eastAsia="ru-RU"/>
              </w:rPr>
              <w:t>IR spectrum of the sample</w:t>
            </w:r>
          </w:p>
        </w:tc>
        <w:tc>
          <w:tcPr>
            <w:tcW w:w="4711" w:type="dxa"/>
            <w:tcBorders>
              <w:top w:val="single" w:sz="4" w:space="0" w:color="auto"/>
              <w:left w:val="nil"/>
              <w:bottom w:val="single" w:sz="4" w:space="0" w:color="auto"/>
              <w:right w:val="nil"/>
            </w:tcBorders>
          </w:tcPr>
          <w:p w14:paraId="0C2A871A" w14:textId="77777777" w:rsidR="008144CA" w:rsidRPr="008144CA" w:rsidRDefault="008144CA" w:rsidP="008144CA">
            <w:pPr>
              <w:spacing w:line="240" w:lineRule="auto"/>
              <w:jc w:val="center"/>
              <w:rPr>
                <w:b/>
                <w:szCs w:val="24"/>
              </w:rPr>
            </w:pPr>
            <w:r w:rsidRPr="008144CA">
              <w:rPr>
                <w:b/>
                <w:szCs w:val="24"/>
              </w:rPr>
              <w:t>Main bands and interpretations</w:t>
            </w:r>
          </w:p>
          <w:p w14:paraId="568D99E1" w14:textId="77777777" w:rsidR="008144CA" w:rsidRPr="008144CA" w:rsidRDefault="008144CA" w:rsidP="008144CA">
            <w:pPr>
              <w:spacing w:line="240" w:lineRule="auto"/>
              <w:jc w:val="center"/>
              <w:rPr>
                <w:b/>
                <w:szCs w:val="24"/>
                <w:lang w:val="kk-KZ"/>
              </w:rPr>
            </w:pPr>
          </w:p>
        </w:tc>
      </w:tr>
      <w:tr w:rsidR="008144CA" w:rsidRPr="008144CA" w14:paraId="2093D40B" w14:textId="77777777" w:rsidTr="008144CA">
        <w:trPr>
          <w:trHeight w:val="20"/>
        </w:trPr>
        <w:tc>
          <w:tcPr>
            <w:tcW w:w="9611" w:type="dxa"/>
            <w:gridSpan w:val="2"/>
            <w:tcBorders>
              <w:top w:val="single" w:sz="4" w:space="0" w:color="auto"/>
              <w:left w:val="nil"/>
              <w:bottom w:val="single" w:sz="4" w:space="0" w:color="auto"/>
              <w:right w:val="nil"/>
            </w:tcBorders>
            <w:hideMark/>
          </w:tcPr>
          <w:p w14:paraId="0D480FD3" w14:textId="77777777" w:rsidR="008144CA" w:rsidRPr="008144CA" w:rsidRDefault="008144CA" w:rsidP="008144CA">
            <w:pPr>
              <w:spacing w:line="240" w:lineRule="auto"/>
              <w:jc w:val="center"/>
              <w:rPr>
                <w:szCs w:val="24"/>
                <w:lang w:val="kk-KZ"/>
              </w:rPr>
            </w:pPr>
            <w:r w:rsidRPr="008144CA">
              <w:rPr>
                <w:b/>
                <w:szCs w:val="24"/>
              </w:rPr>
              <w:t>Initial soil from the “Zhetybay” deposit</w:t>
            </w:r>
          </w:p>
        </w:tc>
      </w:tr>
      <w:tr w:rsidR="008144CA" w:rsidRPr="008144CA" w14:paraId="3D7AD59F" w14:textId="77777777" w:rsidTr="008144CA">
        <w:trPr>
          <w:trHeight w:val="20"/>
        </w:trPr>
        <w:tc>
          <w:tcPr>
            <w:tcW w:w="4899" w:type="dxa"/>
            <w:tcBorders>
              <w:top w:val="single" w:sz="4" w:space="0" w:color="auto"/>
              <w:left w:val="nil"/>
              <w:bottom w:val="single" w:sz="4" w:space="0" w:color="auto"/>
              <w:right w:val="nil"/>
            </w:tcBorders>
            <w:vAlign w:val="center"/>
            <w:hideMark/>
          </w:tcPr>
          <w:p w14:paraId="623A5AEC" w14:textId="36C1D68E"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7C81AFD0" wp14:editId="77D4B8C8">
                  <wp:extent cx="3063240" cy="1615440"/>
                  <wp:effectExtent l="0" t="0" r="381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240" cy="161544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73BF0106" w14:textId="77777777" w:rsidR="008144CA" w:rsidRPr="008144CA" w:rsidRDefault="008144CA" w:rsidP="008144CA">
            <w:pPr>
              <w:spacing w:line="240" w:lineRule="auto"/>
              <w:rPr>
                <w:szCs w:val="24"/>
                <w:lang w:val="kk-KZ"/>
              </w:rPr>
            </w:pPr>
            <w:r w:rsidRPr="008144CA">
              <w:rPr>
                <w:szCs w:val="24"/>
                <w:lang w:val="kk-KZ"/>
              </w:rPr>
              <w:t>~3420–3440 cm⁻¹ – broad band: corresponds to O–H stretching vibrations. Typical for hydroxyl groups of alcohols, phenols, or carboxylic acids.</w:t>
            </w:r>
          </w:p>
          <w:p w14:paraId="01973599" w14:textId="77777777" w:rsidR="008144CA" w:rsidRPr="008144CA" w:rsidRDefault="008144CA" w:rsidP="008144CA">
            <w:pPr>
              <w:spacing w:line="240" w:lineRule="auto"/>
              <w:rPr>
                <w:szCs w:val="24"/>
                <w:lang w:val="kk-KZ"/>
              </w:rPr>
            </w:pPr>
          </w:p>
          <w:p w14:paraId="20EFF026" w14:textId="77777777" w:rsidR="008144CA" w:rsidRPr="008144CA" w:rsidRDefault="008144CA" w:rsidP="008144CA">
            <w:pPr>
              <w:spacing w:line="240" w:lineRule="auto"/>
              <w:rPr>
                <w:szCs w:val="24"/>
                <w:lang w:val="kk-KZ"/>
              </w:rPr>
            </w:pPr>
            <w:r w:rsidRPr="008144CA">
              <w:rPr>
                <w:szCs w:val="24"/>
                <w:lang w:val="kk-KZ"/>
              </w:rPr>
              <w:t>~2920–2850 cm⁻¹ – weak to medium intensity bands: correspond to C–H (sp³) stretching vibrations of alkanes.</w:t>
            </w:r>
          </w:p>
          <w:p w14:paraId="2FDC92CF" w14:textId="77777777" w:rsidR="008144CA" w:rsidRPr="008144CA" w:rsidRDefault="008144CA" w:rsidP="008144CA">
            <w:pPr>
              <w:spacing w:line="240" w:lineRule="auto"/>
              <w:rPr>
                <w:szCs w:val="24"/>
                <w:lang w:val="kk-KZ"/>
              </w:rPr>
            </w:pPr>
          </w:p>
          <w:p w14:paraId="3BF8EC99" w14:textId="77777777" w:rsidR="008144CA" w:rsidRPr="008144CA" w:rsidRDefault="008144CA" w:rsidP="008144CA">
            <w:pPr>
              <w:spacing w:line="240" w:lineRule="auto"/>
              <w:rPr>
                <w:szCs w:val="24"/>
                <w:lang w:val="kk-KZ"/>
              </w:rPr>
            </w:pPr>
            <w:r w:rsidRPr="008144CA">
              <w:rPr>
                <w:szCs w:val="24"/>
                <w:lang w:val="kk-KZ"/>
              </w:rPr>
              <w:t>~1720–1710 cm⁻¹ – strong absorption: characteristic of the C=O (carbonyl group). May belong to ketones, aldehydes, or carboxylic acids.</w:t>
            </w:r>
          </w:p>
          <w:p w14:paraId="57998029" w14:textId="77777777" w:rsidR="008144CA" w:rsidRPr="008144CA" w:rsidRDefault="008144CA" w:rsidP="008144CA">
            <w:pPr>
              <w:spacing w:line="240" w:lineRule="auto"/>
              <w:rPr>
                <w:szCs w:val="24"/>
                <w:lang w:val="kk-KZ"/>
              </w:rPr>
            </w:pPr>
          </w:p>
          <w:p w14:paraId="36D68D7F" w14:textId="77777777" w:rsidR="008144CA" w:rsidRPr="008144CA" w:rsidRDefault="008144CA" w:rsidP="008144CA">
            <w:pPr>
              <w:spacing w:line="240" w:lineRule="auto"/>
              <w:rPr>
                <w:szCs w:val="24"/>
                <w:lang w:val="kk-KZ"/>
              </w:rPr>
            </w:pPr>
            <w:r w:rsidRPr="008144CA">
              <w:rPr>
                <w:szCs w:val="24"/>
                <w:lang w:val="kk-KZ"/>
              </w:rPr>
              <w:lastRenderedPageBreak/>
              <w:t>~1620–1600 cm⁻¹ – vibrations of C=C bonds in aromatic rings or conjugated systems.</w:t>
            </w:r>
          </w:p>
          <w:p w14:paraId="5FFF0A7D" w14:textId="77777777" w:rsidR="008144CA" w:rsidRPr="008144CA" w:rsidRDefault="008144CA" w:rsidP="008144CA">
            <w:pPr>
              <w:spacing w:line="240" w:lineRule="auto"/>
              <w:rPr>
                <w:szCs w:val="24"/>
                <w:lang w:val="kk-KZ"/>
              </w:rPr>
            </w:pPr>
          </w:p>
          <w:p w14:paraId="564256F1" w14:textId="77777777" w:rsidR="008144CA" w:rsidRPr="008144CA" w:rsidRDefault="008144CA" w:rsidP="008144CA">
            <w:pPr>
              <w:spacing w:line="240" w:lineRule="auto"/>
              <w:rPr>
                <w:szCs w:val="24"/>
                <w:lang w:val="kk-KZ"/>
              </w:rPr>
            </w:pPr>
            <w:r w:rsidRPr="008144CA">
              <w:rPr>
                <w:szCs w:val="24"/>
                <w:lang w:val="kk-KZ"/>
              </w:rPr>
              <w:t>~1380–1450 cm⁻¹ – deformation vibrations of –CH₂ and –CH₃ groups.</w:t>
            </w:r>
          </w:p>
          <w:p w14:paraId="4A0E4D37" w14:textId="77777777" w:rsidR="008144CA" w:rsidRPr="008144CA" w:rsidRDefault="008144CA" w:rsidP="008144CA">
            <w:pPr>
              <w:spacing w:line="240" w:lineRule="auto"/>
              <w:rPr>
                <w:szCs w:val="24"/>
                <w:lang w:val="kk-KZ"/>
              </w:rPr>
            </w:pPr>
          </w:p>
          <w:p w14:paraId="21B525E0" w14:textId="77777777" w:rsidR="008144CA" w:rsidRPr="008144CA" w:rsidRDefault="008144CA" w:rsidP="008144CA">
            <w:pPr>
              <w:spacing w:line="240" w:lineRule="auto"/>
              <w:rPr>
                <w:szCs w:val="24"/>
                <w:lang w:val="kk-KZ"/>
              </w:rPr>
            </w:pPr>
            <w:r w:rsidRPr="008144CA">
              <w:rPr>
                <w:szCs w:val="24"/>
                <w:lang w:val="kk-KZ"/>
              </w:rPr>
              <w:t>~1100–1050 cm⁻¹ – strong band: corresponds to C–O stretching vibrations (alcohols, ethers, phenols)</w:t>
            </w:r>
          </w:p>
        </w:tc>
      </w:tr>
      <w:tr w:rsidR="008144CA" w:rsidRPr="008144CA" w14:paraId="47B4A8AE" w14:textId="77777777" w:rsidTr="008144CA">
        <w:trPr>
          <w:trHeight w:val="20"/>
        </w:trPr>
        <w:tc>
          <w:tcPr>
            <w:tcW w:w="9611" w:type="dxa"/>
            <w:gridSpan w:val="2"/>
            <w:tcBorders>
              <w:top w:val="single" w:sz="4" w:space="0" w:color="auto"/>
              <w:left w:val="nil"/>
              <w:bottom w:val="single" w:sz="4" w:space="0" w:color="auto"/>
              <w:right w:val="nil"/>
            </w:tcBorders>
            <w:hideMark/>
          </w:tcPr>
          <w:p w14:paraId="2C620709" w14:textId="77777777" w:rsidR="008144CA" w:rsidRPr="008144CA" w:rsidRDefault="008144CA" w:rsidP="008144CA">
            <w:pPr>
              <w:spacing w:line="240" w:lineRule="auto"/>
              <w:jc w:val="center"/>
              <w:rPr>
                <w:b/>
                <w:szCs w:val="24"/>
                <w:lang w:val="kk-KZ"/>
              </w:rPr>
            </w:pPr>
            <w:r w:rsidRPr="008144CA">
              <w:rPr>
                <w:b/>
                <w:szCs w:val="24"/>
                <w:lang w:val="kk-KZ"/>
              </w:rPr>
              <w:lastRenderedPageBreak/>
              <w:t xml:space="preserve">А1 + </w:t>
            </w:r>
            <w:r w:rsidRPr="008144CA">
              <w:rPr>
                <w:b/>
                <w:szCs w:val="24"/>
              </w:rPr>
              <w:t>Potassium humate</w:t>
            </w:r>
            <w:r w:rsidRPr="008144CA">
              <w:rPr>
                <w:b/>
                <w:szCs w:val="24"/>
                <w:lang w:val="kk-KZ"/>
              </w:rPr>
              <w:t xml:space="preserve"> (1:1)</w:t>
            </w:r>
          </w:p>
        </w:tc>
      </w:tr>
      <w:tr w:rsidR="008144CA" w:rsidRPr="008144CA" w14:paraId="77BB52EC" w14:textId="77777777" w:rsidTr="008144CA">
        <w:trPr>
          <w:trHeight w:val="20"/>
        </w:trPr>
        <w:tc>
          <w:tcPr>
            <w:tcW w:w="4899" w:type="dxa"/>
            <w:tcBorders>
              <w:top w:val="single" w:sz="4" w:space="0" w:color="auto"/>
              <w:left w:val="nil"/>
              <w:bottom w:val="single" w:sz="4" w:space="0" w:color="auto"/>
              <w:right w:val="nil"/>
            </w:tcBorders>
            <w:vAlign w:val="center"/>
            <w:hideMark/>
          </w:tcPr>
          <w:p w14:paraId="78B7EED4" w14:textId="546B7519"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1642A644" wp14:editId="728E33F0">
                  <wp:extent cx="3040380" cy="1790700"/>
                  <wp:effectExtent l="0" t="0" r="762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0380" cy="179070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43523021" w14:textId="77777777" w:rsidR="008144CA" w:rsidRPr="008144CA" w:rsidRDefault="008144CA" w:rsidP="008144CA">
            <w:pPr>
              <w:spacing w:line="240" w:lineRule="auto"/>
              <w:rPr>
                <w:szCs w:val="24"/>
                <w:lang w:val="kk-KZ"/>
              </w:rPr>
            </w:pPr>
            <w:r w:rsidRPr="008144CA">
              <w:rPr>
                <w:szCs w:val="24"/>
                <w:lang w:val="kk-KZ"/>
              </w:rPr>
              <w:t>~3392 cm⁻¹ – Broad O–H stretching vibration (alcohols or phenols) or N–H stretching (amines).</w:t>
            </w:r>
          </w:p>
          <w:p w14:paraId="430D383B" w14:textId="77777777" w:rsidR="008144CA" w:rsidRPr="008144CA" w:rsidRDefault="008144CA" w:rsidP="008144CA">
            <w:pPr>
              <w:spacing w:line="240" w:lineRule="auto"/>
              <w:rPr>
                <w:szCs w:val="24"/>
                <w:lang w:val="kk-KZ"/>
              </w:rPr>
            </w:pPr>
          </w:p>
          <w:p w14:paraId="6D330BE5" w14:textId="77777777" w:rsidR="008144CA" w:rsidRPr="008144CA" w:rsidRDefault="008144CA" w:rsidP="008144CA">
            <w:pPr>
              <w:spacing w:line="240" w:lineRule="auto"/>
              <w:rPr>
                <w:szCs w:val="24"/>
                <w:lang w:val="kk-KZ"/>
              </w:rPr>
            </w:pPr>
            <w:r w:rsidRPr="008144CA">
              <w:rPr>
                <w:szCs w:val="24"/>
                <w:lang w:val="kk-KZ"/>
              </w:rPr>
              <w:t>~2920 - 2851 cm⁻¹ – C–H stretching vibrations of aliphatic groups (–CH₂, –CH₃).</w:t>
            </w:r>
          </w:p>
          <w:p w14:paraId="5A5C2F93" w14:textId="77777777" w:rsidR="008144CA" w:rsidRPr="008144CA" w:rsidRDefault="008144CA" w:rsidP="008144CA">
            <w:pPr>
              <w:spacing w:line="240" w:lineRule="auto"/>
              <w:rPr>
                <w:szCs w:val="24"/>
                <w:lang w:val="kk-KZ"/>
              </w:rPr>
            </w:pPr>
          </w:p>
          <w:p w14:paraId="1D99FD16" w14:textId="77777777" w:rsidR="008144CA" w:rsidRPr="008144CA" w:rsidRDefault="008144CA" w:rsidP="008144CA">
            <w:pPr>
              <w:spacing w:line="240" w:lineRule="auto"/>
              <w:rPr>
                <w:szCs w:val="24"/>
                <w:lang w:val="kk-KZ"/>
              </w:rPr>
            </w:pPr>
            <w:r w:rsidRPr="008144CA">
              <w:rPr>
                <w:szCs w:val="24"/>
                <w:lang w:val="kk-KZ"/>
              </w:rPr>
              <w:t>~2360 cm⁻¹ – Possible CO₂ interference or stretching of –C≡N / –C≡C groups.</w:t>
            </w:r>
          </w:p>
          <w:p w14:paraId="378EF0F0" w14:textId="77777777" w:rsidR="008144CA" w:rsidRPr="008144CA" w:rsidRDefault="008144CA" w:rsidP="008144CA">
            <w:pPr>
              <w:spacing w:line="240" w:lineRule="auto"/>
              <w:rPr>
                <w:szCs w:val="24"/>
                <w:lang w:val="kk-KZ"/>
              </w:rPr>
            </w:pPr>
          </w:p>
          <w:p w14:paraId="01BDE6A8" w14:textId="77777777" w:rsidR="008144CA" w:rsidRPr="008144CA" w:rsidRDefault="008144CA" w:rsidP="008144CA">
            <w:pPr>
              <w:spacing w:line="240" w:lineRule="auto"/>
              <w:rPr>
                <w:szCs w:val="24"/>
                <w:lang w:val="kk-KZ"/>
              </w:rPr>
            </w:pPr>
            <w:r w:rsidRPr="008144CA">
              <w:rPr>
                <w:szCs w:val="24"/>
                <w:lang w:val="kk-KZ"/>
              </w:rPr>
              <w:t>~1794 cm⁻¹ – Strong absorption of C=O stretching (carbonyl group, e.g., ester, anhydride, or acid chloride).</w:t>
            </w:r>
          </w:p>
          <w:p w14:paraId="6D4668BC" w14:textId="77777777" w:rsidR="008144CA" w:rsidRPr="008144CA" w:rsidRDefault="008144CA" w:rsidP="008144CA">
            <w:pPr>
              <w:spacing w:line="240" w:lineRule="auto"/>
              <w:rPr>
                <w:szCs w:val="24"/>
                <w:lang w:val="kk-KZ"/>
              </w:rPr>
            </w:pPr>
          </w:p>
          <w:p w14:paraId="412CECDC" w14:textId="77777777" w:rsidR="008144CA" w:rsidRPr="008144CA" w:rsidRDefault="008144CA" w:rsidP="008144CA">
            <w:pPr>
              <w:spacing w:line="240" w:lineRule="auto"/>
              <w:rPr>
                <w:szCs w:val="24"/>
                <w:lang w:val="kk-KZ"/>
              </w:rPr>
            </w:pPr>
            <w:r w:rsidRPr="008144CA">
              <w:rPr>
                <w:szCs w:val="24"/>
                <w:lang w:val="kk-KZ"/>
              </w:rPr>
              <w:t>~1621 cm⁻¹ – C=C stretching (aromatic ring or alkene) or amide C=O.</w:t>
            </w:r>
          </w:p>
          <w:p w14:paraId="7387885D" w14:textId="77777777" w:rsidR="008144CA" w:rsidRPr="008144CA" w:rsidRDefault="008144CA" w:rsidP="008144CA">
            <w:pPr>
              <w:spacing w:line="240" w:lineRule="auto"/>
              <w:rPr>
                <w:szCs w:val="24"/>
                <w:lang w:val="kk-KZ"/>
              </w:rPr>
            </w:pPr>
          </w:p>
          <w:p w14:paraId="31874CD3" w14:textId="77777777" w:rsidR="008144CA" w:rsidRPr="008144CA" w:rsidRDefault="008144CA" w:rsidP="008144CA">
            <w:pPr>
              <w:spacing w:line="240" w:lineRule="auto"/>
              <w:rPr>
                <w:szCs w:val="24"/>
                <w:lang w:val="kk-KZ"/>
              </w:rPr>
            </w:pPr>
            <w:r w:rsidRPr="008144CA">
              <w:rPr>
                <w:szCs w:val="24"/>
                <w:lang w:val="kk-KZ"/>
              </w:rPr>
              <w:t>~1417 cm⁻¹ – C–H bending (–CH₂/–CH₃ scissoring).</w:t>
            </w:r>
          </w:p>
          <w:p w14:paraId="2E9B0A01" w14:textId="77777777" w:rsidR="008144CA" w:rsidRPr="008144CA" w:rsidRDefault="008144CA" w:rsidP="008144CA">
            <w:pPr>
              <w:spacing w:line="240" w:lineRule="auto"/>
              <w:rPr>
                <w:szCs w:val="24"/>
                <w:lang w:val="kk-KZ"/>
              </w:rPr>
            </w:pPr>
          </w:p>
          <w:p w14:paraId="0CDB898E" w14:textId="77777777" w:rsidR="008144CA" w:rsidRPr="008144CA" w:rsidRDefault="008144CA" w:rsidP="008144CA">
            <w:pPr>
              <w:spacing w:line="240" w:lineRule="auto"/>
              <w:rPr>
                <w:szCs w:val="24"/>
                <w:lang w:val="kk-KZ"/>
              </w:rPr>
            </w:pPr>
            <w:r w:rsidRPr="008144CA">
              <w:rPr>
                <w:szCs w:val="24"/>
                <w:lang w:val="kk-KZ"/>
              </w:rPr>
              <w:t>~983, 870, 777, 712 cm⁻¹ – Out-of-plane bending of aromatic C–H or alkene =C–H (substitution pattern of aromatic rings).</w:t>
            </w:r>
          </w:p>
          <w:p w14:paraId="5D38C11C" w14:textId="77777777" w:rsidR="008144CA" w:rsidRPr="008144CA" w:rsidRDefault="008144CA" w:rsidP="008144CA">
            <w:pPr>
              <w:spacing w:line="240" w:lineRule="auto"/>
              <w:rPr>
                <w:szCs w:val="24"/>
                <w:lang w:val="kk-KZ"/>
              </w:rPr>
            </w:pPr>
          </w:p>
          <w:p w14:paraId="655535AC" w14:textId="77777777" w:rsidR="008144CA" w:rsidRPr="008144CA" w:rsidRDefault="008144CA" w:rsidP="008144CA">
            <w:pPr>
              <w:spacing w:line="240" w:lineRule="auto"/>
              <w:rPr>
                <w:szCs w:val="24"/>
                <w:lang w:val="kk-KZ"/>
              </w:rPr>
            </w:pPr>
            <w:r w:rsidRPr="008144CA">
              <w:rPr>
                <w:szCs w:val="24"/>
                <w:lang w:val="kk-KZ"/>
              </w:rPr>
              <w:t>~668 cm⁻¹ – Possible aromatic C–H bending (monosubstituted or para-substituted benzene).</w:t>
            </w:r>
          </w:p>
          <w:p w14:paraId="10F8F3E9" w14:textId="77777777" w:rsidR="008144CA" w:rsidRPr="008144CA" w:rsidRDefault="008144CA" w:rsidP="008144CA">
            <w:pPr>
              <w:spacing w:line="240" w:lineRule="auto"/>
              <w:rPr>
                <w:szCs w:val="24"/>
                <w:lang w:val="kk-KZ"/>
              </w:rPr>
            </w:pPr>
          </w:p>
          <w:p w14:paraId="39B1DEC1" w14:textId="77777777" w:rsidR="008144CA" w:rsidRPr="008144CA" w:rsidRDefault="008144CA" w:rsidP="008144CA">
            <w:pPr>
              <w:spacing w:line="240" w:lineRule="auto"/>
              <w:rPr>
                <w:szCs w:val="24"/>
                <w:lang w:val="kk-KZ"/>
              </w:rPr>
            </w:pPr>
            <w:r w:rsidRPr="008144CA">
              <w:rPr>
                <w:szCs w:val="24"/>
                <w:lang w:val="kk-KZ"/>
              </w:rPr>
              <w:t>~459 - 423 cm⁻¹ – Fingerprint region, may correspond to skeletal vibrations of aromatic or inorganic components.</w:t>
            </w:r>
          </w:p>
        </w:tc>
      </w:tr>
      <w:tr w:rsidR="008144CA" w:rsidRPr="008144CA" w14:paraId="25DD4BF9" w14:textId="77777777" w:rsidTr="008144CA">
        <w:trPr>
          <w:trHeight w:val="20"/>
        </w:trPr>
        <w:tc>
          <w:tcPr>
            <w:tcW w:w="9611" w:type="dxa"/>
            <w:gridSpan w:val="2"/>
            <w:tcBorders>
              <w:top w:val="single" w:sz="4" w:space="0" w:color="auto"/>
              <w:left w:val="nil"/>
              <w:bottom w:val="single" w:sz="4" w:space="0" w:color="auto"/>
              <w:right w:val="nil"/>
            </w:tcBorders>
            <w:hideMark/>
          </w:tcPr>
          <w:p w14:paraId="68692C81" w14:textId="77777777" w:rsidR="008144CA" w:rsidRPr="008144CA" w:rsidRDefault="008144CA" w:rsidP="008144CA">
            <w:pPr>
              <w:spacing w:line="240" w:lineRule="auto"/>
              <w:jc w:val="center"/>
              <w:rPr>
                <w:b/>
                <w:szCs w:val="24"/>
                <w:lang w:val="kk-KZ"/>
              </w:rPr>
            </w:pPr>
            <w:r w:rsidRPr="008144CA">
              <w:rPr>
                <w:b/>
                <w:szCs w:val="24"/>
                <w:lang w:val="kk-KZ"/>
              </w:rPr>
              <w:t xml:space="preserve">S3 + </w:t>
            </w:r>
            <w:r w:rsidRPr="008144CA">
              <w:rPr>
                <w:b/>
                <w:szCs w:val="24"/>
              </w:rPr>
              <w:t>Potassium humate</w:t>
            </w:r>
            <w:r w:rsidRPr="008144CA">
              <w:rPr>
                <w:b/>
                <w:szCs w:val="24"/>
                <w:lang w:val="kk-KZ"/>
              </w:rPr>
              <w:t xml:space="preserve"> (1:1)</w:t>
            </w:r>
          </w:p>
        </w:tc>
      </w:tr>
      <w:tr w:rsidR="008144CA" w:rsidRPr="008144CA" w14:paraId="67409573" w14:textId="77777777" w:rsidTr="008144CA">
        <w:trPr>
          <w:trHeight w:val="20"/>
        </w:trPr>
        <w:tc>
          <w:tcPr>
            <w:tcW w:w="4899" w:type="dxa"/>
            <w:tcBorders>
              <w:top w:val="single" w:sz="4" w:space="0" w:color="auto"/>
              <w:left w:val="nil"/>
              <w:bottom w:val="single" w:sz="4" w:space="0" w:color="auto"/>
              <w:right w:val="nil"/>
            </w:tcBorders>
            <w:vAlign w:val="center"/>
            <w:hideMark/>
          </w:tcPr>
          <w:p w14:paraId="35B853A5" w14:textId="56F6640A" w:rsidR="008144CA" w:rsidRPr="008144CA" w:rsidRDefault="008144CA" w:rsidP="008144CA">
            <w:pPr>
              <w:spacing w:line="240" w:lineRule="auto"/>
              <w:jc w:val="center"/>
              <w:rPr>
                <w:szCs w:val="24"/>
                <w:lang w:val="kk-KZ"/>
              </w:rPr>
            </w:pPr>
            <w:r w:rsidRPr="008144CA">
              <w:rPr>
                <w:szCs w:val="24"/>
                <w:lang w:val="ru-RU" w:eastAsia="ru-RU"/>
              </w:rPr>
              <w:lastRenderedPageBreak/>
              <w:drawing>
                <wp:inline distT="0" distB="0" distL="0" distR="0" wp14:anchorId="15F1412B" wp14:editId="6FA63970">
                  <wp:extent cx="3078480" cy="1744980"/>
                  <wp:effectExtent l="0" t="0" r="762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8480" cy="174498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7B6D9FA7" w14:textId="77777777" w:rsidR="008144CA" w:rsidRPr="008144CA" w:rsidRDefault="008144CA" w:rsidP="008144CA">
            <w:pPr>
              <w:spacing w:line="240" w:lineRule="auto"/>
              <w:rPr>
                <w:szCs w:val="24"/>
                <w:lang w:val="kk-KZ"/>
              </w:rPr>
            </w:pPr>
            <w:r w:rsidRPr="008144CA">
              <w:rPr>
                <w:szCs w:val="24"/>
                <w:lang w:val="kk-KZ"/>
              </w:rPr>
              <w:t>~3401 cm⁻¹ – Broad O–H (alcohol/phenol) or N–H (amine/amide) stretch.</w:t>
            </w:r>
          </w:p>
          <w:p w14:paraId="3792CB25" w14:textId="77777777" w:rsidR="008144CA" w:rsidRPr="008144CA" w:rsidRDefault="008144CA" w:rsidP="008144CA">
            <w:pPr>
              <w:spacing w:line="240" w:lineRule="auto"/>
              <w:rPr>
                <w:szCs w:val="24"/>
                <w:lang w:val="kk-KZ"/>
              </w:rPr>
            </w:pPr>
          </w:p>
          <w:p w14:paraId="15881F7D" w14:textId="77777777" w:rsidR="008144CA" w:rsidRPr="008144CA" w:rsidRDefault="008144CA" w:rsidP="008144CA">
            <w:pPr>
              <w:spacing w:line="240" w:lineRule="auto"/>
              <w:rPr>
                <w:szCs w:val="24"/>
                <w:lang w:val="kk-KZ"/>
              </w:rPr>
            </w:pPr>
            <w:r w:rsidRPr="008144CA">
              <w:rPr>
                <w:szCs w:val="24"/>
                <w:lang w:val="kk-KZ"/>
              </w:rPr>
              <w:t>~2919 - 2851 cm⁻¹ – Aliphatic C–H stretches (–CH₂/–CH₃).</w:t>
            </w:r>
          </w:p>
          <w:p w14:paraId="222CB81B" w14:textId="77777777" w:rsidR="008144CA" w:rsidRPr="008144CA" w:rsidRDefault="008144CA" w:rsidP="008144CA">
            <w:pPr>
              <w:spacing w:line="240" w:lineRule="auto"/>
              <w:rPr>
                <w:szCs w:val="24"/>
                <w:lang w:val="kk-KZ"/>
              </w:rPr>
            </w:pPr>
          </w:p>
          <w:p w14:paraId="289FB868" w14:textId="77777777" w:rsidR="008144CA" w:rsidRPr="008144CA" w:rsidRDefault="008144CA" w:rsidP="008144CA">
            <w:pPr>
              <w:spacing w:line="240" w:lineRule="auto"/>
              <w:rPr>
                <w:szCs w:val="24"/>
                <w:lang w:val="kk-KZ"/>
              </w:rPr>
            </w:pPr>
            <w:r w:rsidRPr="008144CA">
              <w:rPr>
                <w:szCs w:val="24"/>
                <w:lang w:val="kk-KZ"/>
              </w:rPr>
              <w:t>~2360 cm⁻¹ – Likely CO₂ (atmospheric) artifact.</w:t>
            </w:r>
          </w:p>
          <w:p w14:paraId="12722408" w14:textId="77777777" w:rsidR="008144CA" w:rsidRPr="008144CA" w:rsidRDefault="008144CA" w:rsidP="008144CA">
            <w:pPr>
              <w:spacing w:line="240" w:lineRule="auto"/>
              <w:rPr>
                <w:szCs w:val="24"/>
                <w:lang w:val="kk-KZ"/>
              </w:rPr>
            </w:pPr>
          </w:p>
          <w:p w14:paraId="3FDD0DDD" w14:textId="77777777" w:rsidR="008144CA" w:rsidRPr="008144CA" w:rsidRDefault="008144CA" w:rsidP="008144CA">
            <w:pPr>
              <w:spacing w:line="240" w:lineRule="auto"/>
              <w:rPr>
                <w:szCs w:val="24"/>
                <w:lang w:val="kk-KZ"/>
              </w:rPr>
            </w:pPr>
            <w:r w:rsidRPr="008144CA">
              <w:rPr>
                <w:szCs w:val="24"/>
                <w:lang w:val="kk-KZ"/>
              </w:rPr>
              <w:t>~1623 cm⁻¹ – C=C stretch of an aromatic ring (or amide C=O if N–H is present).</w:t>
            </w:r>
          </w:p>
          <w:p w14:paraId="1E69B1A7" w14:textId="77777777" w:rsidR="008144CA" w:rsidRPr="008144CA" w:rsidRDefault="008144CA" w:rsidP="008144CA">
            <w:pPr>
              <w:spacing w:line="240" w:lineRule="auto"/>
              <w:rPr>
                <w:szCs w:val="24"/>
                <w:lang w:val="kk-KZ"/>
              </w:rPr>
            </w:pPr>
          </w:p>
          <w:p w14:paraId="57D10964" w14:textId="77777777" w:rsidR="008144CA" w:rsidRPr="008144CA" w:rsidRDefault="008144CA" w:rsidP="008144CA">
            <w:pPr>
              <w:spacing w:line="240" w:lineRule="auto"/>
              <w:rPr>
                <w:szCs w:val="24"/>
                <w:lang w:val="kk-KZ"/>
              </w:rPr>
            </w:pPr>
            <w:r w:rsidRPr="008144CA">
              <w:rPr>
                <w:szCs w:val="24"/>
                <w:lang w:val="kk-KZ"/>
              </w:rPr>
              <w:t>~1418 cm⁻¹ – CH₂/CH₃ bending (scissoring).</w:t>
            </w:r>
          </w:p>
          <w:p w14:paraId="0962243D" w14:textId="77777777" w:rsidR="008144CA" w:rsidRPr="008144CA" w:rsidRDefault="008144CA" w:rsidP="008144CA">
            <w:pPr>
              <w:spacing w:line="240" w:lineRule="auto"/>
              <w:rPr>
                <w:szCs w:val="24"/>
                <w:lang w:val="kk-KZ"/>
              </w:rPr>
            </w:pPr>
          </w:p>
          <w:p w14:paraId="1514E2A6" w14:textId="77777777" w:rsidR="008144CA" w:rsidRPr="008144CA" w:rsidRDefault="008144CA" w:rsidP="008144CA">
            <w:pPr>
              <w:spacing w:line="240" w:lineRule="auto"/>
              <w:rPr>
                <w:szCs w:val="24"/>
                <w:lang w:val="kk-KZ"/>
              </w:rPr>
            </w:pPr>
            <w:r w:rsidRPr="008144CA">
              <w:rPr>
                <w:szCs w:val="24"/>
                <w:lang w:val="kk-KZ"/>
              </w:rPr>
              <w:t>~983, 871, 777, 712, 693 cm⁻¹ – Aromatic C–H out-of-plane bends; pattern suggests a substituted benzene ring (often consistent with meta-substitution).</w:t>
            </w:r>
          </w:p>
          <w:p w14:paraId="5D47AD68" w14:textId="77777777" w:rsidR="008144CA" w:rsidRPr="008144CA" w:rsidRDefault="008144CA" w:rsidP="008144CA">
            <w:pPr>
              <w:spacing w:line="240" w:lineRule="auto"/>
              <w:rPr>
                <w:szCs w:val="24"/>
                <w:lang w:val="kk-KZ"/>
              </w:rPr>
            </w:pPr>
          </w:p>
          <w:p w14:paraId="21D443FA" w14:textId="77777777" w:rsidR="008144CA" w:rsidRPr="008144CA" w:rsidRDefault="008144CA" w:rsidP="008144CA">
            <w:pPr>
              <w:spacing w:line="240" w:lineRule="auto"/>
              <w:rPr>
                <w:szCs w:val="24"/>
                <w:lang w:val="kk-KZ"/>
              </w:rPr>
            </w:pPr>
            <w:r w:rsidRPr="008144CA">
              <w:rPr>
                <w:szCs w:val="24"/>
                <w:lang w:val="kk-KZ"/>
              </w:rPr>
              <w:t>~459 - 423 cm⁻¹ – Fingerprint/ skeletal vibrations.</w:t>
            </w:r>
          </w:p>
        </w:tc>
      </w:tr>
      <w:tr w:rsidR="008144CA" w:rsidRPr="008144CA" w14:paraId="5AA07222" w14:textId="77777777" w:rsidTr="008144CA">
        <w:trPr>
          <w:trHeight w:val="20"/>
        </w:trPr>
        <w:tc>
          <w:tcPr>
            <w:tcW w:w="9611" w:type="dxa"/>
            <w:gridSpan w:val="2"/>
            <w:tcBorders>
              <w:top w:val="single" w:sz="4" w:space="0" w:color="auto"/>
              <w:left w:val="nil"/>
              <w:bottom w:val="single" w:sz="4" w:space="0" w:color="auto"/>
              <w:right w:val="nil"/>
            </w:tcBorders>
            <w:hideMark/>
          </w:tcPr>
          <w:p w14:paraId="33B24F7E" w14:textId="77777777" w:rsidR="008144CA" w:rsidRPr="008144CA" w:rsidRDefault="008144CA" w:rsidP="008144CA">
            <w:pPr>
              <w:spacing w:line="240" w:lineRule="auto"/>
              <w:jc w:val="center"/>
              <w:rPr>
                <w:b/>
                <w:szCs w:val="24"/>
                <w:lang w:val="kk-KZ"/>
              </w:rPr>
            </w:pPr>
            <w:r w:rsidRPr="008144CA">
              <w:rPr>
                <w:b/>
                <w:szCs w:val="24"/>
                <w:lang w:val="kk-KZ"/>
              </w:rPr>
              <w:t xml:space="preserve">S4 + </w:t>
            </w:r>
            <w:r w:rsidRPr="008144CA">
              <w:rPr>
                <w:b/>
                <w:szCs w:val="24"/>
              </w:rPr>
              <w:t>Potassium humate</w:t>
            </w:r>
            <w:r w:rsidRPr="008144CA">
              <w:rPr>
                <w:b/>
                <w:szCs w:val="24"/>
                <w:lang w:val="kk-KZ"/>
              </w:rPr>
              <w:t xml:space="preserve"> (1:1)</w:t>
            </w:r>
          </w:p>
        </w:tc>
      </w:tr>
      <w:tr w:rsidR="008144CA" w:rsidRPr="008144CA" w14:paraId="19AD2C9B" w14:textId="77777777" w:rsidTr="008144CA">
        <w:trPr>
          <w:trHeight w:val="20"/>
        </w:trPr>
        <w:tc>
          <w:tcPr>
            <w:tcW w:w="4899" w:type="dxa"/>
            <w:tcBorders>
              <w:top w:val="single" w:sz="4" w:space="0" w:color="auto"/>
              <w:left w:val="nil"/>
              <w:bottom w:val="single" w:sz="4" w:space="0" w:color="auto"/>
              <w:right w:val="nil"/>
            </w:tcBorders>
            <w:vAlign w:val="center"/>
            <w:hideMark/>
          </w:tcPr>
          <w:p w14:paraId="584768A1" w14:textId="49EEE21C"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635DC684" wp14:editId="542FD443">
                  <wp:extent cx="3108960" cy="1805940"/>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8960" cy="180594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4685C001" w14:textId="77777777" w:rsidR="008144CA" w:rsidRPr="008144CA" w:rsidRDefault="008144CA" w:rsidP="008144CA">
            <w:pPr>
              <w:spacing w:line="240" w:lineRule="auto"/>
              <w:rPr>
                <w:szCs w:val="24"/>
                <w:lang w:val="kk-KZ"/>
              </w:rPr>
            </w:pPr>
            <w:r w:rsidRPr="008144CA">
              <w:rPr>
                <w:szCs w:val="24"/>
                <w:lang w:val="kk-KZ"/>
              </w:rPr>
              <w:t>~3566 cm⁻¹ – Sharp “free” O–H stretch (non-H-bonded alcohol/phenol).</w:t>
            </w:r>
          </w:p>
          <w:p w14:paraId="1423C633" w14:textId="77777777" w:rsidR="008144CA" w:rsidRPr="008144CA" w:rsidRDefault="008144CA" w:rsidP="008144CA">
            <w:pPr>
              <w:spacing w:line="240" w:lineRule="auto"/>
              <w:rPr>
                <w:szCs w:val="24"/>
                <w:lang w:val="kk-KZ"/>
              </w:rPr>
            </w:pPr>
          </w:p>
          <w:p w14:paraId="3B775238" w14:textId="77777777" w:rsidR="008144CA" w:rsidRPr="008144CA" w:rsidRDefault="008144CA" w:rsidP="008144CA">
            <w:pPr>
              <w:spacing w:line="240" w:lineRule="auto"/>
              <w:rPr>
                <w:szCs w:val="24"/>
                <w:lang w:val="kk-KZ"/>
              </w:rPr>
            </w:pPr>
            <w:r w:rsidRPr="008144CA">
              <w:rPr>
                <w:szCs w:val="24"/>
                <w:lang w:val="kk-KZ"/>
              </w:rPr>
              <w:t>~2918 - 2849 cm⁻¹ – Aliphatic C–H stretches (–CH₂/–CH₃).</w:t>
            </w:r>
          </w:p>
          <w:p w14:paraId="6B99F0F4" w14:textId="77777777" w:rsidR="008144CA" w:rsidRPr="008144CA" w:rsidRDefault="008144CA" w:rsidP="008144CA">
            <w:pPr>
              <w:spacing w:line="240" w:lineRule="auto"/>
              <w:rPr>
                <w:szCs w:val="24"/>
                <w:lang w:val="kk-KZ"/>
              </w:rPr>
            </w:pPr>
          </w:p>
          <w:p w14:paraId="0BBDACD7" w14:textId="77777777" w:rsidR="008144CA" w:rsidRPr="008144CA" w:rsidRDefault="008144CA" w:rsidP="008144CA">
            <w:pPr>
              <w:spacing w:line="240" w:lineRule="auto"/>
              <w:rPr>
                <w:szCs w:val="24"/>
                <w:lang w:val="kk-KZ"/>
              </w:rPr>
            </w:pPr>
            <w:r w:rsidRPr="008144CA">
              <w:rPr>
                <w:szCs w:val="24"/>
                <w:lang w:val="kk-KZ"/>
              </w:rPr>
              <w:t>~1419 cm⁻¹ – CH₂/CH₃ bending (scissoring).</w:t>
            </w:r>
          </w:p>
          <w:p w14:paraId="069C72AD" w14:textId="77777777" w:rsidR="008144CA" w:rsidRPr="008144CA" w:rsidRDefault="008144CA" w:rsidP="008144CA">
            <w:pPr>
              <w:spacing w:line="240" w:lineRule="auto"/>
              <w:rPr>
                <w:szCs w:val="24"/>
                <w:lang w:val="kk-KZ"/>
              </w:rPr>
            </w:pPr>
          </w:p>
          <w:p w14:paraId="3AE7FDA9" w14:textId="77777777" w:rsidR="008144CA" w:rsidRPr="008144CA" w:rsidRDefault="008144CA" w:rsidP="008144CA">
            <w:pPr>
              <w:spacing w:line="240" w:lineRule="auto"/>
              <w:rPr>
                <w:szCs w:val="24"/>
                <w:lang w:val="kk-KZ"/>
              </w:rPr>
            </w:pPr>
            <w:r w:rsidRPr="008144CA">
              <w:rPr>
                <w:szCs w:val="24"/>
                <w:lang w:val="kk-KZ"/>
              </w:rPr>
              <w:t>~1003 cm⁻¹ – C–O stretch of an alcohol/phenol or ether.</w:t>
            </w:r>
          </w:p>
          <w:p w14:paraId="70FB19AD" w14:textId="77777777" w:rsidR="008144CA" w:rsidRPr="008144CA" w:rsidRDefault="008144CA" w:rsidP="008144CA">
            <w:pPr>
              <w:spacing w:line="240" w:lineRule="auto"/>
              <w:rPr>
                <w:szCs w:val="24"/>
                <w:lang w:val="kk-KZ"/>
              </w:rPr>
            </w:pPr>
          </w:p>
          <w:p w14:paraId="6C150784" w14:textId="77777777" w:rsidR="008144CA" w:rsidRPr="008144CA" w:rsidRDefault="008144CA" w:rsidP="008144CA">
            <w:pPr>
              <w:spacing w:line="240" w:lineRule="auto"/>
              <w:rPr>
                <w:szCs w:val="24"/>
                <w:lang w:val="kk-KZ"/>
              </w:rPr>
            </w:pPr>
            <w:r w:rsidRPr="008144CA">
              <w:rPr>
                <w:szCs w:val="24"/>
                <w:lang w:val="kk-KZ"/>
              </w:rPr>
              <w:t>~871, 777, 712, 693 cm⁻¹ – Aromatic C–H out-of-plane bends; pattern consistent with a meta-substituted benzene ring.</w:t>
            </w:r>
          </w:p>
          <w:p w14:paraId="7DCE54F3" w14:textId="77777777" w:rsidR="008144CA" w:rsidRPr="008144CA" w:rsidRDefault="008144CA" w:rsidP="008144CA">
            <w:pPr>
              <w:spacing w:line="240" w:lineRule="auto"/>
              <w:rPr>
                <w:szCs w:val="24"/>
                <w:lang w:val="kk-KZ"/>
              </w:rPr>
            </w:pPr>
          </w:p>
          <w:p w14:paraId="6F9DF42C" w14:textId="77777777" w:rsidR="008144CA" w:rsidRPr="008144CA" w:rsidRDefault="008144CA" w:rsidP="008144CA">
            <w:pPr>
              <w:spacing w:line="240" w:lineRule="auto"/>
              <w:rPr>
                <w:szCs w:val="24"/>
                <w:lang w:val="kk-KZ"/>
              </w:rPr>
            </w:pPr>
            <w:r w:rsidRPr="008144CA">
              <w:rPr>
                <w:szCs w:val="24"/>
                <w:lang w:val="kk-KZ"/>
              </w:rPr>
              <w:t>~512, 461, 420 cm⁻¹ – Skeletal/fingerprint vibrations.</w:t>
            </w:r>
          </w:p>
        </w:tc>
      </w:tr>
      <w:tr w:rsidR="008144CA" w:rsidRPr="008144CA" w14:paraId="22E5152D" w14:textId="77777777" w:rsidTr="008144CA">
        <w:trPr>
          <w:trHeight w:val="20"/>
        </w:trPr>
        <w:tc>
          <w:tcPr>
            <w:tcW w:w="9611" w:type="dxa"/>
            <w:gridSpan w:val="2"/>
            <w:tcBorders>
              <w:top w:val="single" w:sz="4" w:space="0" w:color="auto"/>
              <w:left w:val="nil"/>
              <w:bottom w:val="single" w:sz="4" w:space="0" w:color="auto"/>
              <w:right w:val="nil"/>
            </w:tcBorders>
            <w:hideMark/>
          </w:tcPr>
          <w:p w14:paraId="2394EA16" w14:textId="77777777" w:rsidR="008144CA" w:rsidRPr="008144CA" w:rsidRDefault="008144CA" w:rsidP="008144CA">
            <w:pPr>
              <w:spacing w:line="240" w:lineRule="auto"/>
              <w:jc w:val="center"/>
              <w:rPr>
                <w:b/>
                <w:szCs w:val="24"/>
                <w:lang w:val="kk-KZ"/>
              </w:rPr>
            </w:pPr>
            <w:r w:rsidRPr="008144CA">
              <w:rPr>
                <w:b/>
                <w:szCs w:val="24"/>
                <w:lang w:val="kk-KZ"/>
              </w:rPr>
              <w:t xml:space="preserve">S6 + </w:t>
            </w:r>
            <w:r w:rsidRPr="008144CA">
              <w:rPr>
                <w:b/>
                <w:szCs w:val="24"/>
              </w:rPr>
              <w:t>Potassium humate</w:t>
            </w:r>
            <w:r w:rsidRPr="008144CA">
              <w:rPr>
                <w:b/>
                <w:szCs w:val="24"/>
                <w:lang w:val="kk-KZ"/>
              </w:rPr>
              <w:t xml:space="preserve"> (1:1)</w:t>
            </w:r>
          </w:p>
        </w:tc>
      </w:tr>
      <w:tr w:rsidR="008144CA" w:rsidRPr="008144CA" w14:paraId="6F88338F" w14:textId="77777777" w:rsidTr="008144CA">
        <w:trPr>
          <w:trHeight w:val="20"/>
        </w:trPr>
        <w:tc>
          <w:tcPr>
            <w:tcW w:w="4899" w:type="dxa"/>
            <w:tcBorders>
              <w:top w:val="single" w:sz="4" w:space="0" w:color="auto"/>
              <w:left w:val="nil"/>
              <w:bottom w:val="single" w:sz="4" w:space="0" w:color="auto"/>
              <w:right w:val="nil"/>
            </w:tcBorders>
            <w:vAlign w:val="center"/>
            <w:hideMark/>
          </w:tcPr>
          <w:p w14:paraId="496A2841" w14:textId="172BCD0E" w:rsidR="008144CA" w:rsidRPr="008144CA" w:rsidRDefault="008144CA" w:rsidP="008144CA">
            <w:pPr>
              <w:spacing w:line="240" w:lineRule="auto"/>
              <w:jc w:val="center"/>
              <w:rPr>
                <w:szCs w:val="24"/>
                <w:lang w:val="kk-KZ"/>
              </w:rPr>
            </w:pPr>
            <w:r w:rsidRPr="008144CA">
              <w:rPr>
                <w:szCs w:val="24"/>
                <w:lang w:val="ru-RU" w:eastAsia="ru-RU"/>
              </w:rPr>
              <w:lastRenderedPageBreak/>
              <w:drawing>
                <wp:inline distT="0" distB="0" distL="0" distR="0" wp14:anchorId="1F95A320" wp14:editId="4DFDA83B">
                  <wp:extent cx="3108960" cy="1744980"/>
                  <wp:effectExtent l="0" t="0" r="0"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8960" cy="174498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08971557" w14:textId="77777777" w:rsidR="008144CA" w:rsidRPr="008144CA" w:rsidRDefault="008144CA" w:rsidP="008144CA">
            <w:pPr>
              <w:spacing w:line="240" w:lineRule="auto"/>
              <w:rPr>
                <w:szCs w:val="24"/>
                <w:lang w:val="kk-KZ"/>
              </w:rPr>
            </w:pPr>
            <w:r w:rsidRPr="008144CA">
              <w:rPr>
                <w:szCs w:val="24"/>
                <w:lang w:val="kk-KZ"/>
              </w:rPr>
              <w:t>~3401 cm⁻¹ — Broad O–H stretch (alcohol/phenol) or N–H stretch (primary/secondary amine or amide).</w:t>
            </w:r>
          </w:p>
          <w:p w14:paraId="271A6846" w14:textId="77777777" w:rsidR="008144CA" w:rsidRPr="008144CA" w:rsidRDefault="008144CA" w:rsidP="008144CA">
            <w:pPr>
              <w:spacing w:line="240" w:lineRule="auto"/>
              <w:rPr>
                <w:szCs w:val="24"/>
                <w:lang w:val="kk-KZ"/>
              </w:rPr>
            </w:pPr>
          </w:p>
          <w:p w14:paraId="3B1F0BB7" w14:textId="77777777" w:rsidR="008144CA" w:rsidRPr="008144CA" w:rsidRDefault="008144CA" w:rsidP="008144CA">
            <w:pPr>
              <w:spacing w:line="240" w:lineRule="auto"/>
              <w:rPr>
                <w:szCs w:val="24"/>
                <w:lang w:val="kk-KZ"/>
              </w:rPr>
            </w:pPr>
            <w:r w:rsidRPr="008144CA">
              <w:rPr>
                <w:szCs w:val="24"/>
                <w:lang w:val="kk-KZ"/>
              </w:rPr>
              <w:t>~2919 - 2851 cm⁻¹ — Aliphatic C–H stretching (–CH₂, –CH₃).</w:t>
            </w:r>
          </w:p>
          <w:p w14:paraId="31112D7E" w14:textId="77777777" w:rsidR="008144CA" w:rsidRPr="008144CA" w:rsidRDefault="008144CA" w:rsidP="008144CA">
            <w:pPr>
              <w:spacing w:line="240" w:lineRule="auto"/>
              <w:rPr>
                <w:szCs w:val="24"/>
                <w:lang w:val="kk-KZ"/>
              </w:rPr>
            </w:pPr>
          </w:p>
          <w:p w14:paraId="7B0B1595" w14:textId="77777777" w:rsidR="008144CA" w:rsidRPr="008144CA" w:rsidRDefault="008144CA" w:rsidP="008144CA">
            <w:pPr>
              <w:spacing w:line="240" w:lineRule="auto"/>
              <w:rPr>
                <w:szCs w:val="24"/>
                <w:lang w:val="kk-KZ"/>
              </w:rPr>
            </w:pPr>
            <w:r w:rsidRPr="008144CA">
              <w:rPr>
                <w:szCs w:val="24"/>
                <w:lang w:val="kk-KZ"/>
              </w:rPr>
              <w:t>~1622 cm⁻¹ — C=C stretch (aromatic) or possibly amide I (C=O of amide) if N–H present; not a typical ester/ketone C=O (which appears ~1700 cm⁻¹).</w:t>
            </w:r>
          </w:p>
          <w:p w14:paraId="7347FB06" w14:textId="77777777" w:rsidR="008144CA" w:rsidRPr="008144CA" w:rsidRDefault="008144CA" w:rsidP="008144CA">
            <w:pPr>
              <w:spacing w:line="240" w:lineRule="auto"/>
              <w:rPr>
                <w:szCs w:val="24"/>
                <w:lang w:val="kk-KZ"/>
              </w:rPr>
            </w:pPr>
          </w:p>
          <w:p w14:paraId="2B7605CC" w14:textId="77777777" w:rsidR="008144CA" w:rsidRPr="008144CA" w:rsidRDefault="008144CA" w:rsidP="008144CA">
            <w:pPr>
              <w:spacing w:line="240" w:lineRule="auto"/>
              <w:rPr>
                <w:szCs w:val="24"/>
                <w:lang w:val="kk-KZ"/>
              </w:rPr>
            </w:pPr>
            <w:r w:rsidRPr="008144CA">
              <w:rPr>
                <w:szCs w:val="24"/>
                <w:lang w:val="kk-KZ"/>
              </w:rPr>
              <w:t>~1419 cm⁻¹ — C–H bending / CH₂/CH₃ scissoring or aromatic ring breathing contribution.</w:t>
            </w:r>
          </w:p>
          <w:p w14:paraId="69C93D3F" w14:textId="77777777" w:rsidR="008144CA" w:rsidRPr="008144CA" w:rsidRDefault="008144CA" w:rsidP="008144CA">
            <w:pPr>
              <w:spacing w:line="240" w:lineRule="auto"/>
              <w:rPr>
                <w:szCs w:val="24"/>
                <w:lang w:val="kk-KZ"/>
              </w:rPr>
            </w:pPr>
          </w:p>
          <w:p w14:paraId="683F876E" w14:textId="77777777" w:rsidR="008144CA" w:rsidRPr="008144CA" w:rsidRDefault="008144CA" w:rsidP="008144CA">
            <w:pPr>
              <w:spacing w:line="240" w:lineRule="auto"/>
              <w:rPr>
                <w:szCs w:val="24"/>
                <w:lang w:val="kk-KZ"/>
              </w:rPr>
            </w:pPr>
            <w:r w:rsidRPr="008144CA">
              <w:rPr>
                <w:szCs w:val="24"/>
                <w:lang w:val="kk-KZ"/>
              </w:rPr>
              <w:t>~983, 871, 777, 712, 693 cm⁻¹ — Aromatic C–H out-of-plane bending modes — pattern consistent with a substituted benzene (these bands can help identify substitution pattern; presence of multiple bands around 700–900 cm⁻¹ often indicates disubstitution, e.g., meta- or para- types).</w:t>
            </w:r>
          </w:p>
          <w:p w14:paraId="683B763A" w14:textId="77777777" w:rsidR="008144CA" w:rsidRPr="008144CA" w:rsidRDefault="008144CA" w:rsidP="008144CA">
            <w:pPr>
              <w:spacing w:line="240" w:lineRule="auto"/>
              <w:rPr>
                <w:szCs w:val="24"/>
                <w:lang w:val="kk-KZ"/>
              </w:rPr>
            </w:pPr>
          </w:p>
          <w:p w14:paraId="4C338528" w14:textId="77777777" w:rsidR="008144CA" w:rsidRPr="008144CA" w:rsidRDefault="008144CA" w:rsidP="008144CA">
            <w:pPr>
              <w:spacing w:line="240" w:lineRule="auto"/>
              <w:rPr>
                <w:szCs w:val="24"/>
                <w:lang w:val="kk-KZ"/>
              </w:rPr>
            </w:pPr>
            <w:r w:rsidRPr="008144CA">
              <w:rPr>
                <w:szCs w:val="24"/>
                <w:lang w:val="kk-KZ"/>
              </w:rPr>
              <w:t>~458 - 420 cm⁻¹ — Fingerprint/skeletal vibrations (low-energy ring or heavy-atom bends).</w:t>
            </w:r>
          </w:p>
        </w:tc>
      </w:tr>
      <w:tr w:rsidR="008144CA" w:rsidRPr="008144CA" w14:paraId="3C916CBF" w14:textId="77777777" w:rsidTr="008144CA">
        <w:trPr>
          <w:trHeight w:val="20"/>
        </w:trPr>
        <w:tc>
          <w:tcPr>
            <w:tcW w:w="9611" w:type="dxa"/>
            <w:gridSpan w:val="2"/>
            <w:tcBorders>
              <w:top w:val="single" w:sz="4" w:space="0" w:color="auto"/>
              <w:left w:val="nil"/>
              <w:bottom w:val="single" w:sz="4" w:space="0" w:color="auto"/>
              <w:right w:val="nil"/>
            </w:tcBorders>
            <w:hideMark/>
          </w:tcPr>
          <w:p w14:paraId="572EE198" w14:textId="77777777" w:rsidR="008144CA" w:rsidRPr="008144CA" w:rsidRDefault="008144CA" w:rsidP="008144CA">
            <w:pPr>
              <w:spacing w:line="240" w:lineRule="auto"/>
              <w:jc w:val="center"/>
              <w:rPr>
                <w:b/>
                <w:szCs w:val="24"/>
                <w:lang w:val="kk-KZ"/>
              </w:rPr>
            </w:pPr>
            <w:r w:rsidRPr="008144CA">
              <w:rPr>
                <w:b/>
                <w:szCs w:val="24"/>
              </w:rPr>
              <w:t xml:space="preserve">Bakoil </w:t>
            </w:r>
            <w:r w:rsidRPr="008144CA">
              <w:rPr>
                <w:b/>
                <w:szCs w:val="24"/>
                <w:lang w:val="kk-KZ"/>
              </w:rPr>
              <w:t xml:space="preserve">(30 </w:t>
            </w:r>
            <w:r w:rsidRPr="008144CA">
              <w:rPr>
                <w:b/>
                <w:szCs w:val="24"/>
              </w:rPr>
              <w:t>ml</w:t>
            </w:r>
            <w:r w:rsidRPr="008144CA">
              <w:rPr>
                <w:b/>
                <w:szCs w:val="24"/>
                <w:lang w:val="kk-KZ"/>
              </w:rPr>
              <w:t xml:space="preserve">) + </w:t>
            </w:r>
            <w:r w:rsidRPr="008144CA">
              <w:rPr>
                <w:b/>
                <w:szCs w:val="24"/>
              </w:rPr>
              <w:t>Potassium humate</w:t>
            </w:r>
          </w:p>
        </w:tc>
      </w:tr>
      <w:tr w:rsidR="008144CA" w:rsidRPr="008144CA" w14:paraId="1B91485F" w14:textId="77777777" w:rsidTr="008144CA">
        <w:trPr>
          <w:trHeight w:val="20"/>
        </w:trPr>
        <w:tc>
          <w:tcPr>
            <w:tcW w:w="4899" w:type="dxa"/>
            <w:tcBorders>
              <w:top w:val="single" w:sz="4" w:space="0" w:color="auto"/>
              <w:left w:val="nil"/>
              <w:bottom w:val="single" w:sz="4" w:space="0" w:color="auto"/>
              <w:right w:val="nil"/>
            </w:tcBorders>
            <w:vAlign w:val="center"/>
            <w:hideMark/>
          </w:tcPr>
          <w:p w14:paraId="32059DC6" w14:textId="34B993BC"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4A9FCF0D" wp14:editId="16A78C2F">
                  <wp:extent cx="3116580" cy="1676400"/>
                  <wp:effectExtent l="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6580" cy="167640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1C828C39" w14:textId="77777777" w:rsidR="008144CA" w:rsidRPr="008144CA" w:rsidRDefault="008144CA" w:rsidP="008144CA">
            <w:pPr>
              <w:spacing w:line="240" w:lineRule="auto"/>
              <w:rPr>
                <w:szCs w:val="24"/>
                <w:lang w:val="kk-KZ"/>
              </w:rPr>
            </w:pPr>
            <w:r w:rsidRPr="008144CA">
              <w:rPr>
                <w:szCs w:val="24"/>
                <w:lang w:val="kk-KZ"/>
              </w:rPr>
              <w:t>~3399 cm⁻¹ — Broad O–H stretch (alcohol/phenol) or N–H stretch (amine/amide).</w:t>
            </w:r>
          </w:p>
          <w:p w14:paraId="574A31A2" w14:textId="77777777" w:rsidR="008144CA" w:rsidRPr="008144CA" w:rsidRDefault="008144CA" w:rsidP="008144CA">
            <w:pPr>
              <w:spacing w:line="240" w:lineRule="auto"/>
              <w:rPr>
                <w:szCs w:val="24"/>
                <w:lang w:val="kk-KZ"/>
              </w:rPr>
            </w:pPr>
          </w:p>
          <w:p w14:paraId="545F0644" w14:textId="77777777" w:rsidR="008144CA" w:rsidRPr="008144CA" w:rsidRDefault="008144CA" w:rsidP="008144CA">
            <w:pPr>
              <w:spacing w:line="240" w:lineRule="auto"/>
              <w:rPr>
                <w:szCs w:val="24"/>
                <w:lang w:val="kk-KZ"/>
              </w:rPr>
            </w:pPr>
            <w:r w:rsidRPr="008144CA">
              <w:rPr>
                <w:szCs w:val="24"/>
                <w:lang w:val="kk-KZ"/>
              </w:rPr>
              <w:t>~2918 - 2850 cm⁻¹ — Aliphatic C–H stretching (–CH₂, –CH₃).</w:t>
            </w:r>
          </w:p>
          <w:p w14:paraId="5C80468D" w14:textId="77777777" w:rsidR="008144CA" w:rsidRPr="008144CA" w:rsidRDefault="008144CA" w:rsidP="008144CA">
            <w:pPr>
              <w:spacing w:line="240" w:lineRule="auto"/>
              <w:rPr>
                <w:szCs w:val="24"/>
                <w:lang w:val="kk-KZ"/>
              </w:rPr>
            </w:pPr>
          </w:p>
          <w:p w14:paraId="401F85FC" w14:textId="77777777" w:rsidR="008144CA" w:rsidRPr="008144CA" w:rsidRDefault="008144CA" w:rsidP="008144CA">
            <w:pPr>
              <w:spacing w:line="240" w:lineRule="auto"/>
              <w:rPr>
                <w:szCs w:val="24"/>
                <w:lang w:val="kk-KZ"/>
              </w:rPr>
            </w:pPr>
            <w:r w:rsidRPr="008144CA">
              <w:rPr>
                <w:szCs w:val="24"/>
                <w:lang w:val="kk-KZ"/>
              </w:rPr>
              <w:t>~1623 cm⁻¹ — C=C stretch (aromatic ring) or possibly amide I (if N–H present); not a typical saturated carbonyl (~1700 cm⁻¹).</w:t>
            </w:r>
          </w:p>
          <w:p w14:paraId="1463EA91" w14:textId="77777777" w:rsidR="008144CA" w:rsidRPr="008144CA" w:rsidRDefault="008144CA" w:rsidP="008144CA">
            <w:pPr>
              <w:spacing w:line="240" w:lineRule="auto"/>
              <w:rPr>
                <w:szCs w:val="24"/>
                <w:lang w:val="kk-KZ"/>
              </w:rPr>
            </w:pPr>
          </w:p>
          <w:p w14:paraId="582A843B" w14:textId="77777777" w:rsidR="008144CA" w:rsidRPr="008144CA" w:rsidRDefault="008144CA" w:rsidP="008144CA">
            <w:pPr>
              <w:spacing w:line="240" w:lineRule="auto"/>
              <w:rPr>
                <w:szCs w:val="24"/>
                <w:lang w:val="kk-KZ"/>
              </w:rPr>
            </w:pPr>
            <w:r w:rsidRPr="008144CA">
              <w:rPr>
                <w:szCs w:val="24"/>
                <w:lang w:val="kk-KZ"/>
              </w:rPr>
              <w:t>~1419 cm⁻¹ — C–H bending / CH₂/CH₃ scissoring; can also include aromatic ring breathing contributions.</w:t>
            </w:r>
          </w:p>
          <w:p w14:paraId="721FB72E" w14:textId="77777777" w:rsidR="008144CA" w:rsidRPr="008144CA" w:rsidRDefault="008144CA" w:rsidP="008144CA">
            <w:pPr>
              <w:spacing w:line="240" w:lineRule="auto"/>
              <w:rPr>
                <w:szCs w:val="24"/>
                <w:lang w:val="kk-KZ"/>
              </w:rPr>
            </w:pPr>
          </w:p>
          <w:p w14:paraId="45C34131" w14:textId="77777777" w:rsidR="008144CA" w:rsidRPr="008144CA" w:rsidRDefault="008144CA" w:rsidP="008144CA">
            <w:pPr>
              <w:spacing w:line="240" w:lineRule="auto"/>
              <w:rPr>
                <w:szCs w:val="24"/>
                <w:lang w:val="kk-KZ"/>
              </w:rPr>
            </w:pPr>
            <w:r w:rsidRPr="008144CA">
              <w:rPr>
                <w:szCs w:val="24"/>
                <w:lang w:val="kk-KZ"/>
              </w:rPr>
              <w:t xml:space="preserve">~984 cm⁻¹ — C–H out-of-plane bending / =C–H wag (often associated </w:t>
            </w:r>
            <w:r w:rsidRPr="008144CA">
              <w:rPr>
                <w:szCs w:val="24"/>
                <w:lang w:val="kk-KZ"/>
              </w:rPr>
              <w:lastRenderedPageBreak/>
              <w:t>with substituted alkenes or aromatic substitution patterns).</w:t>
            </w:r>
          </w:p>
          <w:p w14:paraId="6EA8DAC7" w14:textId="77777777" w:rsidR="008144CA" w:rsidRPr="008144CA" w:rsidRDefault="008144CA" w:rsidP="008144CA">
            <w:pPr>
              <w:spacing w:line="240" w:lineRule="auto"/>
              <w:rPr>
                <w:szCs w:val="24"/>
                <w:lang w:val="kk-KZ"/>
              </w:rPr>
            </w:pPr>
          </w:p>
          <w:p w14:paraId="5EDDE64C" w14:textId="77777777" w:rsidR="008144CA" w:rsidRPr="008144CA" w:rsidRDefault="008144CA" w:rsidP="008144CA">
            <w:pPr>
              <w:spacing w:line="240" w:lineRule="auto"/>
              <w:rPr>
                <w:szCs w:val="24"/>
                <w:lang w:val="kk-KZ"/>
              </w:rPr>
            </w:pPr>
            <w:r w:rsidRPr="008144CA">
              <w:rPr>
                <w:szCs w:val="24"/>
                <w:lang w:val="kk-KZ"/>
              </w:rPr>
              <w:t>~871, 777, 712, 693 cm⁻¹ — Aromatic C–H out-of-plane bending modes — pattern suggests a disubstituted benzene (commonly meta- or para- substitution; exact pattern leans toward meta-type when multiple bands appear in this region).</w:t>
            </w:r>
          </w:p>
          <w:p w14:paraId="01D8E1EE" w14:textId="77777777" w:rsidR="008144CA" w:rsidRPr="008144CA" w:rsidRDefault="008144CA" w:rsidP="008144CA">
            <w:pPr>
              <w:spacing w:line="240" w:lineRule="auto"/>
              <w:rPr>
                <w:szCs w:val="24"/>
                <w:lang w:val="kk-KZ"/>
              </w:rPr>
            </w:pPr>
          </w:p>
          <w:p w14:paraId="786025A6" w14:textId="77777777" w:rsidR="008144CA" w:rsidRPr="008144CA" w:rsidRDefault="008144CA" w:rsidP="008144CA">
            <w:pPr>
              <w:spacing w:line="240" w:lineRule="auto"/>
              <w:rPr>
                <w:szCs w:val="24"/>
                <w:lang w:val="kk-KZ"/>
              </w:rPr>
            </w:pPr>
            <w:r w:rsidRPr="008144CA">
              <w:rPr>
                <w:szCs w:val="24"/>
                <w:lang w:val="kk-KZ"/>
              </w:rPr>
              <w:t>~510, 458, 420 cm⁻¹ — Fingerprint / skeletal vibrations (heavy-atom bends, ring deformations).</w:t>
            </w:r>
          </w:p>
        </w:tc>
      </w:tr>
      <w:tr w:rsidR="008144CA" w:rsidRPr="008144CA" w14:paraId="13FC8795" w14:textId="77777777" w:rsidTr="008144CA">
        <w:trPr>
          <w:trHeight w:val="20"/>
        </w:trPr>
        <w:tc>
          <w:tcPr>
            <w:tcW w:w="9611" w:type="dxa"/>
            <w:gridSpan w:val="2"/>
            <w:tcBorders>
              <w:top w:val="single" w:sz="4" w:space="0" w:color="auto"/>
              <w:left w:val="nil"/>
              <w:bottom w:val="single" w:sz="4" w:space="0" w:color="auto"/>
              <w:right w:val="nil"/>
            </w:tcBorders>
            <w:hideMark/>
          </w:tcPr>
          <w:p w14:paraId="2F9220AE" w14:textId="77777777" w:rsidR="008144CA" w:rsidRPr="008144CA" w:rsidRDefault="008144CA" w:rsidP="008144CA">
            <w:pPr>
              <w:spacing w:line="240" w:lineRule="auto"/>
              <w:jc w:val="center"/>
              <w:rPr>
                <w:b/>
                <w:szCs w:val="24"/>
                <w:lang w:val="kk-KZ"/>
              </w:rPr>
            </w:pPr>
            <w:r w:rsidRPr="008144CA">
              <w:rPr>
                <w:b/>
                <w:szCs w:val="24"/>
              </w:rPr>
              <w:lastRenderedPageBreak/>
              <w:t xml:space="preserve">Bakoil </w:t>
            </w:r>
            <w:r w:rsidRPr="008144CA">
              <w:rPr>
                <w:b/>
                <w:szCs w:val="24"/>
                <w:lang w:val="kk-KZ"/>
              </w:rPr>
              <w:t xml:space="preserve">(30 </w:t>
            </w:r>
            <w:r w:rsidRPr="008144CA">
              <w:rPr>
                <w:b/>
                <w:szCs w:val="24"/>
              </w:rPr>
              <w:t>ml</w:t>
            </w:r>
            <w:r w:rsidRPr="008144CA">
              <w:rPr>
                <w:b/>
                <w:szCs w:val="24"/>
                <w:lang w:val="kk-KZ"/>
              </w:rPr>
              <w:t>)</w:t>
            </w:r>
          </w:p>
        </w:tc>
      </w:tr>
      <w:tr w:rsidR="008144CA" w:rsidRPr="008144CA" w14:paraId="135C4C0A" w14:textId="77777777" w:rsidTr="008144CA">
        <w:trPr>
          <w:trHeight w:val="20"/>
        </w:trPr>
        <w:tc>
          <w:tcPr>
            <w:tcW w:w="4899" w:type="dxa"/>
            <w:tcBorders>
              <w:top w:val="single" w:sz="4" w:space="0" w:color="auto"/>
              <w:left w:val="nil"/>
              <w:bottom w:val="single" w:sz="4" w:space="0" w:color="auto"/>
              <w:right w:val="nil"/>
            </w:tcBorders>
            <w:vAlign w:val="center"/>
            <w:hideMark/>
          </w:tcPr>
          <w:p w14:paraId="59EA26D6" w14:textId="07034B74"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6FD70A0D" wp14:editId="3AB6846E">
                  <wp:extent cx="3048000" cy="16611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1661160"/>
                          </a:xfrm>
                          <a:prstGeom prst="rect">
                            <a:avLst/>
                          </a:prstGeom>
                          <a:noFill/>
                          <a:ln>
                            <a:noFill/>
                          </a:ln>
                        </pic:spPr>
                      </pic:pic>
                    </a:graphicData>
                  </a:graphic>
                </wp:inline>
              </w:drawing>
            </w:r>
          </w:p>
        </w:tc>
        <w:tc>
          <w:tcPr>
            <w:tcW w:w="4711" w:type="dxa"/>
            <w:tcBorders>
              <w:top w:val="single" w:sz="4" w:space="0" w:color="auto"/>
              <w:left w:val="nil"/>
              <w:bottom w:val="single" w:sz="4" w:space="0" w:color="auto"/>
              <w:right w:val="nil"/>
            </w:tcBorders>
          </w:tcPr>
          <w:p w14:paraId="06E0B311" w14:textId="77777777" w:rsidR="008144CA" w:rsidRPr="008144CA" w:rsidRDefault="008144CA" w:rsidP="008144CA">
            <w:pPr>
              <w:spacing w:line="240" w:lineRule="auto"/>
              <w:rPr>
                <w:szCs w:val="24"/>
                <w:lang w:val="kk-KZ"/>
              </w:rPr>
            </w:pPr>
            <w:r w:rsidRPr="008144CA">
              <w:rPr>
                <w:szCs w:val="24"/>
                <w:lang w:val="kk-KZ"/>
              </w:rPr>
              <w:t>~3402 cm⁻¹ — Broad O–H stretch (alcohol/phenol) or N–H stretch (primary/secondary amine or amide).</w:t>
            </w:r>
          </w:p>
          <w:p w14:paraId="7542460D" w14:textId="77777777" w:rsidR="008144CA" w:rsidRPr="008144CA" w:rsidRDefault="008144CA" w:rsidP="008144CA">
            <w:pPr>
              <w:spacing w:line="240" w:lineRule="auto"/>
              <w:rPr>
                <w:szCs w:val="24"/>
                <w:lang w:val="kk-KZ"/>
              </w:rPr>
            </w:pPr>
          </w:p>
          <w:p w14:paraId="0A864761" w14:textId="77777777" w:rsidR="008144CA" w:rsidRPr="008144CA" w:rsidRDefault="008144CA" w:rsidP="008144CA">
            <w:pPr>
              <w:spacing w:line="240" w:lineRule="auto"/>
              <w:rPr>
                <w:szCs w:val="24"/>
                <w:lang w:val="kk-KZ"/>
              </w:rPr>
            </w:pPr>
            <w:r w:rsidRPr="008144CA">
              <w:rPr>
                <w:szCs w:val="24"/>
                <w:lang w:val="kk-KZ"/>
              </w:rPr>
              <w:t>~2920 - 2851 cm⁻¹ — Aliphatic C–H stretching (–CH₂, –CH₃), indicating alkyl chains.</w:t>
            </w:r>
          </w:p>
          <w:p w14:paraId="5C6D0205" w14:textId="77777777" w:rsidR="008144CA" w:rsidRPr="008144CA" w:rsidRDefault="008144CA" w:rsidP="008144CA">
            <w:pPr>
              <w:spacing w:line="240" w:lineRule="auto"/>
              <w:rPr>
                <w:szCs w:val="24"/>
                <w:lang w:val="kk-KZ"/>
              </w:rPr>
            </w:pPr>
          </w:p>
          <w:p w14:paraId="5CF352FB" w14:textId="77777777" w:rsidR="008144CA" w:rsidRPr="008144CA" w:rsidRDefault="008144CA" w:rsidP="008144CA">
            <w:pPr>
              <w:spacing w:line="240" w:lineRule="auto"/>
              <w:rPr>
                <w:szCs w:val="24"/>
                <w:lang w:val="kk-KZ"/>
              </w:rPr>
            </w:pPr>
            <w:r w:rsidRPr="008144CA">
              <w:rPr>
                <w:szCs w:val="24"/>
                <w:lang w:val="kk-KZ"/>
              </w:rPr>
              <w:t>~2359 cm⁻¹ — Likely atmospheric CO₂ artifact (common) — not a structural feature unless sample contains CO₂-derived species.</w:t>
            </w:r>
          </w:p>
          <w:p w14:paraId="7DC346DD" w14:textId="77777777" w:rsidR="008144CA" w:rsidRPr="008144CA" w:rsidRDefault="008144CA" w:rsidP="008144CA">
            <w:pPr>
              <w:spacing w:line="240" w:lineRule="auto"/>
              <w:rPr>
                <w:szCs w:val="24"/>
                <w:lang w:val="kk-KZ"/>
              </w:rPr>
            </w:pPr>
          </w:p>
          <w:p w14:paraId="47828AC4" w14:textId="77777777" w:rsidR="008144CA" w:rsidRPr="008144CA" w:rsidRDefault="008144CA" w:rsidP="008144CA">
            <w:pPr>
              <w:spacing w:line="240" w:lineRule="auto"/>
              <w:rPr>
                <w:szCs w:val="24"/>
                <w:lang w:val="kk-KZ"/>
              </w:rPr>
            </w:pPr>
            <w:r w:rsidRPr="008144CA">
              <w:rPr>
                <w:szCs w:val="24"/>
                <w:lang w:val="kk-KZ"/>
              </w:rPr>
              <w:t>~1636 cm⁻¹ — C=C stretching (conjugated/ aromatic) or amide I (C=O) if an amide is present; less typical for unconjugated ester/ketone (which usually appear closer to ~1700 cm⁻¹).</w:t>
            </w:r>
          </w:p>
          <w:p w14:paraId="76124C0E" w14:textId="77777777" w:rsidR="008144CA" w:rsidRPr="008144CA" w:rsidRDefault="008144CA" w:rsidP="008144CA">
            <w:pPr>
              <w:spacing w:line="240" w:lineRule="auto"/>
              <w:rPr>
                <w:szCs w:val="24"/>
                <w:lang w:val="kk-KZ"/>
              </w:rPr>
            </w:pPr>
          </w:p>
          <w:p w14:paraId="36FCA089" w14:textId="77777777" w:rsidR="008144CA" w:rsidRPr="008144CA" w:rsidRDefault="008144CA" w:rsidP="008144CA">
            <w:pPr>
              <w:spacing w:line="240" w:lineRule="auto"/>
              <w:rPr>
                <w:szCs w:val="24"/>
                <w:lang w:val="kk-KZ"/>
              </w:rPr>
            </w:pPr>
            <w:r w:rsidRPr="008144CA">
              <w:rPr>
                <w:szCs w:val="24"/>
                <w:lang w:val="kk-KZ"/>
              </w:rPr>
              <w:t>~1418 cm⁻¹ — CH₂/CH₃ bending (scissoring) and/or aromatic ring breathing contribution.</w:t>
            </w:r>
          </w:p>
          <w:p w14:paraId="14A76D88" w14:textId="77777777" w:rsidR="008144CA" w:rsidRPr="008144CA" w:rsidRDefault="008144CA" w:rsidP="008144CA">
            <w:pPr>
              <w:spacing w:line="240" w:lineRule="auto"/>
              <w:rPr>
                <w:szCs w:val="24"/>
                <w:lang w:val="kk-KZ"/>
              </w:rPr>
            </w:pPr>
          </w:p>
          <w:p w14:paraId="7621B200" w14:textId="77777777" w:rsidR="008144CA" w:rsidRPr="008144CA" w:rsidRDefault="008144CA" w:rsidP="008144CA">
            <w:pPr>
              <w:spacing w:line="240" w:lineRule="auto"/>
              <w:rPr>
                <w:szCs w:val="24"/>
                <w:lang w:val="kk-KZ"/>
              </w:rPr>
            </w:pPr>
            <w:r w:rsidRPr="008144CA">
              <w:rPr>
                <w:szCs w:val="24"/>
                <w:lang w:val="kk-KZ"/>
              </w:rPr>
              <w:t>~983, 871, 777, 712, 693 cm⁻¹ — Aromatic C–H out-of-plane bending modes — pattern consistent with a disubstituted (likely meta- or mixed-substitution) benzene ring.</w:t>
            </w:r>
          </w:p>
          <w:p w14:paraId="05B6A1AA" w14:textId="77777777" w:rsidR="008144CA" w:rsidRPr="008144CA" w:rsidRDefault="008144CA" w:rsidP="008144CA">
            <w:pPr>
              <w:spacing w:line="240" w:lineRule="auto"/>
              <w:rPr>
                <w:szCs w:val="24"/>
                <w:lang w:val="kk-KZ"/>
              </w:rPr>
            </w:pPr>
          </w:p>
          <w:p w14:paraId="4A64AD61" w14:textId="77777777" w:rsidR="008144CA" w:rsidRPr="008144CA" w:rsidRDefault="008144CA" w:rsidP="008144CA">
            <w:pPr>
              <w:spacing w:line="240" w:lineRule="auto"/>
              <w:rPr>
                <w:szCs w:val="24"/>
                <w:lang w:val="kk-KZ"/>
              </w:rPr>
            </w:pPr>
            <w:r w:rsidRPr="008144CA">
              <w:rPr>
                <w:szCs w:val="24"/>
                <w:lang w:val="kk-KZ"/>
              </w:rPr>
              <w:t>~460 - 421 cm⁻¹ — Low-frequency fingerprint/skeletal vibrations (ring deformations or heavy-atom bends).</w:t>
            </w:r>
          </w:p>
        </w:tc>
      </w:tr>
    </w:tbl>
    <w:p w14:paraId="56DDE164" w14:textId="77777777" w:rsidR="008144CA" w:rsidRPr="008144CA" w:rsidRDefault="008144CA" w:rsidP="008144CA">
      <w:pPr>
        <w:spacing w:line="240" w:lineRule="auto"/>
        <w:rPr>
          <w:b/>
          <w:color w:val="FF0000"/>
          <w:szCs w:val="24"/>
        </w:rPr>
      </w:pP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2279"/>
        <w:gridCol w:w="2279"/>
        <w:gridCol w:w="2154"/>
      </w:tblGrid>
      <w:tr w:rsidR="008144CA" w:rsidRPr="008144CA" w14:paraId="78E4C32D" w14:textId="77777777" w:rsidTr="008144CA">
        <w:trPr>
          <w:trHeight w:val="20"/>
        </w:trPr>
        <w:tc>
          <w:tcPr>
            <w:tcW w:w="9015" w:type="dxa"/>
            <w:gridSpan w:val="4"/>
            <w:hideMark/>
          </w:tcPr>
          <w:p w14:paraId="191C974A" w14:textId="37E64B1E" w:rsidR="008144CA" w:rsidRPr="008144CA" w:rsidRDefault="008144CA" w:rsidP="008144CA">
            <w:pPr>
              <w:spacing w:line="240" w:lineRule="auto"/>
              <w:jc w:val="center"/>
              <w:rPr>
                <w:szCs w:val="24"/>
                <w:lang w:val="kk-KZ" w:eastAsia="ru-RU"/>
              </w:rPr>
            </w:pPr>
            <w:r w:rsidRPr="008144CA">
              <w:rPr>
                <w:lang w:val="ru-RU" w:eastAsia="ru-RU"/>
              </w:rPr>
              <w:lastRenderedPageBreak/>
              <w:drawing>
                <wp:inline distT="0" distB="0" distL="0" distR="0" wp14:anchorId="27A976E1" wp14:editId="130B69CB">
                  <wp:extent cx="2103120" cy="2049780"/>
                  <wp:effectExtent l="0" t="0" r="0" b="7620"/>
                  <wp:docPr id="34" name="Рисунок 34" descr="WhatsApp Image 2025-04-28 at 10.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5-04-28 at 10.41.51"/>
                          <pic:cNvPicPr>
                            <a:picLocks noChangeAspect="1" noChangeArrowheads="1"/>
                          </pic:cNvPicPr>
                        </pic:nvPicPr>
                        <pic:blipFill>
                          <a:blip r:embed="rId15" cstate="print">
                            <a:extLst>
                              <a:ext uri="{28A0092B-C50C-407E-A947-70E740481C1C}">
                                <a14:useLocalDpi xmlns:a14="http://schemas.microsoft.com/office/drawing/2010/main" val="0"/>
                              </a:ext>
                            </a:extLst>
                          </a:blip>
                          <a:srcRect t="22311" r="1070" b="1883"/>
                          <a:stretch>
                            <a:fillRect/>
                          </a:stretch>
                        </pic:blipFill>
                        <pic:spPr bwMode="auto">
                          <a:xfrm>
                            <a:off x="0" y="0"/>
                            <a:ext cx="2103120" cy="2049780"/>
                          </a:xfrm>
                          <a:prstGeom prst="rect">
                            <a:avLst/>
                          </a:prstGeom>
                          <a:noFill/>
                          <a:ln>
                            <a:noFill/>
                          </a:ln>
                        </pic:spPr>
                      </pic:pic>
                    </a:graphicData>
                  </a:graphic>
                </wp:inline>
              </w:drawing>
            </w:r>
          </w:p>
        </w:tc>
      </w:tr>
      <w:tr w:rsidR="008144CA" w:rsidRPr="008144CA" w14:paraId="704309D4" w14:textId="77777777" w:rsidTr="008144CA">
        <w:trPr>
          <w:trHeight w:val="20"/>
        </w:trPr>
        <w:tc>
          <w:tcPr>
            <w:tcW w:w="2303" w:type="dxa"/>
            <w:hideMark/>
          </w:tcPr>
          <w:p w14:paraId="7B20989E" w14:textId="77777777" w:rsidR="008144CA" w:rsidRPr="008144CA" w:rsidRDefault="008144CA" w:rsidP="008144CA">
            <w:pPr>
              <w:spacing w:line="240" w:lineRule="auto"/>
              <w:jc w:val="center"/>
              <w:rPr>
                <w:rFonts w:eastAsia="SimSun"/>
                <w:szCs w:val="24"/>
                <w:lang w:val="kk-KZ"/>
              </w:rPr>
            </w:pPr>
            <w:r w:rsidRPr="008144CA">
              <w:rPr>
                <w:szCs w:val="24"/>
                <w:lang w:val="kk-KZ"/>
              </w:rPr>
              <w:t>S3</w:t>
            </w:r>
          </w:p>
        </w:tc>
        <w:tc>
          <w:tcPr>
            <w:tcW w:w="2279" w:type="dxa"/>
            <w:hideMark/>
          </w:tcPr>
          <w:p w14:paraId="2C8BEE98" w14:textId="77777777" w:rsidR="008144CA" w:rsidRPr="008144CA" w:rsidRDefault="008144CA" w:rsidP="008144CA">
            <w:pPr>
              <w:spacing w:line="240" w:lineRule="auto"/>
              <w:jc w:val="center"/>
              <w:rPr>
                <w:szCs w:val="24"/>
                <w:lang w:val="kk-KZ"/>
              </w:rPr>
            </w:pPr>
            <w:r w:rsidRPr="008144CA">
              <w:rPr>
                <w:szCs w:val="24"/>
                <w:lang w:val="kk-KZ"/>
              </w:rPr>
              <w:t>S4</w:t>
            </w:r>
          </w:p>
        </w:tc>
        <w:tc>
          <w:tcPr>
            <w:tcW w:w="2279" w:type="dxa"/>
            <w:hideMark/>
          </w:tcPr>
          <w:p w14:paraId="0F4D072D" w14:textId="77777777" w:rsidR="008144CA" w:rsidRPr="008144CA" w:rsidRDefault="008144CA" w:rsidP="008144CA">
            <w:pPr>
              <w:spacing w:line="240" w:lineRule="auto"/>
              <w:jc w:val="center"/>
              <w:rPr>
                <w:szCs w:val="24"/>
                <w:lang w:val="kk-KZ"/>
              </w:rPr>
            </w:pPr>
            <w:r w:rsidRPr="008144CA">
              <w:rPr>
                <w:szCs w:val="24"/>
                <w:lang w:val="kk-KZ"/>
              </w:rPr>
              <w:t>S6</w:t>
            </w:r>
          </w:p>
        </w:tc>
        <w:tc>
          <w:tcPr>
            <w:tcW w:w="2154" w:type="dxa"/>
            <w:hideMark/>
          </w:tcPr>
          <w:p w14:paraId="1919078A" w14:textId="77777777" w:rsidR="008144CA" w:rsidRPr="008144CA" w:rsidRDefault="008144CA" w:rsidP="008144CA">
            <w:pPr>
              <w:spacing w:line="240" w:lineRule="auto"/>
              <w:jc w:val="center"/>
              <w:rPr>
                <w:szCs w:val="24"/>
                <w:lang w:val="kk-KZ"/>
              </w:rPr>
            </w:pPr>
            <w:r w:rsidRPr="008144CA">
              <w:rPr>
                <w:szCs w:val="24"/>
                <w:lang w:val="kk-KZ"/>
              </w:rPr>
              <w:t>A1</w:t>
            </w:r>
          </w:p>
        </w:tc>
      </w:tr>
      <w:tr w:rsidR="008144CA" w:rsidRPr="008144CA" w14:paraId="1DD07380" w14:textId="77777777" w:rsidTr="008144CA">
        <w:trPr>
          <w:trHeight w:val="20"/>
        </w:trPr>
        <w:tc>
          <w:tcPr>
            <w:tcW w:w="2303" w:type="dxa"/>
            <w:hideMark/>
          </w:tcPr>
          <w:p w14:paraId="56DCFBE8" w14:textId="1B8C345E" w:rsidR="008144CA" w:rsidRPr="008144CA" w:rsidRDefault="008144CA" w:rsidP="008144CA">
            <w:pPr>
              <w:spacing w:line="240" w:lineRule="auto"/>
              <w:jc w:val="center"/>
              <w:rPr>
                <w:szCs w:val="24"/>
                <w:lang w:val="kk-KZ"/>
              </w:rPr>
            </w:pPr>
            <w:r w:rsidRPr="008144CA">
              <w:rPr>
                <w:lang w:val="ru-RU" w:eastAsia="ru-RU"/>
              </w:rPr>
              <w:drawing>
                <wp:inline distT="0" distB="0" distL="0" distR="0" wp14:anchorId="2B426DC8" wp14:editId="51AE01E9">
                  <wp:extent cx="1295400" cy="1150620"/>
                  <wp:effectExtent l="0" t="0" r="0" b="0"/>
                  <wp:docPr id="33" name="Рисунок 33" descr="Описание: C:\Users\User\Downloads\WhatsApp Image 2025-04-28 at 10.41.5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C:\Users\User\Downloads\WhatsApp Image 2025-04-28 at 10.41.51 (2).jpeg"/>
                          <pic:cNvPicPr>
                            <a:picLocks noChangeAspect="1" noChangeArrowheads="1"/>
                          </pic:cNvPicPr>
                        </pic:nvPicPr>
                        <pic:blipFill>
                          <a:blip r:embed="rId16">
                            <a:extLst>
                              <a:ext uri="{28A0092B-C50C-407E-A947-70E740481C1C}">
                                <a14:useLocalDpi xmlns:a14="http://schemas.microsoft.com/office/drawing/2010/main" val="0"/>
                              </a:ext>
                            </a:extLst>
                          </a:blip>
                          <a:srcRect l="11125" r="32323" b="32716"/>
                          <a:stretch>
                            <a:fillRect/>
                          </a:stretch>
                        </pic:blipFill>
                        <pic:spPr bwMode="auto">
                          <a:xfrm>
                            <a:off x="0" y="0"/>
                            <a:ext cx="1295400" cy="1150620"/>
                          </a:xfrm>
                          <a:prstGeom prst="rect">
                            <a:avLst/>
                          </a:prstGeom>
                          <a:noFill/>
                          <a:ln>
                            <a:noFill/>
                          </a:ln>
                        </pic:spPr>
                      </pic:pic>
                    </a:graphicData>
                  </a:graphic>
                </wp:inline>
              </w:drawing>
            </w:r>
          </w:p>
        </w:tc>
        <w:tc>
          <w:tcPr>
            <w:tcW w:w="2279" w:type="dxa"/>
            <w:hideMark/>
          </w:tcPr>
          <w:p w14:paraId="76B8D0B7" w14:textId="5ADEB822" w:rsidR="008144CA" w:rsidRPr="008144CA" w:rsidRDefault="008144CA" w:rsidP="008144CA">
            <w:pPr>
              <w:spacing w:line="240" w:lineRule="auto"/>
              <w:jc w:val="center"/>
              <w:rPr>
                <w:szCs w:val="24"/>
                <w:lang w:val="kk-KZ"/>
              </w:rPr>
            </w:pPr>
            <w:r w:rsidRPr="008144CA">
              <w:rPr>
                <w:lang w:val="ru-RU" w:eastAsia="ru-RU"/>
              </w:rPr>
              <w:drawing>
                <wp:inline distT="0" distB="0" distL="0" distR="0" wp14:anchorId="2E7A558B" wp14:editId="1BB3C6CF">
                  <wp:extent cx="1272540" cy="1143000"/>
                  <wp:effectExtent l="0" t="0" r="3810" b="0"/>
                  <wp:docPr id="32" name="Рисунок 32" descr="Описание: C:\Users\User\Downloads\WhatsApp Image 2025-04-28 at 10.41.5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C:\Users\User\Downloads\WhatsApp Image 2025-04-28 at 10.41.51 (3).jpeg"/>
                          <pic:cNvPicPr>
                            <a:picLocks noChangeAspect="1" noChangeArrowheads="1"/>
                          </pic:cNvPicPr>
                        </pic:nvPicPr>
                        <pic:blipFill>
                          <a:blip r:embed="rId17">
                            <a:extLst>
                              <a:ext uri="{28A0092B-C50C-407E-A947-70E740481C1C}">
                                <a14:useLocalDpi xmlns:a14="http://schemas.microsoft.com/office/drawing/2010/main" val="0"/>
                              </a:ext>
                            </a:extLst>
                          </a:blip>
                          <a:srcRect l="19356" r="7703" b="48450"/>
                          <a:stretch>
                            <a:fillRect/>
                          </a:stretch>
                        </pic:blipFill>
                        <pic:spPr bwMode="auto">
                          <a:xfrm>
                            <a:off x="0" y="0"/>
                            <a:ext cx="1272540" cy="1143000"/>
                          </a:xfrm>
                          <a:prstGeom prst="rect">
                            <a:avLst/>
                          </a:prstGeom>
                          <a:noFill/>
                          <a:ln>
                            <a:noFill/>
                          </a:ln>
                        </pic:spPr>
                      </pic:pic>
                    </a:graphicData>
                  </a:graphic>
                </wp:inline>
              </w:drawing>
            </w:r>
          </w:p>
        </w:tc>
        <w:tc>
          <w:tcPr>
            <w:tcW w:w="2279" w:type="dxa"/>
            <w:hideMark/>
          </w:tcPr>
          <w:p w14:paraId="2B2BE9BA" w14:textId="7F6B3D73" w:rsidR="008144CA" w:rsidRPr="008144CA" w:rsidRDefault="008144CA" w:rsidP="008144CA">
            <w:pPr>
              <w:spacing w:line="240" w:lineRule="auto"/>
              <w:rPr>
                <w:szCs w:val="24"/>
                <w:lang w:val="kk-KZ"/>
              </w:rPr>
            </w:pPr>
            <w:r w:rsidRPr="008144CA">
              <w:rPr>
                <w:lang w:val="ru-RU" w:eastAsia="ru-RU"/>
              </w:rPr>
              <w:drawing>
                <wp:inline distT="0" distB="0" distL="0" distR="0" wp14:anchorId="26307EB4" wp14:editId="44A4C01F">
                  <wp:extent cx="1272540" cy="1150620"/>
                  <wp:effectExtent l="0" t="0" r="3810" b="0"/>
                  <wp:docPr id="31" name="Рисунок 31" descr="Описание: C:\Users\User\Downloads\WhatsApp Image 2025-04-28 at 10.41.5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C:\Users\User\Downloads\WhatsApp Image 2025-04-28 at 10.41.51 (4).jpeg"/>
                          <pic:cNvPicPr>
                            <a:picLocks noChangeAspect="1" noChangeArrowheads="1"/>
                          </pic:cNvPicPr>
                        </pic:nvPicPr>
                        <pic:blipFill>
                          <a:blip r:embed="rId18">
                            <a:extLst>
                              <a:ext uri="{28A0092B-C50C-407E-A947-70E740481C1C}">
                                <a14:useLocalDpi xmlns:a14="http://schemas.microsoft.com/office/drawing/2010/main" val="0"/>
                              </a:ext>
                            </a:extLst>
                          </a:blip>
                          <a:srcRect l="14696" r="6184" b="27446"/>
                          <a:stretch>
                            <a:fillRect/>
                          </a:stretch>
                        </pic:blipFill>
                        <pic:spPr bwMode="auto">
                          <a:xfrm>
                            <a:off x="0" y="0"/>
                            <a:ext cx="1272540" cy="1150620"/>
                          </a:xfrm>
                          <a:prstGeom prst="rect">
                            <a:avLst/>
                          </a:prstGeom>
                          <a:noFill/>
                          <a:ln>
                            <a:noFill/>
                          </a:ln>
                        </pic:spPr>
                      </pic:pic>
                    </a:graphicData>
                  </a:graphic>
                </wp:inline>
              </w:drawing>
            </w:r>
          </w:p>
        </w:tc>
        <w:tc>
          <w:tcPr>
            <w:tcW w:w="2154" w:type="dxa"/>
          </w:tcPr>
          <w:p w14:paraId="2AEB3EAE" w14:textId="7BF15D2F" w:rsidR="008144CA" w:rsidRPr="008144CA" w:rsidRDefault="008144CA" w:rsidP="008144CA">
            <w:pPr>
              <w:spacing w:line="240" w:lineRule="auto"/>
              <w:jc w:val="center"/>
              <w:rPr>
                <w:szCs w:val="24"/>
                <w:lang w:val="kk-KZ" w:eastAsia="ru-RU"/>
              </w:rPr>
            </w:pPr>
            <w:r w:rsidRPr="008144CA">
              <w:rPr>
                <w:lang w:val="ru-RU" w:eastAsia="ru-RU"/>
              </w:rPr>
              <w:drawing>
                <wp:inline distT="0" distB="0" distL="0" distR="0" wp14:anchorId="2D7984A0" wp14:editId="108A4EC0">
                  <wp:extent cx="1181100" cy="1135380"/>
                  <wp:effectExtent l="0" t="0" r="0" b="7620"/>
                  <wp:docPr id="30" name="Рисунок 30" descr="Описание: C:\Users\User\Downloads\WhatsApp Image 2025-04-28 at 10.41.5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C:\Users\User\Downloads\WhatsApp Image 2025-04-28 at 10.41.51 (5).jpeg"/>
                          <pic:cNvPicPr>
                            <a:picLocks noChangeAspect="1" noChangeArrowheads="1"/>
                          </pic:cNvPicPr>
                        </pic:nvPicPr>
                        <pic:blipFill>
                          <a:blip r:embed="rId19">
                            <a:extLst>
                              <a:ext uri="{28A0092B-C50C-407E-A947-70E740481C1C}">
                                <a14:useLocalDpi xmlns:a14="http://schemas.microsoft.com/office/drawing/2010/main" val="0"/>
                              </a:ext>
                            </a:extLst>
                          </a:blip>
                          <a:srcRect l="13800" r="8775" b="36993"/>
                          <a:stretch>
                            <a:fillRect/>
                          </a:stretch>
                        </pic:blipFill>
                        <pic:spPr bwMode="auto">
                          <a:xfrm>
                            <a:off x="0" y="0"/>
                            <a:ext cx="1181100" cy="1135380"/>
                          </a:xfrm>
                          <a:prstGeom prst="rect">
                            <a:avLst/>
                          </a:prstGeom>
                          <a:noFill/>
                          <a:ln>
                            <a:noFill/>
                          </a:ln>
                        </pic:spPr>
                      </pic:pic>
                    </a:graphicData>
                  </a:graphic>
                </wp:inline>
              </w:drawing>
            </w:r>
          </w:p>
        </w:tc>
      </w:tr>
    </w:tbl>
    <w:p w14:paraId="60EBCA9E" w14:textId="77777777" w:rsidR="008144CA" w:rsidRPr="008144CA" w:rsidRDefault="008144CA" w:rsidP="008144CA">
      <w:pPr>
        <w:spacing w:line="240" w:lineRule="auto"/>
        <w:rPr>
          <w:bCs/>
          <w:szCs w:val="24"/>
          <w:lang w:val="kk-KZ"/>
        </w:rPr>
      </w:pPr>
      <w:r w:rsidRPr="008144CA">
        <w:rPr>
          <w:b/>
          <w:bCs/>
          <w:szCs w:val="24"/>
        </w:rPr>
        <w:t>Fig. 1:</w:t>
      </w:r>
      <w:r w:rsidRPr="008144CA">
        <w:rPr>
          <w:b/>
          <w:szCs w:val="24"/>
        </w:rPr>
        <w:t xml:space="preserve"> </w:t>
      </w:r>
      <w:r w:rsidRPr="008144CA">
        <w:rPr>
          <w:bCs/>
          <w:szCs w:val="24"/>
        </w:rPr>
        <w:t>Analysis of the viability of microorganisms preserved in containers (S3, S4, S6, A1)</w:t>
      </w:r>
    </w:p>
    <w:p w14:paraId="50C8F66D" w14:textId="77777777" w:rsidR="008144CA" w:rsidRPr="008144CA" w:rsidRDefault="008144CA" w:rsidP="008144CA">
      <w:pPr>
        <w:spacing w:line="240" w:lineRule="auto"/>
        <w:rPr>
          <w:szCs w:val="24"/>
          <w:lang w:val="kk-KZ"/>
        </w:rPr>
      </w:pPr>
    </w:p>
    <w:tbl>
      <w:tblPr>
        <w:tblStyle w:val="ac"/>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4"/>
        <w:gridCol w:w="2307"/>
        <w:gridCol w:w="2247"/>
        <w:gridCol w:w="2198"/>
      </w:tblGrid>
      <w:tr w:rsidR="008144CA" w:rsidRPr="008144CA" w14:paraId="7D68AE02" w14:textId="77777777" w:rsidTr="008144CA">
        <w:tc>
          <w:tcPr>
            <w:tcW w:w="2276" w:type="dxa"/>
            <w:hideMark/>
          </w:tcPr>
          <w:p w14:paraId="48A28412" w14:textId="725DAB62"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29E1C1AC" wp14:editId="0C8556C0">
                  <wp:extent cx="1424940" cy="1432560"/>
                  <wp:effectExtent l="0" t="0" r="3810" b="0"/>
                  <wp:docPr id="29" name="Рисунок 29" descr="Описание: C:\Users\User\Downloads\WhatsApp Image 2025-04-28 at 10.4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C:\Users\User\Downloads\WhatsApp Image 2025-04-28 at 10.42.22.jpeg"/>
                          <pic:cNvPicPr>
                            <a:picLocks noChangeAspect="1" noChangeArrowheads="1"/>
                          </pic:cNvPicPr>
                        </pic:nvPicPr>
                        <pic:blipFill>
                          <a:blip r:embed="rId20">
                            <a:extLst>
                              <a:ext uri="{28A0092B-C50C-407E-A947-70E740481C1C}">
                                <a14:useLocalDpi xmlns:a14="http://schemas.microsoft.com/office/drawing/2010/main" val="0"/>
                              </a:ext>
                            </a:extLst>
                          </a:blip>
                          <a:srcRect l="5556" t="14247" r="4297" b="17609"/>
                          <a:stretch>
                            <a:fillRect/>
                          </a:stretch>
                        </pic:blipFill>
                        <pic:spPr bwMode="auto">
                          <a:xfrm>
                            <a:off x="0" y="0"/>
                            <a:ext cx="1424940" cy="1432560"/>
                          </a:xfrm>
                          <a:prstGeom prst="rect">
                            <a:avLst/>
                          </a:prstGeom>
                          <a:noFill/>
                          <a:ln>
                            <a:noFill/>
                          </a:ln>
                        </pic:spPr>
                      </pic:pic>
                    </a:graphicData>
                  </a:graphic>
                </wp:inline>
              </w:drawing>
            </w:r>
          </w:p>
        </w:tc>
        <w:tc>
          <w:tcPr>
            <w:tcW w:w="2304" w:type="dxa"/>
            <w:hideMark/>
          </w:tcPr>
          <w:p w14:paraId="1DB18387" w14:textId="4EA00314" w:rsidR="008144CA" w:rsidRPr="008144CA" w:rsidRDefault="008144CA" w:rsidP="008144CA">
            <w:pPr>
              <w:spacing w:line="240" w:lineRule="auto"/>
              <w:jc w:val="center"/>
              <w:rPr>
                <w:sz w:val="32"/>
                <w:szCs w:val="24"/>
                <w:lang w:val="kk-KZ" w:eastAsia="ru-RU"/>
              </w:rPr>
            </w:pPr>
            <w:r w:rsidRPr="008144CA">
              <w:rPr>
                <w:lang w:val="ru-RU" w:eastAsia="ru-RU"/>
              </w:rPr>
              <w:drawing>
                <wp:inline distT="0" distB="0" distL="0" distR="0" wp14:anchorId="54CFAB44" wp14:editId="54189885">
                  <wp:extent cx="1402080" cy="1417320"/>
                  <wp:effectExtent l="0" t="0" r="7620" b="0"/>
                  <wp:docPr id="28" name="Рисунок 28" descr="Описание: C:\Users\User\Downloads\WhatsApp Image 2025-04-28 at 10.42.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User\Downloads\WhatsApp Image 2025-04-28 at 10.42.22 (2).jpeg"/>
                          <pic:cNvPicPr>
                            <a:picLocks noChangeAspect="1" noChangeArrowheads="1"/>
                          </pic:cNvPicPr>
                        </pic:nvPicPr>
                        <pic:blipFill>
                          <a:blip r:embed="rId21">
                            <a:extLst>
                              <a:ext uri="{28A0092B-C50C-407E-A947-70E740481C1C}">
                                <a14:useLocalDpi xmlns:a14="http://schemas.microsoft.com/office/drawing/2010/main" val="0"/>
                              </a:ext>
                            </a:extLst>
                          </a:blip>
                          <a:srcRect l="10931" t="15591" r="3458" b="19624"/>
                          <a:stretch>
                            <a:fillRect/>
                          </a:stretch>
                        </pic:blipFill>
                        <pic:spPr bwMode="auto">
                          <a:xfrm>
                            <a:off x="0" y="0"/>
                            <a:ext cx="1402080" cy="1417320"/>
                          </a:xfrm>
                          <a:prstGeom prst="rect">
                            <a:avLst/>
                          </a:prstGeom>
                          <a:noFill/>
                          <a:ln>
                            <a:noFill/>
                          </a:ln>
                        </pic:spPr>
                      </pic:pic>
                    </a:graphicData>
                  </a:graphic>
                </wp:inline>
              </w:drawing>
            </w:r>
          </w:p>
        </w:tc>
        <w:tc>
          <w:tcPr>
            <w:tcW w:w="2249" w:type="dxa"/>
            <w:hideMark/>
          </w:tcPr>
          <w:p w14:paraId="3E0F957B" w14:textId="23D506B8"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3DEA29FE" wp14:editId="0BE3237C">
                  <wp:extent cx="1424940" cy="1417320"/>
                  <wp:effectExtent l="0" t="0" r="3810" b="0"/>
                  <wp:docPr id="27" name="Рисунок 27" descr="Описание: C:\Users\User\Downloads\WhatsApp Image 2025-04-28 at 10.42.22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C:\Users\User\Downloads\WhatsApp Image 2025-04-28 at 10.42.22 (8).jpeg"/>
                          <pic:cNvPicPr>
                            <a:picLocks noChangeAspect="1" noChangeArrowheads="1"/>
                          </pic:cNvPicPr>
                        </pic:nvPicPr>
                        <pic:blipFill>
                          <a:blip r:embed="rId22">
                            <a:extLst>
                              <a:ext uri="{28A0092B-C50C-407E-A947-70E740481C1C}">
                                <a14:useLocalDpi xmlns:a14="http://schemas.microsoft.com/office/drawing/2010/main" val="0"/>
                              </a:ext>
                            </a:extLst>
                          </a:blip>
                          <a:srcRect l="31543" t="22115" r="20657" b="12968"/>
                          <a:stretch>
                            <a:fillRect/>
                          </a:stretch>
                        </pic:blipFill>
                        <pic:spPr bwMode="auto">
                          <a:xfrm>
                            <a:off x="0" y="0"/>
                            <a:ext cx="1424940" cy="1417320"/>
                          </a:xfrm>
                          <a:prstGeom prst="rect">
                            <a:avLst/>
                          </a:prstGeom>
                          <a:noFill/>
                          <a:ln>
                            <a:noFill/>
                          </a:ln>
                        </pic:spPr>
                      </pic:pic>
                    </a:graphicData>
                  </a:graphic>
                </wp:inline>
              </w:drawing>
            </w:r>
          </w:p>
        </w:tc>
        <w:tc>
          <w:tcPr>
            <w:tcW w:w="2197" w:type="dxa"/>
            <w:hideMark/>
          </w:tcPr>
          <w:p w14:paraId="76E65570" w14:textId="27105458"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5B59CA64" wp14:editId="4682E823">
                  <wp:extent cx="1394460" cy="1424940"/>
                  <wp:effectExtent l="0" t="0" r="0" b="3810"/>
                  <wp:docPr id="26" name="Рисунок 26" descr="Описание: C:\Users\User\Downloads\WhatsApp Image 2025-04-28 at 10.42.2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User\Downloads\WhatsApp Image 2025-04-28 at 10.42.22 (4).jpeg"/>
                          <pic:cNvPicPr>
                            <a:picLocks noChangeAspect="1" noChangeArrowheads="1"/>
                          </pic:cNvPicPr>
                        </pic:nvPicPr>
                        <pic:blipFill>
                          <a:blip r:embed="rId23" cstate="print">
                            <a:extLst>
                              <a:ext uri="{28A0092B-C50C-407E-A947-70E740481C1C}">
                                <a14:useLocalDpi xmlns:a14="http://schemas.microsoft.com/office/drawing/2010/main" val="0"/>
                              </a:ext>
                            </a:extLst>
                          </a:blip>
                          <a:srcRect l="20572" t="6506" r="17384" b="7828"/>
                          <a:stretch>
                            <a:fillRect/>
                          </a:stretch>
                        </pic:blipFill>
                        <pic:spPr bwMode="auto">
                          <a:xfrm>
                            <a:off x="0" y="0"/>
                            <a:ext cx="1394460" cy="1424940"/>
                          </a:xfrm>
                          <a:prstGeom prst="rect">
                            <a:avLst/>
                          </a:prstGeom>
                          <a:noFill/>
                          <a:ln>
                            <a:noFill/>
                          </a:ln>
                        </pic:spPr>
                      </pic:pic>
                    </a:graphicData>
                  </a:graphic>
                </wp:inline>
              </w:drawing>
            </w:r>
          </w:p>
        </w:tc>
      </w:tr>
      <w:tr w:rsidR="008144CA" w:rsidRPr="008144CA" w14:paraId="4F88CB9E" w14:textId="77777777" w:rsidTr="008144CA">
        <w:tc>
          <w:tcPr>
            <w:tcW w:w="2276" w:type="dxa"/>
            <w:hideMark/>
          </w:tcPr>
          <w:p w14:paraId="33E87A8A" w14:textId="1CD2F2EE"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1EB6455B" wp14:editId="4F6CD277">
                  <wp:extent cx="1447800" cy="1455420"/>
                  <wp:effectExtent l="0" t="0" r="0" b="0"/>
                  <wp:docPr id="25" name="Рисунок 25" descr="Описание: C:\Users\User\Downloads\WhatsApp Image 2025-04-28 at 10.42.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Users\User\Downloads\WhatsApp Image 2025-04-28 at 10.42.22 (1).jpeg"/>
                          <pic:cNvPicPr>
                            <a:picLocks noChangeAspect="1" noChangeArrowheads="1"/>
                          </pic:cNvPicPr>
                        </pic:nvPicPr>
                        <pic:blipFill>
                          <a:blip r:embed="rId24">
                            <a:extLst>
                              <a:ext uri="{28A0092B-C50C-407E-A947-70E740481C1C}">
                                <a14:useLocalDpi xmlns:a14="http://schemas.microsoft.com/office/drawing/2010/main" val="0"/>
                              </a:ext>
                            </a:extLst>
                          </a:blip>
                          <a:srcRect l="7349" t="15323" r="16663" b="27419"/>
                          <a:stretch>
                            <a:fillRect/>
                          </a:stretch>
                        </pic:blipFill>
                        <pic:spPr bwMode="auto">
                          <a:xfrm>
                            <a:off x="0" y="0"/>
                            <a:ext cx="1447800" cy="1455420"/>
                          </a:xfrm>
                          <a:prstGeom prst="rect">
                            <a:avLst/>
                          </a:prstGeom>
                          <a:noFill/>
                          <a:ln>
                            <a:noFill/>
                          </a:ln>
                        </pic:spPr>
                      </pic:pic>
                    </a:graphicData>
                  </a:graphic>
                </wp:inline>
              </w:drawing>
            </w:r>
          </w:p>
        </w:tc>
        <w:tc>
          <w:tcPr>
            <w:tcW w:w="2304" w:type="dxa"/>
            <w:hideMark/>
          </w:tcPr>
          <w:p w14:paraId="78B1C4B0" w14:textId="4FE1E5B0"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518F8488" wp14:editId="51BCB7BE">
                  <wp:extent cx="1470660" cy="1455420"/>
                  <wp:effectExtent l="0" t="0" r="0" b="0"/>
                  <wp:docPr id="24" name="Рисунок 24" descr="Описание: C:\Users\User\Downloads\WhatsApp Image 2025-04-28 at 10.42.2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User\Downloads\WhatsApp Image 2025-04-28 at 10.42.22 (3).jpeg"/>
                          <pic:cNvPicPr>
                            <a:picLocks noChangeAspect="1" noChangeArrowheads="1"/>
                          </pic:cNvPicPr>
                        </pic:nvPicPr>
                        <pic:blipFill>
                          <a:blip r:embed="rId25">
                            <a:extLst>
                              <a:ext uri="{28A0092B-C50C-407E-A947-70E740481C1C}">
                                <a14:useLocalDpi xmlns:a14="http://schemas.microsoft.com/office/drawing/2010/main" val="0"/>
                              </a:ext>
                            </a:extLst>
                          </a:blip>
                          <a:srcRect l="8423" t="15189" r="10796" b="24597"/>
                          <a:stretch>
                            <a:fillRect/>
                          </a:stretch>
                        </pic:blipFill>
                        <pic:spPr bwMode="auto">
                          <a:xfrm>
                            <a:off x="0" y="0"/>
                            <a:ext cx="1470660" cy="1455420"/>
                          </a:xfrm>
                          <a:prstGeom prst="rect">
                            <a:avLst/>
                          </a:prstGeom>
                          <a:noFill/>
                          <a:ln>
                            <a:noFill/>
                          </a:ln>
                        </pic:spPr>
                      </pic:pic>
                    </a:graphicData>
                  </a:graphic>
                </wp:inline>
              </w:drawing>
            </w:r>
          </w:p>
        </w:tc>
        <w:tc>
          <w:tcPr>
            <w:tcW w:w="2249" w:type="dxa"/>
            <w:hideMark/>
          </w:tcPr>
          <w:p w14:paraId="56D39BDB" w14:textId="1C0ADA9C"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09DC3265" wp14:editId="55A0FCB0">
                  <wp:extent cx="1424940" cy="1455420"/>
                  <wp:effectExtent l="0" t="0" r="3810" b="0"/>
                  <wp:docPr id="23" name="Рисунок 23" descr="Описание: C:\Users\User\Downloads\WhatsApp Image 2025-04-28 at 10.42.22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User\Downloads\WhatsApp Image 2025-04-28 at 10.42.22 (9).jpeg"/>
                          <pic:cNvPicPr>
                            <a:picLocks noChangeAspect="1" noChangeArrowheads="1"/>
                          </pic:cNvPicPr>
                        </pic:nvPicPr>
                        <pic:blipFill>
                          <a:blip r:embed="rId26">
                            <a:extLst>
                              <a:ext uri="{28A0092B-C50C-407E-A947-70E740481C1C}">
                                <a14:useLocalDpi xmlns:a14="http://schemas.microsoft.com/office/drawing/2010/main" val="0"/>
                              </a:ext>
                            </a:extLst>
                          </a:blip>
                          <a:srcRect l="31902" t="15274" r="11823" b="5251"/>
                          <a:stretch>
                            <a:fillRect/>
                          </a:stretch>
                        </pic:blipFill>
                        <pic:spPr bwMode="auto">
                          <a:xfrm>
                            <a:off x="0" y="0"/>
                            <a:ext cx="1424940" cy="1455420"/>
                          </a:xfrm>
                          <a:prstGeom prst="rect">
                            <a:avLst/>
                          </a:prstGeom>
                          <a:noFill/>
                          <a:ln>
                            <a:noFill/>
                          </a:ln>
                        </pic:spPr>
                      </pic:pic>
                    </a:graphicData>
                  </a:graphic>
                </wp:inline>
              </w:drawing>
            </w:r>
          </w:p>
        </w:tc>
        <w:tc>
          <w:tcPr>
            <w:tcW w:w="2197" w:type="dxa"/>
            <w:hideMark/>
          </w:tcPr>
          <w:p w14:paraId="0F0F0D95" w14:textId="4FAD37CD" w:rsidR="008144CA" w:rsidRPr="008144CA" w:rsidRDefault="008144CA" w:rsidP="008144CA">
            <w:pPr>
              <w:spacing w:line="240" w:lineRule="auto"/>
              <w:rPr>
                <w:sz w:val="32"/>
                <w:szCs w:val="24"/>
                <w:lang w:val="kk-KZ" w:eastAsia="ru-RU"/>
              </w:rPr>
            </w:pPr>
            <w:r w:rsidRPr="008144CA">
              <w:rPr>
                <w:lang w:val="ru-RU" w:eastAsia="ru-RU"/>
              </w:rPr>
              <w:drawing>
                <wp:inline distT="0" distB="0" distL="0" distR="0" wp14:anchorId="5F861020" wp14:editId="6D1EBFB3">
                  <wp:extent cx="1394460" cy="1455420"/>
                  <wp:effectExtent l="0" t="0" r="0" b="0"/>
                  <wp:docPr id="22" name="Рисунок 22" descr="Описание: C:\Users\User\Downloads\WhatsApp Image 2025-04-28 at 10.42.2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User\Downloads\WhatsApp Image 2025-04-28 at 10.42.22 (5).jpeg"/>
                          <pic:cNvPicPr>
                            <a:picLocks noChangeAspect="1" noChangeArrowheads="1"/>
                          </pic:cNvPicPr>
                        </pic:nvPicPr>
                        <pic:blipFill>
                          <a:blip r:embed="rId27">
                            <a:extLst>
                              <a:ext uri="{28A0092B-C50C-407E-A947-70E740481C1C}">
                                <a14:useLocalDpi xmlns:a14="http://schemas.microsoft.com/office/drawing/2010/main" val="0"/>
                              </a:ext>
                            </a:extLst>
                          </a:blip>
                          <a:srcRect l="25168" t="4465" r="12416" b="10631"/>
                          <a:stretch>
                            <a:fillRect/>
                          </a:stretch>
                        </pic:blipFill>
                        <pic:spPr bwMode="auto">
                          <a:xfrm>
                            <a:off x="0" y="0"/>
                            <a:ext cx="1394460" cy="1455420"/>
                          </a:xfrm>
                          <a:prstGeom prst="rect">
                            <a:avLst/>
                          </a:prstGeom>
                          <a:noFill/>
                          <a:ln>
                            <a:noFill/>
                          </a:ln>
                        </pic:spPr>
                      </pic:pic>
                    </a:graphicData>
                  </a:graphic>
                </wp:inline>
              </w:drawing>
            </w:r>
          </w:p>
        </w:tc>
      </w:tr>
    </w:tbl>
    <w:p w14:paraId="4DF858F8" w14:textId="77777777" w:rsidR="008144CA" w:rsidRPr="008144CA" w:rsidRDefault="008144CA" w:rsidP="008144CA">
      <w:pPr>
        <w:spacing w:line="240" w:lineRule="auto"/>
        <w:rPr>
          <w:b/>
          <w:lang w:eastAsia="ru-RU"/>
        </w:rPr>
      </w:pPr>
      <w:r w:rsidRPr="008144CA">
        <w:rPr>
          <w:b/>
          <w:bCs/>
          <w:lang w:eastAsia="ru-RU"/>
        </w:rPr>
        <w:t>Fig. 2:</w:t>
      </w:r>
      <w:r w:rsidRPr="008144CA">
        <w:rPr>
          <w:b/>
          <w:lang w:eastAsia="ru-RU"/>
        </w:rPr>
        <w:t xml:space="preserve"> </w:t>
      </w:r>
      <w:r w:rsidRPr="008144CA">
        <w:rPr>
          <w:bCs/>
          <w:lang w:eastAsia="ru-RU"/>
        </w:rPr>
        <w:t>Growth of cultures on solid nutrient medium</w:t>
      </w:r>
    </w:p>
    <w:p w14:paraId="22E52470" w14:textId="77777777" w:rsidR="008144CA" w:rsidRPr="008144CA" w:rsidRDefault="008144CA" w:rsidP="008144CA">
      <w:pPr>
        <w:spacing w:line="240" w:lineRule="auto"/>
        <w:rPr>
          <w:sz w:val="20"/>
          <w:lang w:val="kk-KZ"/>
        </w:rPr>
      </w:pP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2027"/>
        <w:gridCol w:w="2016"/>
        <w:gridCol w:w="1957"/>
        <w:gridCol w:w="1930"/>
      </w:tblGrid>
      <w:tr w:rsidR="008144CA" w:rsidRPr="008144CA" w14:paraId="0B5FD240" w14:textId="77777777" w:rsidTr="008144CA">
        <w:tc>
          <w:tcPr>
            <w:tcW w:w="1085" w:type="dxa"/>
            <w:hideMark/>
          </w:tcPr>
          <w:p w14:paraId="4BB3957C" w14:textId="77777777" w:rsidR="008144CA" w:rsidRPr="008144CA" w:rsidRDefault="008144CA" w:rsidP="008144CA">
            <w:pPr>
              <w:spacing w:line="240" w:lineRule="auto"/>
              <w:jc w:val="center"/>
              <w:rPr>
                <w:szCs w:val="24"/>
              </w:rPr>
            </w:pPr>
            <w:r w:rsidRPr="008144CA">
              <w:rPr>
                <w:sz w:val="22"/>
                <w:szCs w:val="24"/>
              </w:rPr>
              <w:t>Cultures</w:t>
            </w:r>
          </w:p>
        </w:tc>
        <w:tc>
          <w:tcPr>
            <w:tcW w:w="2027" w:type="dxa"/>
            <w:hideMark/>
          </w:tcPr>
          <w:p w14:paraId="437A83BF" w14:textId="77777777" w:rsidR="008144CA" w:rsidRPr="008144CA" w:rsidRDefault="008144CA" w:rsidP="008144CA">
            <w:pPr>
              <w:spacing w:line="240" w:lineRule="auto"/>
              <w:jc w:val="center"/>
              <w:rPr>
                <w:szCs w:val="24"/>
                <w:lang w:val="kk-KZ"/>
              </w:rPr>
            </w:pPr>
            <w:r w:rsidRPr="008144CA">
              <w:rPr>
                <w:szCs w:val="24"/>
                <w:lang w:val="kk-KZ"/>
              </w:rPr>
              <w:t>0,5%</w:t>
            </w:r>
          </w:p>
        </w:tc>
        <w:tc>
          <w:tcPr>
            <w:tcW w:w="2016" w:type="dxa"/>
            <w:hideMark/>
          </w:tcPr>
          <w:p w14:paraId="4E1D1E16" w14:textId="77777777" w:rsidR="008144CA" w:rsidRPr="008144CA" w:rsidRDefault="008144CA" w:rsidP="008144CA">
            <w:pPr>
              <w:spacing w:line="240" w:lineRule="auto"/>
              <w:jc w:val="center"/>
              <w:rPr>
                <w:szCs w:val="24"/>
                <w:lang w:val="kk-KZ"/>
              </w:rPr>
            </w:pPr>
            <w:r w:rsidRPr="008144CA">
              <w:rPr>
                <w:szCs w:val="24"/>
                <w:lang w:val="kk-KZ"/>
              </w:rPr>
              <w:t>1%</w:t>
            </w:r>
          </w:p>
        </w:tc>
        <w:tc>
          <w:tcPr>
            <w:tcW w:w="1957" w:type="dxa"/>
            <w:hideMark/>
          </w:tcPr>
          <w:p w14:paraId="4E181AD1" w14:textId="77777777" w:rsidR="008144CA" w:rsidRPr="008144CA" w:rsidRDefault="008144CA" w:rsidP="008144CA">
            <w:pPr>
              <w:spacing w:line="240" w:lineRule="auto"/>
              <w:jc w:val="center"/>
              <w:rPr>
                <w:szCs w:val="24"/>
                <w:lang w:val="kk-KZ"/>
              </w:rPr>
            </w:pPr>
            <w:r w:rsidRPr="008144CA">
              <w:rPr>
                <w:szCs w:val="24"/>
                <w:lang w:val="kk-KZ"/>
              </w:rPr>
              <w:t>5%</w:t>
            </w:r>
          </w:p>
        </w:tc>
        <w:tc>
          <w:tcPr>
            <w:tcW w:w="1930" w:type="dxa"/>
            <w:hideMark/>
          </w:tcPr>
          <w:p w14:paraId="0DC9A230" w14:textId="77777777" w:rsidR="008144CA" w:rsidRPr="008144CA" w:rsidRDefault="008144CA" w:rsidP="008144CA">
            <w:pPr>
              <w:spacing w:line="240" w:lineRule="auto"/>
              <w:jc w:val="center"/>
              <w:rPr>
                <w:szCs w:val="24"/>
                <w:lang w:val="kk-KZ"/>
              </w:rPr>
            </w:pPr>
            <w:r w:rsidRPr="008144CA">
              <w:rPr>
                <w:szCs w:val="24"/>
                <w:lang w:val="kk-KZ"/>
              </w:rPr>
              <w:t>10%</w:t>
            </w:r>
          </w:p>
        </w:tc>
      </w:tr>
      <w:tr w:rsidR="008144CA" w:rsidRPr="008144CA" w14:paraId="4912DC27" w14:textId="77777777" w:rsidTr="008144CA">
        <w:tc>
          <w:tcPr>
            <w:tcW w:w="1085" w:type="dxa"/>
            <w:hideMark/>
          </w:tcPr>
          <w:p w14:paraId="76118750" w14:textId="77777777" w:rsidR="008144CA" w:rsidRPr="008144CA" w:rsidRDefault="008144CA" w:rsidP="008144CA">
            <w:pPr>
              <w:spacing w:line="240" w:lineRule="auto"/>
              <w:jc w:val="center"/>
              <w:rPr>
                <w:szCs w:val="24"/>
                <w:lang w:val="kk-KZ"/>
              </w:rPr>
            </w:pPr>
            <w:r w:rsidRPr="008144CA">
              <w:rPr>
                <w:szCs w:val="24"/>
                <w:lang w:val="kk-KZ"/>
              </w:rPr>
              <w:t>S3</w:t>
            </w:r>
          </w:p>
        </w:tc>
        <w:tc>
          <w:tcPr>
            <w:tcW w:w="2027" w:type="dxa"/>
            <w:hideMark/>
          </w:tcPr>
          <w:p w14:paraId="1980EC65" w14:textId="65FE26F9"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352587BF" wp14:editId="76C7B1D5">
                  <wp:extent cx="1074420" cy="1097280"/>
                  <wp:effectExtent l="0" t="0" r="0" b="7620"/>
                  <wp:docPr id="21" name="Рисунок 21" descr="Описание: C:\Users\User\Downloads\WhatsApp Image 2025-04-28 at 11.0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C:\Users\User\Downloads\WhatsApp Image 2025-04-28 at 11.07.34.jpeg"/>
                          <pic:cNvPicPr>
                            <a:picLocks noChangeAspect="1" noChangeArrowheads="1"/>
                          </pic:cNvPicPr>
                        </pic:nvPicPr>
                        <pic:blipFill>
                          <a:blip r:embed="rId28">
                            <a:extLst>
                              <a:ext uri="{28A0092B-C50C-407E-A947-70E740481C1C}">
                                <a14:useLocalDpi xmlns:a14="http://schemas.microsoft.com/office/drawing/2010/main" val="0"/>
                              </a:ext>
                            </a:extLst>
                          </a:blip>
                          <a:srcRect l="12904" t="23790" r="12183" b="19220"/>
                          <a:stretch>
                            <a:fillRect/>
                          </a:stretch>
                        </pic:blipFill>
                        <pic:spPr bwMode="auto">
                          <a:xfrm>
                            <a:off x="0" y="0"/>
                            <a:ext cx="1074420" cy="1097280"/>
                          </a:xfrm>
                          <a:prstGeom prst="rect">
                            <a:avLst/>
                          </a:prstGeom>
                          <a:noFill/>
                          <a:ln>
                            <a:noFill/>
                          </a:ln>
                        </pic:spPr>
                      </pic:pic>
                    </a:graphicData>
                  </a:graphic>
                </wp:inline>
              </w:drawing>
            </w:r>
          </w:p>
        </w:tc>
        <w:tc>
          <w:tcPr>
            <w:tcW w:w="2016" w:type="dxa"/>
            <w:hideMark/>
          </w:tcPr>
          <w:p w14:paraId="01F99A90" w14:textId="29C3B9C5"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7BD58858" wp14:editId="0A884B77">
                  <wp:extent cx="1104900" cy="1104900"/>
                  <wp:effectExtent l="0" t="0" r="0" b="0"/>
                  <wp:docPr id="20" name="Рисунок 20" descr="Описание: C:\Users\User\Downloads\WhatsApp Image 2025-04-28 at 11.07.3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C:\Users\User\Downloads\WhatsApp Image 2025-04-28 at 11.07.34 (2).jpeg"/>
                          <pic:cNvPicPr>
                            <a:picLocks noChangeAspect="1" noChangeArrowheads="1"/>
                          </pic:cNvPicPr>
                        </pic:nvPicPr>
                        <pic:blipFill>
                          <a:blip r:embed="rId29">
                            <a:extLst>
                              <a:ext uri="{28A0092B-C50C-407E-A947-70E740481C1C}">
                                <a14:useLocalDpi xmlns:a14="http://schemas.microsoft.com/office/drawing/2010/main" val="0"/>
                              </a:ext>
                            </a:extLst>
                          </a:blip>
                          <a:srcRect l="10216" t="17339" r="15228" b="26881"/>
                          <a:stretch>
                            <a:fillRect/>
                          </a:stretch>
                        </pic:blipFill>
                        <pic:spPr bwMode="auto">
                          <a:xfrm>
                            <a:off x="0" y="0"/>
                            <a:ext cx="1104900" cy="1104900"/>
                          </a:xfrm>
                          <a:prstGeom prst="rect">
                            <a:avLst/>
                          </a:prstGeom>
                          <a:noFill/>
                          <a:ln>
                            <a:noFill/>
                          </a:ln>
                        </pic:spPr>
                      </pic:pic>
                    </a:graphicData>
                  </a:graphic>
                </wp:inline>
              </w:drawing>
            </w:r>
          </w:p>
        </w:tc>
        <w:tc>
          <w:tcPr>
            <w:tcW w:w="1957" w:type="dxa"/>
            <w:hideMark/>
          </w:tcPr>
          <w:p w14:paraId="5FAB3ECF" w14:textId="13B592AB"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49DC8FA1" wp14:editId="6A63DA2B">
                  <wp:extent cx="1043940" cy="1051560"/>
                  <wp:effectExtent l="0" t="0" r="3810" b="0"/>
                  <wp:docPr id="19" name="Рисунок 19" descr="Описание: C:\Users\User\Downloads\WhatsApp Image 2025-04-28 at 11.07.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C:\Users\User\Downloads\WhatsApp Image 2025-04-28 at 11.07.34 (1).jpeg"/>
                          <pic:cNvPicPr>
                            <a:picLocks noChangeAspect="1" noChangeArrowheads="1"/>
                          </pic:cNvPicPr>
                        </pic:nvPicPr>
                        <pic:blipFill>
                          <a:blip r:embed="rId30">
                            <a:extLst>
                              <a:ext uri="{28A0092B-C50C-407E-A947-70E740481C1C}">
                                <a14:useLocalDpi xmlns:a14="http://schemas.microsoft.com/office/drawing/2010/main" val="0"/>
                              </a:ext>
                            </a:extLst>
                          </a:blip>
                          <a:srcRect l="15413" t="21371" r="12181" b="23656"/>
                          <a:stretch>
                            <a:fillRect/>
                          </a:stretch>
                        </pic:blipFill>
                        <pic:spPr bwMode="auto">
                          <a:xfrm>
                            <a:off x="0" y="0"/>
                            <a:ext cx="1043940" cy="1051560"/>
                          </a:xfrm>
                          <a:prstGeom prst="rect">
                            <a:avLst/>
                          </a:prstGeom>
                          <a:noFill/>
                          <a:ln>
                            <a:noFill/>
                          </a:ln>
                        </pic:spPr>
                      </pic:pic>
                    </a:graphicData>
                  </a:graphic>
                </wp:inline>
              </w:drawing>
            </w:r>
          </w:p>
        </w:tc>
        <w:tc>
          <w:tcPr>
            <w:tcW w:w="1930" w:type="dxa"/>
            <w:hideMark/>
          </w:tcPr>
          <w:p w14:paraId="47956364" w14:textId="1193706B"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2D7EF07A" wp14:editId="4C025C15">
                  <wp:extent cx="1074420" cy="1059180"/>
                  <wp:effectExtent l="0" t="0" r="0" b="7620"/>
                  <wp:docPr id="18" name="Рисунок 18" descr="Описание: C:\Users\User\Downloads\WhatsApp Image 2025-04-28 at 11.07.34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C:\Users\User\Downloads\WhatsApp Image 2025-04-28 at 11.07.34 (3).jpeg"/>
                          <pic:cNvPicPr>
                            <a:picLocks noChangeAspect="1" noChangeArrowheads="1"/>
                          </pic:cNvPicPr>
                        </pic:nvPicPr>
                        <pic:blipFill>
                          <a:blip r:embed="rId31" cstate="print">
                            <a:extLst>
                              <a:ext uri="{28A0092B-C50C-407E-A947-70E740481C1C}">
                                <a14:useLocalDpi xmlns:a14="http://schemas.microsoft.com/office/drawing/2010/main" val="0"/>
                              </a:ext>
                            </a:extLst>
                          </a:blip>
                          <a:srcRect l="13081" t="17877" r="16483" b="29570"/>
                          <a:stretch>
                            <a:fillRect/>
                          </a:stretch>
                        </pic:blipFill>
                        <pic:spPr bwMode="auto">
                          <a:xfrm>
                            <a:off x="0" y="0"/>
                            <a:ext cx="1074420" cy="1059180"/>
                          </a:xfrm>
                          <a:prstGeom prst="rect">
                            <a:avLst/>
                          </a:prstGeom>
                          <a:noFill/>
                          <a:ln>
                            <a:noFill/>
                          </a:ln>
                        </pic:spPr>
                      </pic:pic>
                    </a:graphicData>
                  </a:graphic>
                </wp:inline>
              </w:drawing>
            </w:r>
          </w:p>
        </w:tc>
      </w:tr>
      <w:tr w:rsidR="008144CA" w:rsidRPr="008144CA" w14:paraId="1C35708B" w14:textId="77777777" w:rsidTr="008144CA">
        <w:tc>
          <w:tcPr>
            <w:tcW w:w="1085" w:type="dxa"/>
            <w:hideMark/>
          </w:tcPr>
          <w:p w14:paraId="7394A26D" w14:textId="77777777" w:rsidR="008144CA" w:rsidRPr="008144CA" w:rsidRDefault="008144CA" w:rsidP="008144CA">
            <w:pPr>
              <w:spacing w:line="240" w:lineRule="auto"/>
              <w:jc w:val="center"/>
              <w:rPr>
                <w:szCs w:val="24"/>
                <w:lang w:val="kk-KZ"/>
              </w:rPr>
            </w:pPr>
            <w:r w:rsidRPr="008144CA">
              <w:rPr>
                <w:szCs w:val="24"/>
                <w:lang w:val="kk-KZ"/>
              </w:rPr>
              <w:lastRenderedPageBreak/>
              <w:t>S4</w:t>
            </w:r>
          </w:p>
        </w:tc>
        <w:tc>
          <w:tcPr>
            <w:tcW w:w="2027" w:type="dxa"/>
            <w:hideMark/>
          </w:tcPr>
          <w:p w14:paraId="28281CC5" w14:textId="5AB1B20F"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79DC3BC1" wp14:editId="15618ED8">
                  <wp:extent cx="1051560" cy="1051560"/>
                  <wp:effectExtent l="0" t="0" r="0" b="0"/>
                  <wp:docPr id="17" name="Рисунок 17" descr="Описание: C:\Users\User\Downloads\WhatsApp Image 2025-04-28 at 11.14.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C:\Users\User\Downloads\WhatsApp Image 2025-04-28 at 11.14.55.jpeg"/>
                          <pic:cNvPicPr>
                            <a:picLocks noChangeAspect="1" noChangeArrowheads="1"/>
                          </pic:cNvPicPr>
                        </pic:nvPicPr>
                        <pic:blipFill>
                          <a:blip r:embed="rId32">
                            <a:extLst>
                              <a:ext uri="{28A0092B-C50C-407E-A947-70E740481C1C}">
                                <a14:useLocalDpi xmlns:a14="http://schemas.microsoft.com/office/drawing/2010/main" val="0"/>
                              </a:ext>
                            </a:extLst>
                          </a:blip>
                          <a:srcRect l="15054" t="21237" r="10568" b="22580"/>
                          <a:stretch>
                            <a:fillRect/>
                          </a:stretch>
                        </pic:blipFill>
                        <pic:spPr bwMode="auto">
                          <a:xfrm>
                            <a:off x="0" y="0"/>
                            <a:ext cx="1051560" cy="1051560"/>
                          </a:xfrm>
                          <a:prstGeom prst="rect">
                            <a:avLst/>
                          </a:prstGeom>
                          <a:noFill/>
                          <a:ln>
                            <a:noFill/>
                          </a:ln>
                        </pic:spPr>
                      </pic:pic>
                    </a:graphicData>
                  </a:graphic>
                </wp:inline>
              </w:drawing>
            </w:r>
          </w:p>
        </w:tc>
        <w:tc>
          <w:tcPr>
            <w:tcW w:w="2016" w:type="dxa"/>
            <w:hideMark/>
          </w:tcPr>
          <w:p w14:paraId="25E47E12" w14:textId="7AB8CCB3"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10ED473D" wp14:editId="7468FCD7">
                  <wp:extent cx="1097280" cy="1074420"/>
                  <wp:effectExtent l="0" t="0" r="7620" b="0"/>
                  <wp:docPr id="16" name="Рисунок 16" descr="Описание: C:\Users\User\Downloads\WhatsApp Image 2025-04-28 at 11.14.5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C:\Users\User\Downloads\WhatsApp Image 2025-04-28 at 11.14.55 (1).jpeg"/>
                          <pic:cNvPicPr>
                            <a:picLocks noChangeAspect="1" noChangeArrowheads="1"/>
                          </pic:cNvPicPr>
                        </pic:nvPicPr>
                        <pic:blipFill>
                          <a:blip r:embed="rId33">
                            <a:extLst>
                              <a:ext uri="{28A0092B-C50C-407E-A947-70E740481C1C}">
                                <a14:useLocalDpi xmlns:a14="http://schemas.microsoft.com/office/drawing/2010/main" val="0"/>
                              </a:ext>
                            </a:extLst>
                          </a:blip>
                          <a:srcRect l="12724" t="15860" r="16663" b="32124"/>
                          <a:stretch>
                            <a:fillRect/>
                          </a:stretch>
                        </pic:blipFill>
                        <pic:spPr bwMode="auto">
                          <a:xfrm>
                            <a:off x="0" y="0"/>
                            <a:ext cx="1097280" cy="1074420"/>
                          </a:xfrm>
                          <a:prstGeom prst="rect">
                            <a:avLst/>
                          </a:prstGeom>
                          <a:noFill/>
                          <a:ln>
                            <a:noFill/>
                          </a:ln>
                        </pic:spPr>
                      </pic:pic>
                    </a:graphicData>
                  </a:graphic>
                </wp:inline>
              </w:drawing>
            </w:r>
          </w:p>
        </w:tc>
        <w:tc>
          <w:tcPr>
            <w:tcW w:w="1957" w:type="dxa"/>
            <w:hideMark/>
          </w:tcPr>
          <w:p w14:paraId="49C53D79" w14:textId="339476AE"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79D2A6D4" wp14:editId="786E1E7C">
                  <wp:extent cx="1074420" cy="1051560"/>
                  <wp:effectExtent l="0" t="0" r="0" b="0"/>
                  <wp:docPr id="15" name="Рисунок 15" descr="Описание: C:\Users\User\Downloads\WhatsApp Image 2025-04-28 at 11.14.5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C:\Users\User\Downloads\WhatsApp Image 2025-04-28 at 11.14.55 (3).jpeg"/>
                          <pic:cNvPicPr>
                            <a:picLocks noChangeAspect="1" noChangeArrowheads="1"/>
                          </pic:cNvPicPr>
                        </pic:nvPicPr>
                        <pic:blipFill>
                          <a:blip r:embed="rId34">
                            <a:extLst>
                              <a:ext uri="{28A0092B-C50C-407E-A947-70E740481C1C}">
                                <a14:useLocalDpi xmlns:a14="http://schemas.microsoft.com/office/drawing/2010/main" val="0"/>
                              </a:ext>
                            </a:extLst>
                          </a:blip>
                          <a:srcRect l="15054" t="9274" r="5371" b="32124"/>
                          <a:stretch>
                            <a:fillRect/>
                          </a:stretch>
                        </pic:blipFill>
                        <pic:spPr bwMode="auto">
                          <a:xfrm>
                            <a:off x="0" y="0"/>
                            <a:ext cx="1074420" cy="1051560"/>
                          </a:xfrm>
                          <a:prstGeom prst="rect">
                            <a:avLst/>
                          </a:prstGeom>
                          <a:noFill/>
                          <a:ln>
                            <a:noFill/>
                          </a:ln>
                        </pic:spPr>
                      </pic:pic>
                    </a:graphicData>
                  </a:graphic>
                </wp:inline>
              </w:drawing>
            </w:r>
          </w:p>
        </w:tc>
        <w:tc>
          <w:tcPr>
            <w:tcW w:w="1930" w:type="dxa"/>
            <w:hideMark/>
          </w:tcPr>
          <w:p w14:paraId="2ED428FE" w14:textId="4F4C7D54"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215711A6" wp14:editId="51C36026">
                  <wp:extent cx="1059180" cy="1051560"/>
                  <wp:effectExtent l="0" t="0" r="7620" b="0"/>
                  <wp:docPr id="14" name="Рисунок 14" descr="Описание: C:\Users\User\Downloads\WhatsApp Image 2025-04-28 at 11.14.5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C:\Users\User\Downloads\WhatsApp Image 2025-04-28 at 11.14.55 (2).jpeg"/>
                          <pic:cNvPicPr>
                            <a:picLocks noChangeAspect="1" noChangeArrowheads="1"/>
                          </pic:cNvPicPr>
                        </pic:nvPicPr>
                        <pic:blipFill>
                          <a:blip r:embed="rId35">
                            <a:extLst>
                              <a:ext uri="{28A0092B-C50C-407E-A947-70E740481C1C}">
                                <a14:useLocalDpi xmlns:a14="http://schemas.microsoft.com/office/drawing/2010/main" val="0"/>
                              </a:ext>
                            </a:extLst>
                          </a:blip>
                          <a:srcRect l="13620" t="10887" r="8418" b="31451"/>
                          <a:stretch>
                            <a:fillRect/>
                          </a:stretch>
                        </pic:blipFill>
                        <pic:spPr bwMode="auto">
                          <a:xfrm>
                            <a:off x="0" y="0"/>
                            <a:ext cx="1059180" cy="1051560"/>
                          </a:xfrm>
                          <a:prstGeom prst="rect">
                            <a:avLst/>
                          </a:prstGeom>
                          <a:noFill/>
                          <a:ln>
                            <a:noFill/>
                          </a:ln>
                        </pic:spPr>
                      </pic:pic>
                    </a:graphicData>
                  </a:graphic>
                </wp:inline>
              </w:drawing>
            </w:r>
          </w:p>
        </w:tc>
      </w:tr>
      <w:tr w:rsidR="008144CA" w:rsidRPr="008144CA" w14:paraId="261FF9D6" w14:textId="77777777" w:rsidTr="008144CA">
        <w:tc>
          <w:tcPr>
            <w:tcW w:w="1085" w:type="dxa"/>
            <w:hideMark/>
          </w:tcPr>
          <w:p w14:paraId="492B36EC" w14:textId="77777777" w:rsidR="008144CA" w:rsidRPr="008144CA" w:rsidRDefault="008144CA" w:rsidP="008144CA">
            <w:pPr>
              <w:spacing w:line="240" w:lineRule="auto"/>
              <w:jc w:val="center"/>
              <w:rPr>
                <w:szCs w:val="24"/>
                <w:lang w:val="kk-KZ"/>
              </w:rPr>
            </w:pPr>
            <w:r w:rsidRPr="008144CA">
              <w:rPr>
                <w:szCs w:val="24"/>
                <w:lang w:val="kk-KZ"/>
              </w:rPr>
              <w:t>S6</w:t>
            </w:r>
          </w:p>
        </w:tc>
        <w:tc>
          <w:tcPr>
            <w:tcW w:w="2027" w:type="dxa"/>
            <w:hideMark/>
          </w:tcPr>
          <w:p w14:paraId="19E6DEF1" w14:textId="75E875E0"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244CBFE2" wp14:editId="7AF3CC10">
                  <wp:extent cx="1097280" cy="1150620"/>
                  <wp:effectExtent l="0" t="0" r="7620" b="0"/>
                  <wp:docPr id="13" name="Рисунок 13" descr="Описание: C:\Users\User\Downloads\WhatsApp Image 2025-04-28 at 11.10.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C:\Users\User\Downloads\WhatsApp Image 2025-04-28 at 11.10.49.jpeg"/>
                          <pic:cNvPicPr>
                            <a:picLocks noChangeAspect="1" noChangeArrowheads="1"/>
                          </pic:cNvPicPr>
                        </pic:nvPicPr>
                        <pic:blipFill>
                          <a:blip r:embed="rId36">
                            <a:extLst>
                              <a:ext uri="{28A0092B-C50C-407E-A947-70E740481C1C}">
                                <a14:useLocalDpi xmlns:a14="http://schemas.microsoft.com/office/drawing/2010/main" val="0"/>
                              </a:ext>
                            </a:extLst>
                          </a:blip>
                          <a:srcRect l="18100" t="18100" r="11909" b="26695"/>
                          <a:stretch>
                            <a:fillRect/>
                          </a:stretch>
                        </pic:blipFill>
                        <pic:spPr bwMode="auto">
                          <a:xfrm>
                            <a:off x="0" y="0"/>
                            <a:ext cx="1097280" cy="1150620"/>
                          </a:xfrm>
                          <a:prstGeom prst="rect">
                            <a:avLst/>
                          </a:prstGeom>
                          <a:noFill/>
                          <a:ln>
                            <a:noFill/>
                          </a:ln>
                        </pic:spPr>
                      </pic:pic>
                    </a:graphicData>
                  </a:graphic>
                </wp:inline>
              </w:drawing>
            </w:r>
          </w:p>
        </w:tc>
        <w:tc>
          <w:tcPr>
            <w:tcW w:w="2016" w:type="dxa"/>
            <w:hideMark/>
          </w:tcPr>
          <w:p w14:paraId="490389E9" w14:textId="64D76323"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2F6A0BE2" wp14:editId="16F8E0DE">
                  <wp:extent cx="1135380" cy="1135380"/>
                  <wp:effectExtent l="0" t="0" r="7620" b="7620"/>
                  <wp:docPr id="12" name="Рисунок 12" descr="Описание: C:\Users\User\Downloads\WhatsApp Image 2025-04-28 at 11.1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C:\Users\User\Downloads\WhatsApp Image 2025-04-28 at 11.10.13.jpeg"/>
                          <pic:cNvPicPr>
                            <a:picLocks noChangeAspect="1" noChangeArrowheads="1"/>
                          </pic:cNvPicPr>
                        </pic:nvPicPr>
                        <pic:blipFill>
                          <a:blip r:embed="rId37" cstate="print">
                            <a:extLst>
                              <a:ext uri="{28A0092B-C50C-407E-A947-70E740481C1C}">
                                <a14:useLocalDpi xmlns:a14="http://schemas.microsoft.com/office/drawing/2010/main" val="0"/>
                              </a:ext>
                            </a:extLst>
                          </a:blip>
                          <a:srcRect l="14362" t="11967" r="11169" b="32584"/>
                          <a:stretch>
                            <a:fillRect/>
                          </a:stretch>
                        </pic:blipFill>
                        <pic:spPr bwMode="auto">
                          <a:xfrm>
                            <a:off x="0" y="0"/>
                            <a:ext cx="1135380" cy="1135380"/>
                          </a:xfrm>
                          <a:prstGeom prst="rect">
                            <a:avLst/>
                          </a:prstGeom>
                          <a:noFill/>
                          <a:ln>
                            <a:noFill/>
                          </a:ln>
                        </pic:spPr>
                      </pic:pic>
                    </a:graphicData>
                  </a:graphic>
                </wp:inline>
              </w:drawing>
            </w:r>
          </w:p>
        </w:tc>
        <w:tc>
          <w:tcPr>
            <w:tcW w:w="1957" w:type="dxa"/>
            <w:hideMark/>
          </w:tcPr>
          <w:p w14:paraId="27CE78A0" w14:textId="5EE56AAF"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12569B38" wp14:editId="1E05C864">
                  <wp:extent cx="1104900" cy="1120140"/>
                  <wp:effectExtent l="0" t="0" r="0" b="3810"/>
                  <wp:docPr id="11" name="Рисунок 11" descr="Описание: C:\Users\User\Downloads\WhatsApp Image 2025-04-28 at 11.10.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C:\Users\User\Downloads\WhatsApp Image 2025-04-28 at 11.10.13 (2).jpeg"/>
                          <pic:cNvPicPr>
                            <a:picLocks noChangeAspect="1" noChangeArrowheads="1"/>
                          </pic:cNvPicPr>
                        </pic:nvPicPr>
                        <pic:blipFill>
                          <a:blip r:embed="rId38">
                            <a:extLst>
                              <a:ext uri="{28A0092B-C50C-407E-A947-70E740481C1C}">
                                <a14:useLocalDpi xmlns:a14="http://schemas.microsoft.com/office/drawing/2010/main" val="0"/>
                              </a:ext>
                            </a:extLst>
                          </a:blip>
                          <a:srcRect l="12346" t="15741" r="18515" b="31944"/>
                          <a:stretch>
                            <a:fillRect/>
                          </a:stretch>
                        </pic:blipFill>
                        <pic:spPr bwMode="auto">
                          <a:xfrm>
                            <a:off x="0" y="0"/>
                            <a:ext cx="1104900" cy="1120140"/>
                          </a:xfrm>
                          <a:prstGeom prst="rect">
                            <a:avLst/>
                          </a:prstGeom>
                          <a:noFill/>
                          <a:ln>
                            <a:noFill/>
                          </a:ln>
                        </pic:spPr>
                      </pic:pic>
                    </a:graphicData>
                  </a:graphic>
                </wp:inline>
              </w:drawing>
            </w:r>
          </w:p>
        </w:tc>
        <w:tc>
          <w:tcPr>
            <w:tcW w:w="1930" w:type="dxa"/>
            <w:hideMark/>
          </w:tcPr>
          <w:p w14:paraId="36F668D1" w14:textId="0AE64F7D" w:rsidR="008144CA" w:rsidRPr="008144CA" w:rsidRDefault="008144CA" w:rsidP="008144CA">
            <w:pPr>
              <w:spacing w:line="240" w:lineRule="auto"/>
              <w:jc w:val="center"/>
              <w:rPr>
                <w:szCs w:val="24"/>
                <w:lang w:val="kk-KZ"/>
              </w:rPr>
            </w:pPr>
            <w:r w:rsidRPr="008144CA">
              <w:rPr>
                <w:szCs w:val="24"/>
                <w:lang w:val="ru-RU" w:eastAsia="ru-RU"/>
              </w:rPr>
              <w:drawing>
                <wp:inline distT="0" distB="0" distL="0" distR="0" wp14:anchorId="1F8D7D13" wp14:editId="5279FCC7">
                  <wp:extent cx="1066800" cy="1059180"/>
                  <wp:effectExtent l="0" t="0" r="0" b="7620"/>
                  <wp:docPr id="10" name="Рисунок 10" descr="Описание: C:\Users\User\Downloads\WhatsApp Image 2025-04-28 at 11.10.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Users\User\Downloads\WhatsApp Image 2025-04-28 at 11.10.13 (1).jpeg"/>
                          <pic:cNvPicPr>
                            <a:picLocks noChangeAspect="1" noChangeArrowheads="1"/>
                          </pic:cNvPicPr>
                        </pic:nvPicPr>
                        <pic:blipFill>
                          <a:blip r:embed="rId39" cstate="print">
                            <a:extLst>
                              <a:ext uri="{28A0092B-C50C-407E-A947-70E740481C1C}">
                                <a14:useLocalDpi xmlns:a14="http://schemas.microsoft.com/office/drawing/2010/main" val="0"/>
                              </a:ext>
                            </a:extLst>
                          </a:blip>
                          <a:srcRect l="11111" t="21265" r="19736" b="27298"/>
                          <a:stretch>
                            <a:fillRect/>
                          </a:stretch>
                        </pic:blipFill>
                        <pic:spPr bwMode="auto">
                          <a:xfrm>
                            <a:off x="0" y="0"/>
                            <a:ext cx="1066800" cy="1059180"/>
                          </a:xfrm>
                          <a:prstGeom prst="rect">
                            <a:avLst/>
                          </a:prstGeom>
                          <a:noFill/>
                          <a:ln>
                            <a:noFill/>
                          </a:ln>
                        </pic:spPr>
                      </pic:pic>
                    </a:graphicData>
                  </a:graphic>
                </wp:inline>
              </w:drawing>
            </w:r>
          </w:p>
        </w:tc>
      </w:tr>
      <w:tr w:rsidR="008144CA" w:rsidRPr="008144CA" w14:paraId="0FAC4CCB" w14:textId="77777777" w:rsidTr="008144CA">
        <w:tc>
          <w:tcPr>
            <w:tcW w:w="1085" w:type="dxa"/>
            <w:hideMark/>
          </w:tcPr>
          <w:p w14:paraId="33C04D67" w14:textId="77777777" w:rsidR="008144CA" w:rsidRPr="008144CA" w:rsidRDefault="008144CA" w:rsidP="008144CA">
            <w:pPr>
              <w:spacing w:line="240" w:lineRule="auto"/>
              <w:jc w:val="center"/>
              <w:rPr>
                <w:szCs w:val="24"/>
                <w:lang w:val="kk-KZ"/>
              </w:rPr>
            </w:pPr>
            <w:r w:rsidRPr="008144CA">
              <w:rPr>
                <w:szCs w:val="24"/>
                <w:lang w:val="kk-KZ"/>
              </w:rPr>
              <w:t>A1</w:t>
            </w:r>
          </w:p>
        </w:tc>
        <w:tc>
          <w:tcPr>
            <w:tcW w:w="2027" w:type="dxa"/>
            <w:hideMark/>
          </w:tcPr>
          <w:p w14:paraId="736626E8" w14:textId="3F17A0F6"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1204118E" wp14:editId="21C9358A">
                  <wp:extent cx="1074420" cy="1066800"/>
                  <wp:effectExtent l="0" t="0" r="0" b="0"/>
                  <wp:docPr id="7" name="Рисунок 7" descr="Описание: C:\Users\User\Downloads\WhatsApp Image 2025-04-28 at 11.1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C:\Users\User\Downloads\WhatsApp Image 2025-04-28 at 11.13.13.jpeg"/>
                          <pic:cNvPicPr>
                            <a:picLocks noChangeAspect="1" noChangeArrowheads="1"/>
                          </pic:cNvPicPr>
                        </pic:nvPicPr>
                        <pic:blipFill>
                          <a:blip r:embed="rId40">
                            <a:extLst>
                              <a:ext uri="{28A0092B-C50C-407E-A947-70E740481C1C}">
                                <a14:useLocalDpi xmlns:a14="http://schemas.microsoft.com/office/drawing/2010/main" val="0"/>
                              </a:ext>
                            </a:extLst>
                          </a:blip>
                          <a:srcRect l="20612" t="24463" r="11285" b="24597"/>
                          <a:stretch>
                            <a:fillRect/>
                          </a:stretch>
                        </pic:blipFill>
                        <pic:spPr bwMode="auto">
                          <a:xfrm>
                            <a:off x="0" y="0"/>
                            <a:ext cx="1074420" cy="1066800"/>
                          </a:xfrm>
                          <a:prstGeom prst="rect">
                            <a:avLst/>
                          </a:prstGeom>
                          <a:noFill/>
                          <a:ln>
                            <a:noFill/>
                          </a:ln>
                        </pic:spPr>
                      </pic:pic>
                    </a:graphicData>
                  </a:graphic>
                </wp:inline>
              </w:drawing>
            </w:r>
          </w:p>
        </w:tc>
        <w:tc>
          <w:tcPr>
            <w:tcW w:w="2016" w:type="dxa"/>
            <w:hideMark/>
          </w:tcPr>
          <w:p w14:paraId="30EF7EDB" w14:textId="64BE734E"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41222B49" wp14:editId="24477774">
                  <wp:extent cx="1097280" cy="1082040"/>
                  <wp:effectExtent l="0" t="0" r="7620" b="3810"/>
                  <wp:docPr id="6" name="Рисунок 6" descr="Описание: C:\Users\User\Downloads\WhatsApp Image 2025-04-28 at 11.13.1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Users\User\Downloads\WhatsApp Image 2025-04-28 at 11.13.13 (1).jpeg"/>
                          <pic:cNvPicPr>
                            <a:picLocks noChangeAspect="1" noChangeArrowheads="1"/>
                          </pic:cNvPicPr>
                        </pic:nvPicPr>
                        <pic:blipFill>
                          <a:blip r:embed="rId41">
                            <a:extLst>
                              <a:ext uri="{28A0092B-C50C-407E-A947-70E740481C1C}">
                                <a14:useLocalDpi xmlns:a14="http://schemas.microsoft.com/office/drawing/2010/main" val="0"/>
                              </a:ext>
                            </a:extLst>
                          </a:blip>
                          <a:srcRect l="8601" t="16129" r="14333" b="26479"/>
                          <a:stretch>
                            <a:fillRect/>
                          </a:stretch>
                        </pic:blipFill>
                        <pic:spPr bwMode="auto">
                          <a:xfrm>
                            <a:off x="0" y="0"/>
                            <a:ext cx="1097280" cy="1082040"/>
                          </a:xfrm>
                          <a:prstGeom prst="rect">
                            <a:avLst/>
                          </a:prstGeom>
                          <a:noFill/>
                          <a:ln>
                            <a:noFill/>
                          </a:ln>
                        </pic:spPr>
                      </pic:pic>
                    </a:graphicData>
                  </a:graphic>
                </wp:inline>
              </w:drawing>
            </w:r>
          </w:p>
        </w:tc>
        <w:tc>
          <w:tcPr>
            <w:tcW w:w="1957" w:type="dxa"/>
            <w:hideMark/>
          </w:tcPr>
          <w:p w14:paraId="6EE252AD" w14:textId="10F7BF83"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56E359EC" wp14:editId="07ACF320">
                  <wp:extent cx="1051560" cy="1082040"/>
                  <wp:effectExtent l="0" t="0" r="0" b="3810"/>
                  <wp:docPr id="4" name="Рисунок 4" descr="Описание: C:\Users\User\Downloads\WhatsApp Image 2025-04-28 at 11.13.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C:\Users\User\Downloads\WhatsApp Image 2025-04-28 at 11.13.13 (2).jpeg"/>
                          <pic:cNvPicPr>
                            <a:picLocks noChangeAspect="1" noChangeArrowheads="1"/>
                          </pic:cNvPicPr>
                        </pic:nvPicPr>
                        <pic:blipFill>
                          <a:blip r:embed="rId42">
                            <a:extLst>
                              <a:ext uri="{28A0092B-C50C-407E-A947-70E740481C1C}">
                                <a14:useLocalDpi xmlns:a14="http://schemas.microsoft.com/office/drawing/2010/main" val="0"/>
                              </a:ext>
                            </a:extLst>
                          </a:blip>
                          <a:srcRect l="17743" t="14381" r="10927" b="32259"/>
                          <a:stretch>
                            <a:fillRect/>
                          </a:stretch>
                        </pic:blipFill>
                        <pic:spPr bwMode="auto">
                          <a:xfrm>
                            <a:off x="0" y="0"/>
                            <a:ext cx="1051560" cy="1082040"/>
                          </a:xfrm>
                          <a:prstGeom prst="rect">
                            <a:avLst/>
                          </a:prstGeom>
                          <a:noFill/>
                          <a:ln>
                            <a:noFill/>
                          </a:ln>
                        </pic:spPr>
                      </pic:pic>
                    </a:graphicData>
                  </a:graphic>
                </wp:inline>
              </w:drawing>
            </w:r>
          </w:p>
        </w:tc>
        <w:tc>
          <w:tcPr>
            <w:tcW w:w="1930" w:type="dxa"/>
            <w:hideMark/>
          </w:tcPr>
          <w:p w14:paraId="7B8A9CBF" w14:textId="00DBC02D" w:rsidR="008144CA" w:rsidRPr="008144CA" w:rsidRDefault="008144CA" w:rsidP="008144CA">
            <w:pPr>
              <w:spacing w:line="240" w:lineRule="auto"/>
              <w:rPr>
                <w:szCs w:val="24"/>
                <w:lang w:val="kk-KZ"/>
              </w:rPr>
            </w:pPr>
            <w:r w:rsidRPr="008144CA">
              <w:rPr>
                <w:szCs w:val="24"/>
                <w:lang w:val="ru-RU" w:eastAsia="ru-RU"/>
              </w:rPr>
              <w:drawing>
                <wp:inline distT="0" distB="0" distL="0" distR="0" wp14:anchorId="6AFD9ABC" wp14:editId="629B74C6">
                  <wp:extent cx="1066800" cy="1082040"/>
                  <wp:effectExtent l="0" t="0" r="0" b="3810"/>
                  <wp:docPr id="3" name="Рисунок 3" descr="Описание: C:\Users\User\Downloads\WhatsApp Image 2025-04-28 at 11.13.1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C:\Users\User\Downloads\WhatsApp Image 2025-04-28 at 11.13.13 (3).jpeg"/>
                          <pic:cNvPicPr>
                            <a:picLocks noChangeAspect="1" noChangeArrowheads="1"/>
                          </pic:cNvPicPr>
                        </pic:nvPicPr>
                        <pic:blipFill>
                          <a:blip r:embed="rId43">
                            <a:extLst>
                              <a:ext uri="{28A0092B-C50C-407E-A947-70E740481C1C}">
                                <a14:useLocalDpi xmlns:a14="http://schemas.microsoft.com/office/drawing/2010/main" val="0"/>
                              </a:ext>
                            </a:extLst>
                          </a:blip>
                          <a:srcRect l="10931" t="14381" r="13615" b="29839"/>
                          <a:stretch>
                            <a:fillRect/>
                          </a:stretch>
                        </pic:blipFill>
                        <pic:spPr bwMode="auto">
                          <a:xfrm>
                            <a:off x="0" y="0"/>
                            <a:ext cx="1066800" cy="1082040"/>
                          </a:xfrm>
                          <a:prstGeom prst="rect">
                            <a:avLst/>
                          </a:prstGeom>
                          <a:noFill/>
                          <a:ln>
                            <a:noFill/>
                          </a:ln>
                        </pic:spPr>
                      </pic:pic>
                    </a:graphicData>
                  </a:graphic>
                </wp:inline>
              </w:drawing>
            </w:r>
          </w:p>
        </w:tc>
      </w:tr>
    </w:tbl>
    <w:p w14:paraId="600AAF88" w14:textId="77777777" w:rsidR="008144CA" w:rsidRPr="008144CA" w:rsidRDefault="008144CA" w:rsidP="008144CA">
      <w:pPr>
        <w:spacing w:line="240" w:lineRule="auto"/>
        <w:rPr>
          <w:szCs w:val="24"/>
          <w:lang w:val="kk-KZ"/>
        </w:rPr>
      </w:pPr>
      <w:r w:rsidRPr="008144CA">
        <w:rPr>
          <w:b/>
          <w:bCs/>
          <w:szCs w:val="24"/>
        </w:rPr>
        <w:t>Fig. 3:</w:t>
      </w:r>
      <w:r w:rsidRPr="008144CA">
        <w:rPr>
          <w:b/>
          <w:szCs w:val="24"/>
        </w:rPr>
        <w:t xml:space="preserve"> </w:t>
      </w:r>
      <w:r w:rsidRPr="008144CA">
        <w:rPr>
          <w:bCs/>
          <w:szCs w:val="24"/>
        </w:rPr>
        <w:t>Growth of oil-oxidizing microorganism strains on nutrient media with different humate concentrations (0.5%, 1%, 5%, 10%)</w:t>
      </w:r>
    </w:p>
    <w:p w14:paraId="14FCDF8F" w14:textId="77777777" w:rsidR="008144CA" w:rsidRPr="008144CA" w:rsidRDefault="008144CA" w:rsidP="008144CA">
      <w:pPr>
        <w:spacing w:line="240" w:lineRule="auto"/>
        <w:rPr>
          <w:szCs w:val="24"/>
          <w:lang w:val="kk-KZ"/>
        </w:rPr>
      </w:pPr>
    </w:p>
    <w:p w14:paraId="44191AAF" w14:textId="5AD86F63" w:rsidR="008144CA" w:rsidRPr="008144CA" w:rsidRDefault="008144CA" w:rsidP="008144CA">
      <w:pPr>
        <w:spacing w:line="240" w:lineRule="auto"/>
        <w:rPr>
          <w:b/>
          <w:bCs/>
        </w:rPr>
      </w:pPr>
      <w:r w:rsidRPr="008144CA">
        <w:rPr>
          <w:b/>
          <w:lang w:val="ru-RU" w:eastAsia="ru-RU"/>
        </w:rPr>
        <w:drawing>
          <wp:inline distT="0" distB="0" distL="0" distR="0" wp14:anchorId="1E25FCA2" wp14:editId="747BDA2F">
            <wp:extent cx="5615635" cy="2987040"/>
            <wp:effectExtent l="0" t="0" r="444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21473" cy="2990146"/>
                    </a:xfrm>
                    <a:prstGeom prst="rect">
                      <a:avLst/>
                    </a:prstGeom>
                    <a:noFill/>
                    <a:ln>
                      <a:noFill/>
                    </a:ln>
                  </pic:spPr>
                </pic:pic>
              </a:graphicData>
            </a:graphic>
          </wp:inline>
        </w:drawing>
      </w:r>
    </w:p>
    <w:p w14:paraId="12218C16" w14:textId="0C6C9983" w:rsidR="008144CA" w:rsidRPr="008144CA" w:rsidRDefault="008144CA" w:rsidP="008144CA">
      <w:pPr>
        <w:spacing w:line="240" w:lineRule="auto"/>
        <w:rPr>
          <w:bCs/>
          <w:lang w:val="kk-KZ"/>
        </w:rPr>
      </w:pPr>
      <w:r w:rsidRPr="008144CA">
        <w:rPr>
          <w:b/>
          <w:bCs/>
        </w:rPr>
        <w:t>Fig.</w:t>
      </w:r>
      <w:r w:rsidRPr="008144CA">
        <w:rPr>
          <w:b/>
          <w:bCs/>
          <w:lang w:val="kk-KZ"/>
        </w:rPr>
        <w:t xml:space="preserve"> 4</w:t>
      </w:r>
      <w:r w:rsidRPr="008144CA">
        <w:rPr>
          <w:b/>
          <w:bCs/>
        </w:rPr>
        <w:t>:</w:t>
      </w:r>
      <w:r w:rsidRPr="008144CA">
        <w:rPr>
          <w:b/>
          <w:bCs/>
          <w:lang w:val="kk-KZ"/>
        </w:rPr>
        <w:t xml:space="preserve"> </w:t>
      </w:r>
      <w:r w:rsidRPr="008144CA">
        <w:rPr>
          <w:bCs/>
          <w:lang w:val="kk-KZ"/>
        </w:rPr>
        <w:t>Determination of the content of petroleum products in soil</w:t>
      </w:r>
    </w:p>
    <w:p w14:paraId="2C07D9AC" w14:textId="77777777" w:rsidR="008144CA" w:rsidRPr="008144CA" w:rsidRDefault="008144CA" w:rsidP="008144CA">
      <w:pPr>
        <w:spacing w:line="240" w:lineRule="auto"/>
        <w:rPr>
          <w:bCs/>
          <w:lang w:val="kk-KZ"/>
        </w:rPr>
      </w:pPr>
    </w:p>
    <w:p w14:paraId="44365F5F" w14:textId="4DD70018" w:rsidR="008144CA" w:rsidRPr="008144CA" w:rsidRDefault="008144CA" w:rsidP="008144CA">
      <w:pPr>
        <w:spacing w:line="240" w:lineRule="auto"/>
        <w:rPr>
          <w:bCs/>
          <w:lang w:val="kk-KZ"/>
        </w:rPr>
      </w:pPr>
      <w:r w:rsidRPr="008144CA">
        <w:rPr>
          <w:lang w:val="ru-RU" w:eastAsia="ru-RU"/>
        </w:rPr>
        <w:lastRenderedPageBreak/>
        <w:drawing>
          <wp:inline distT="0" distB="0" distL="0" distR="0" wp14:anchorId="3259A0B4" wp14:editId="1576A5C2">
            <wp:extent cx="4526280" cy="4315586"/>
            <wp:effectExtent l="0" t="0" r="762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30250" cy="4319371"/>
                    </a:xfrm>
                    <a:prstGeom prst="rect">
                      <a:avLst/>
                    </a:prstGeom>
                    <a:noFill/>
                    <a:ln>
                      <a:noFill/>
                    </a:ln>
                  </pic:spPr>
                </pic:pic>
              </a:graphicData>
            </a:graphic>
          </wp:inline>
        </w:drawing>
      </w:r>
    </w:p>
    <w:p w14:paraId="5140AB8D" w14:textId="47EB8EF6" w:rsidR="004C5E17" w:rsidRPr="008144CA" w:rsidRDefault="008144CA" w:rsidP="008144CA">
      <w:pPr>
        <w:tabs>
          <w:tab w:val="left" w:pos="3533"/>
        </w:tabs>
        <w:spacing w:line="240" w:lineRule="auto"/>
      </w:pPr>
      <w:r w:rsidRPr="008144CA">
        <w:rPr>
          <w:b/>
          <w:bCs/>
        </w:rPr>
        <w:t>Fig. 5:</w:t>
      </w:r>
      <w:r w:rsidRPr="008144CA">
        <w:rPr>
          <w:b/>
        </w:rPr>
        <w:t xml:space="preserve"> </w:t>
      </w:r>
      <w:r w:rsidRPr="008144CA">
        <w:rPr>
          <w:bCs/>
        </w:rPr>
        <w:t>Comparative efficiency of bioremed</w:t>
      </w:r>
      <w:r w:rsidR="002E7040">
        <w:rPr>
          <w:bCs/>
        </w:rPr>
        <w:t>iation of oil-contaminated soil</w:t>
      </w:r>
    </w:p>
    <w:sectPr w:rsidR="004C5E17" w:rsidRPr="008144CA" w:rsidSect="00BB2249">
      <w:footerReference w:type="default" r:id="rId46"/>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29C5" w14:textId="77777777" w:rsidR="00652AAF" w:rsidRDefault="00652AAF" w:rsidP="00374E79">
      <w:pPr>
        <w:spacing w:line="240" w:lineRule="auto"/>
      </w:pPr>
      <w:r>
        <w:separator/>
      </w:r>
    </w:p>
  </w:endnote>
  <w:endnote w:type="continuationSeparator" w:id="0">
    <w:p w14:paraId="0379BF52" w14:textId="77777777" w:rsidR="00652AAF" w:rsidRDefault="00652AAF"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EE3F30" w:rsidRDefault="00EE3F30">
        <w:pPr>
          <w:pStyle w:val="ad"/>
          <w:jc w:val="right"/>
        </w:pPr>
        <w:r>
          <w:fldChar w:fldCharType="begin"/>
        </w:r>
        <w:r>
          <w:instrText>PAGE   \* MERGEFORMAT</w:instrText>
        </w:r>
        <w:r>
          <w:fldChar w:fldCharType="separate"/>
        </w:r>
        <w:r w:rsidR="009E00EB" w:rsidRPr="009E00EB">
          <w:rPr>
            <w:lang w:val="ru-RU"/>
          </w:rPr>
          <w:t>20</w:t>
        </w:r>
        <w:r>
          <w:fldChar w:fldCharType="end"/>
        </w:r>
      </w:p>
    </w:sdtContent>
  </w:sdt>
  <w:p w14:paraId="04E3E057" w14:textId="77777777" w:rsidR="00EE3F30" w:rsidRDefault="00EE3F3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DD685" w14:textId="77777777" w:rsidR="00652AAF" w:rsidRDefault="00652AAF" w:rsidP="00374E79">
      <w:pPr>
        <w:spacing w:line="240" w:lineRule="auto"/>
      </w:pPr>
      <w:r>
        <w:separator/>
      </w:r>
    </w:p>
  </w:footnote>
  <w:footnote w:type="continuationSeparator" w:id="0">
    <w:p w14:paraId="390DDE98" w14:textId="77777777" w:rsidR="00652AAF" w:rsidRDefault="00652AAF"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26F74"/>
    <w:multiLevelType w:val="hybridMultilevel"/>
    <w:tmpl w:val="15D4B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2"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6"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0" w15:restartNumberingAfterBreak="0">
    <w:nsid w:val="4FF24B71"/>
    <w:multiLevelType w:val="multilevel"/>
    <w:tmpl w:val="03E235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4"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7"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D0F96"/>
    <w:multiLevelType w:val="hybridMultilevel"/>
    <w:tmpl w:val="3FF64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5"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369559">
    <w:abstractNumId w:val="13"/>
  </w:num>
  <w:num w:numId="2" w16cid:durableId="1173952255">
    <w:abstractNumId w:val="15"/>
  </w:num>
  <w:num w:numId="3" w16cid:durableId="962921567">
    <w:abstractNumId w:val="10"/>
  </w:num>
  <w:num w:numId="4" w16cid:durableId="1591350692">
    <w:abstractNumId w:val="14"/>
  </w:num>
  <w:num w:numId="5" w16cid:durableId="2133934762">
    <w:abstractNumId w:val="23"/>
  </w:num>
  <w:num w:numId="6" w16cid:durableId="17121136">
    <w:abstractNumId w:val="7"/>
  </w:num>
  <w:num w:numId="7" w16cid:durableId="1879658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9489009">
    <w:abstractNumId w:val="25"/>
  </w:num>
  <w:num w:numId="9" w16cid:durableId="740103219">
    <w:abstractNumId w:val="31"/>
  </w:num>
  <w:num w:numId="10" w16cid:durableId="693043302">
    <w:abstractNumId w:val="5"/>
  </w:num>
  <w:num w:numId="11" w16cid:durableId="997418205">
    <w:abstractNumId w:val="22"/>
  </w:num>
  <w:num w:numId="12" w16cid:durableId="116997122">
    <w:abstractNumId w:val="3"/>
  </w:num>
  <w:num w:numId="13" w16cid:durableId="303388692">
    <w:abstractNumId w:val="30"/>
  </w:num>
  <w:num w:numId="14" w16cid:durableId="1613704868">
    <w:abstractNumId w:val="8"/>
  </w:num>
  <w:num w:numId="15" w16cid:durableId="359169638">
    <w:abstractNumId w:val="29"/>
  </w:num>
  <w:num w:numId="16" w16cid:durableId="437220644">
    <w:abstractNumId w:val="33"/>
  </w:num>
  <w:num w:numId="17" w16cid:durableId="194781998">
    <w:abstractNumId w:val="17"/>
  </w:num>
  <w:num w:numId="18" w16cid:durableId="1594973660">
    <w:abstractNumId w:val="28"/>
  </w:num>
  <w:num w:numId="19" w16cid:durableId="1083574501">
    <w:abstractNumId w:val="19"/>
  </w:num>
  <w:num w:numId="20" w16cid:durableId="206112503">
    <w:abstractNumId w:val="12"/>
  </w:num>
  <w:num w:numId="21" w16cid:durableId="1806896212">
    <w:abstractNumId w:val="26"/>
  </w:num>
  <w:num w:numId="22" w16cid:durableId="1216502608">
    <w:abstractNumId w:val="27"/>
  </w:num>
  <w:num w:numId="23" w16cid:durableId="2062972446">
    <w:abstractNumId w:val="11"/>
  </w:num>
  <w:num w:numId="24" w16cid:durableId="295140728">
    <w:abstractNumId w:val="34"/>
  </w:num>
  <w:num w:numId="25" w16cid:durableId="45186622">
    <w:abstractNumId w:val="21"/>
  </w:num>
  <w:num w:numId="26" w16cid:durableId="457378378">
    <w:abstractNumId w:val="9"/>
  </w:num>
  <w:num w:numId="27" w16cid:durableId="580287573">
    <w:abstractNumId w:val="36"/>
  </w:num>
  <w:num w:numId="28" w16cid:durableId="812410041">
    <w:abstractNumId w:val="16"/>
  </w:num>
  <w:num w:numId="29" w16cid:durableId="1555656441">
    <w:abstractNumId w:val="24"/>
  </w:num>
  <w:num w:numId="30" w16cid:durableId="1812139550">
    <w:abstractNumId w:val="18"/>
  </w:num>
  <w:num w:numId="31" w16cid:durableId="308634417">
    <w:abstractNumId w:val="35"/>
  </w:num>
  <w:num w:numId="32" w16cid:durableId="1057975388">
    <w:abstractNumId w:val="1"/>
  </w:num>
  <w:num w:numId="33" w16cid:durableId="2105032081">
    <w:abstractNumId w:val="0"/>
  </w:num>
  <w:num w:numId="34" w16cid:durableId="783622094">
    <w:abstractNumId w:val="2"/>
  </w:num>
  <w:num w:numId="35" w16cid:durableId="1605502138">
    <w:abstractNumId w:val="4"/>
  </w:num>
  <w:num w:numId="36" w16cid:durableId="726685811">
    <w:abstractNumId w:val="32"/>
  </w:num>
  <w:num w:numId="37" w16cid:durableId="130558804">
    <w:abstractNumId w:val="6"/>
  </w:num>
  <w:num w:numId="38" w16cid:durableId="12111099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09A2"/>
    <w:rsid w:val="0000398F"/>
    <w:rsid w:val="00016599"/>
    <w:rsid w:val="00024210"/>
    <w:rsid w:val="00030CB4"/>
    <w:rsid w:val="000314E0"/>
    <w:rsid w:val="00033B75"/>
    <w:rsid w:val="00042F55"/>
    <w:rsid w:val="0004573C"/>
    <w:rsid w:val="00046977"/>
    <w:rsid w:val="000563D3"/>
    <w:rsid w:val="00066EDB"/>
    <w:rsid w:val="00075F16"/>
    <w:rsid w:val="00076431"/>
    <w:rsid w:val="000778CE"/>
    <w:rsid w:val="00083271"/>
    <w:rsid w:val="00087E5B"/>
    <w:rsid w:val="000A01F8"/>
    <w:rsid w:val="000A1D98"/>
    <w:rsid w:val="000B066F"/>
    <w:rsid w:val="000B6631"/>
    <w:rsid w:val="000B7E76"/>
    <w:rsid w:val="000C1E34"/>
    <w:rsid w:val="000C7CBD"/>
    <w:rsid w:val="000D3BD4"/>
    <w:rsid w:val="000D463E"/>
    <w:rsid w:val="000D5702"/>
    <w:rsid w:val="000E40E5"/>
    <w:rsid w:val="000F3BCD"/>
    <w:rsid w:val="000F58CE"/>
    <w:rsid w:val="00105096"/>
    <w:rsid w:val="001139B1"/>
    <w:rsid w:val="001361E4"/>
    <w:rsid w:val="0014336E"/>
    <w:rsid w:val="001437B4"/>
    <w:rsid w:val="00164AFA"/>
    <w:rsid w:val="00165B26"/>
    <w:rsid w:val="00171316"/>
    <w:rsid w:val="00175FF0"/>
    <w:rsid w:val="001815AA"/>
    <w:rsid w:val="00181954"/>
    <w:rsid w:val="00182F60"/>
    <w:rsid w:val="00193BFE"/>
    <w:rsid w:val="001A47E0"/>
    <w:rsid w:val="001B4D79"/>
    <w:rsid w:val="001C02B0"/>
    <w:rsid w:val="001C11E0"/>
    <w:rsid w:val="001D3F3D"/>
    <w:rsid w:val="001D5753"/>
    <w:rsid w:val="001F3B23"/>
    <w:rsid w:val="001F3D1D"/>
    <w:rsid w:val="00205408"/>
    <w:rsid w:val="00206E10"/>
    <w:rsid w:val="0022223C"/>
    <w:rsid w:val="00225B52"/>
    <w:rsid w:val="0022665E"/>
    <w:rsid w:val="002273A1"/>
    <w:rsid w:val="00245281"/>
    <w:rsid w:val="002503C3"/>
    <w:rsid w:val="002524EA"/>
    <w:rsid w:val="00253294"/>
    <w:rsid w:val="0026108A"/>
    <w:rsid w:val="002808EF"/>
    <w:rsid w:val="00287377"/>
    <w:rsid w:val="00297A99"/>
    <w:rsid w:val="00297CEC"/>
    <w:rsid w:val="002A1475"/>
    <w:rsid w:val="002A3C06"/>
    <w:rsid w:val="002B26AB"/>
    <w:rsid w:val="002C7DDA"/>
    <w:rsid w:val="002D09A4"/>
    <w:rsid w:val="002D5BD3"/>
    <w:rsid w:val="002E6641"/>
    <w:rsid w:val="002E7040"/>
    <w:rsid w:val="003023E5"/>
    <w:rsid w:val="003136ED"/>
    <w:rsid w:val="003142CA"/>
    <w:rsid w:val="00314E3F"/>
    <w:rsid w:val="00317560"/>
    <w:rsid w:val="00320A9D"/>
    <w:rsid w:val="003334DF"/>
    <w:rsid w:val="00340D05"/>
    <w:rsid w:val="003567F0"/>
    <w:rsid w:val="00364307"/>
    <w:rsid w:val="00374E79"/>
    <w:rsid w:val="003823C8"/>
    <w:rsid w:val="00383FDB"/>
    <w:rsid w:val="00397A3C"/>
    <w:rsid w:val="003A682F"/>
    <w:rsid w:val="003A76E1"/>
    <w:rsid w:val="003C2865"/>
    <w:rsid w:val="003D614B"/>
    <w:rsid w:val="003E1F46"/>
    <w:rsid w:val="003E62D4"/>
    <w:rsid w:val="003F3DF6"/>
    <w:rsid w:val="0040161F"/>
    <w:rsid w:val="00403EDA"/>
    <w:rsid w:val="00425FA4"/>
    <w:rsid w:val="0044392C"/>
    <w:rsid w:val="00444B97"/>
    <w:rsid w:val="00452B7F"/>
    <w:rsid w:val="00457593"/>
    <w:rsid w:val="004617CA"/>
    <w:rsid w:val="0046185A"/>
    <w:rsid w:val="00472D0C"/>
    <w:rsid w:val="00480B1B"/>
    <w:rsid w:val="00482A77"/>
    <w:rsid w:val="0048717D"/>
    <w:rsid w:val="00491BC9"/>
    <w:rsid w:val="00496FDC"/>
    <w:rsid w:val="004B461B"/>
    <w:rsid w:val="004B507B"/>
    <w:rsid w:val="004C5E17"/>
    <w:rsid w:val="004E0A28"/>
    <w:rsid w:val="004E1BA8"/>
    <w:rsid w:val="004E1E67"/>
    <w:rsid w:val="004E4034"/>
    <w:rsid w:val="004E42AB"/>
    <w:rsid w:val="004F01B8"/>
    <w:rsid w:val="004F0F8B"/>
    <w:rsid w:val="004F4700"/>
    <w:rsid w:val="00503878"/>
    <w:rsid w:val="0050531E"/>
    <w:rsid w:val="00507037"/>
    <w:rsid w:val="00512157"/>
    <w:rsid w:val="005122E2"/>
    <w:rsid w:val="00512868"/>
    <w:rsid w:val="005153D0"/>
    <w:rsid w:val="00517D46"/>
    <w:rsid w:val="00524ABC"/>
    <w:rsid w:val="00536BE4"/>
    <w:rsid w:val="00541C8E"/>
    <w:rsid w:val="00543FBB"/>
    <w:rsid w:val="005624BB"/>
    <w:rsid w:val="00562BC7"/>
    <w:rsid w:val="00563486"/>
    <w:rsid w:val="00563D88"/>
    <w:rsid w:val="00564E77"/>
    <w:rsid w:val="0057611D"/>
    <w:rsid w:val="00581750"/>
    <w:rsid w:val="00593853"/>
    <w:rsid w:val="005A338D"/>
    <w:rsid w:val="005A3CF0"/>
    <w:rsid w:val="005B7712"/>
    <w:rsid w:val="005C3074"/>
    <w:rsid w:val="005C5989"/>
    <w:rsid w:val="005D74C7"/>
    <w:rsid w:val="005E5A8A"/>
    <w:rsid w:val="005E6E9F"/>
    <w:rsid w:val="00607D84"/>
    <w:rsid w:val="00620724"/>
    <w:rsid w:val="006218E9"/>
    <w:rsid w:val="00625D42"/>
    <w:rsid w:val="00650ED4"/>
    <w:rsid w:val="00652AAF"/>
    <w:rsid w:val="00660358"/>
    <w:rsid w:val="00662899"/>
    <w:rsid w:val="0067206E"/>
    <w:rsid w:val="0067360D"/>
    <w:rsid w:val="006848CF"/>
    <w:rsid w:val="0069523E"/>
    <w:rsid w:val="006958D4"/>
    <w:rsid w:val="006A5613"/>
    <w:rsid w:val="006A6660"/>
    <w:rsid w:val="006C70D3"/>
    <w:rsid w:val="006D24A2"/>
    <w:rsid w:val="007122A7"/>
    <w:rsid w:val="00717B82"/>
    <w:rsid w:val="00723856"/>
    <w:rsid w:val="00731CF2"/>
    <w:rsid w:val="007377DA"/>
    <w:rsid w:val="00742148"/>
    <w:rsid w:val="007471CF"/>
    <w:rsid w:val="00754A3B"/>
    <w:rsid w:val="007627FE"/>
    <w:rsid w:val="0076591E"/>
    <w:rsid w:val="0077303D"/>
    <w:rsid w:val="007932F1"/>
    <w:rsid w:val="007A103F"/>
    <w:rsid w:val="007A1B7F"/>
    <w:rsid w:val="007A3515"/>
    <w:rsid w:val="007A6DCD"/>
    <w:rsid w:val="007D0E99"/>
    <w:rsid w:val="007D4CFA"/>
    <w:rsid w:val="007E2B58"/>
    <w:rsid w:val="007E74CC"/>
    <w:rsid w:val="007F060F"/>
    <w:rsid w:val="007F122E"/>
    <w:rsid w:val="007F50D1"/>
    <w:rsid w:val="00802657"/>
    <w:rsid w:val="008144CA"/>
    <w:rsid w:val="008176FE"/>
    <w:rsid w:val="00825B71"/>
    <w:rsid w:val="0083045B"/>
    <w:rsid w:val="00846DD9"/>
    <w:rsid w:val="00851E4B"/>
    <w:rsid w:val="00860E68"/>
    <w:rsid w:val="008619DB"/>
    <w:rsid w:val="00862656"/>
    <w:rsid w:val="008627A2"/>
    <w:rsid w:val="00863F3F"/>
    <w:rsid w:val="008767C6"/>
    <w:rsid w:val="0087763F"/>
    <w:rsid w:val="00885437"/>
    <w:rsid w:val="00887DE4"/>
    <w:rsid w:val="00895FA2"/>
    <w:rsid w:val="008A596C"/>
    <w:rsid w:val="008B4EA3"/>
    <w:rsid w:val="008C283F"/>
    <w:rsid w:val="008D1C74"/>
    <w:rsid w:val="008D327D"/>
    <w:rsid w:val="008E2C19"/>
    <w:rsid w:val="008E3C41"/>
    <w:rsid w:val="008F0352"/>
    <w:rsid w:val="008F228C"/>
    <w:rsid w:val="008F5A8D"/>
    <w:rsid w:val="00910B0D"/>
    <w:rsid w:val="00946F10"/>
    <w:rsid w:val="009514AC"/>
    <w:rsid w:val="009670C9"/>
    <w:rsid w:val="00971B31"/>
    <w:rsid w:val="009765F2"/>
    <w:rsid w:val="00981AFB"/>
    <w:rsid w:val="00986758"/>
    <w:rsid w:val="00997A2A"/>
    <w:rsid w:val="009A48CC"/>
    <w:rsid w:val="009B0A93"/>
    <w:rsid w:val="009B6EEA"/>
    <w:rsid w:val="009D30D3"/>
    <w:rsid w:val="009E00EB"/>
    <w:rsid w:val="009E64E5"/>
    <w:rsid w:val="009E7B2C"/>
    <w:rsid w:val="00A05CB6"/>
    <w:rsid w:val="00A22721"/>
    <w:rsid w:val="00A35FDE"/>
    <w:rsid w:val="00A6011B"/>
    <w:rsid w:val="00A65FF3"/>
    <w:rsid w:val="00A7073B"/>
    <w:rsid w:val="00A71BEB"/>
    <w:rsid w:val="00A80EC6"/>
    <w:rsid w:val="00A84ABE"/>
    <w:rsid w:val="00A908A1"/>
    <w:rsid w:val="00AA0278"/>
    <w:rsid w:val="00AA3231"/>
    <w:rsid w:val="00AA3439"/>
    <w:rsid w:val="00AA6A30"/>
    <w:rsid w:val="00AB2E6B"/>
    <w:rsid w:val="00AB769A"/>
    <w:rsid w:val="00AD22B3"/>
    <w:rsid w:val="00AD74B7"/>
    <w:rsid w:val="00AE2519"/>
    <w:rsid w:val="00AE5B70"/>
    <w:rsid w:val="00AF3847"/>
    <w:rsid w:val="00B01DD3"/>
    <w:rsid w:val="00B06541"/>
    <w:rsid w:val="00B14726"/>
    <w:rsid w:val="00B330A7"/>
    <w:rsid w:val="00B42121"/>
    <w:rsid w:val="00B45DA6"/>
    <w:rsid w:val="00B5071B"/>
    <w:rsid w:val="00B63A47"/>
    <w:rsid w:val="00B63F4D"/>
    <w:rsid w:val="00B6672E"/>
    <w:rsid w:val="00B705C2"/>
    <w:rsid w:val="00B71E99"/>
    <w:rsid w:val="00B74863"/>
    <w:rsid w:val="00B834E8"/>
    <w:rsid w:val="00B845F9"/>
    <w:rsid w:val="00BA29ED"/>
    <w:rsid w:val="00BA41E6"/>
    <w:rsid w:val="00BA4FB9"/>
    <w:rsid w:val="00BB2127"/>
    <w:rsid w:val="00BB2249"/>
    <w:rsid w:val="00BC3539"/>
    <w:rsid w:val="00BD24B1"/>
    <w:rsid w:val="00BD2FC7"/>
    <w:rsid w:val="00BD47DE"/>
    <w:rsid w:val="00BE3ADB"/>
    <w:rsid w:val="00BF1572"/>
    <w:rsid w:val="00BF3507"/>
    <w:rsid w:val="00C0219D"/>
    <w:rsid w:val="00C04D37"/>
    <w:rsid w:val="00C21019"/>
    <w:rsid w:val="00C32293"/>
    <w:rsid w:val="00C3527B"/>
    <w:rsid w:val="00C46FB2"/>
    <w:rsid w:val="00C5353E"/>
    <w:rsid w:val="00C70AA0"/>
    <w:rsid w:val="00C745CA"/>
    <w:rsid w:val="00C85712"/>
    <w:rsid w:val="00C93009"/>
    <w:rsid w:val="00CA5C5C"/>
    <w:rsid w:val="00CB6038"/>
    <w:rsid w:val="00CB7983"/>
    <w:rsid w:val="00CD09EE"/>
    <w:rsid w:val="00CD314C"/>
    <w:rsid w:val="00CD77E0"/>
    <w:rsid w:val="00CF3B8A"/>
    <w:rsid w:val="00D01586"/>
    <w:rsid w:val="00D05F3A"/>
    <w:rsid w:val="00D13C98"/>
    <w:rsid w:val="00D21453"/>
    <w:rsid w:val="00D21B78"/>
    <w:rsid w:val="00D40CBE"/>
    <w:rsid w:val="00D43636"/>
    <w:rsid w:val="00D54155"/>
    <w:rsid w:val="00D54353"/>
    <w:rsid w:val="00D772AE"/>
    <w:rsid w:val="00D97F06"/>
    <w:rsid w:val="00DA6863"/>
    <w:rsid w:val="00DC5B73"/>
    <w:rsid w:val="00DD0660"/>
    <w:rsid w:val="00DD37A7"/>
    <w:rsid w:val="00DE17F7"/>
    <w:rsid w:val="00DE5A5B"/>
    <w:rsid w:val="00DE6750"/>
    <w:rsid w:val="00DF1861"/>
    <w:rsid w:val="00E066E7"/>
    <w:rsid w:val="00E0793A"/>
    <w:rsid w:val="00E1211D"/>
    <w:rsid w:val="00E16F83"/>
    <w:rsid w:val="00E21E7C"/>
    <w:rsid w:val="00E46630"/>
    <w:rsid w:val="00E636EC"/>
    <w:rsid w:val="00E665C6"/>
    <w:rsid w:val="00E7584A"/>
    <w:rsid w:val="00E80C55"/>
    <w:rsid w:val="00E83AF7"/>
    <w:rsid w:val="00E86408"/>
    <w:rsid w:val="00E9202D"/>
    <w:rsid w:val="00EB2C85"/>
    <w:rsid w:val="00EB674C"/>
    <w:rsid w:val="00ED5168"/>
    <w:rsid w:val="00EE3F30"/>
    <w:rsid w:val="00EE44B6"/>
    <w:rsid w:val="00EE7A19"/>
    <w:rsid w:val="00F00CA5"/>
    <w:rsid w:val="00F16EF8"/>
    <w:rsid w:val="00F2389B"/>
    <w:rsid w:val="00F277D9"/>
    <w:rsid w:val="00F27F54"/>
    <w:rsid w:val="00F30585"/>
    <w:rsid w:val="00F34F54"/>
    <w:rsid w:val="00F4551E"/>
    <w:rsid w:val="00F4777F"/>
    <w:rsid w:val="00F5126D"/>
    <w:rsid w:val="00F62233"/>
    <w:rsid w:val="00F64F16"/>
    <w:rsid w:val="00F7164A"/>
    <w:rsid w:val="00F71F54"/>
    <w:rsid w:val="00F74B07"/>
    <w:rsid w:val="00FA4052"/>
    <w:rsid w:val="00FB0687"/>
    <w:rsid w:val="00FB4B79"/>
    <w:rsid w:val="00FC603D"/>
    <w:rsid w:val="00FC73F3"/>
    <w:rsid w:val="00FD033C"/>
    <w:rsid w:val="00FE3797"/>
    <w:rsid w:val="00FE5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5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 w:type="character" w:customStyle="1" w:styleId="y2iqfc">
    <w:name w:val="y2iqfc"/>
    <w:qFormat/>
    <w:rsid w:val="00D5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797167">
      <w:bodyDiv w:val="1"/>
      <w:marLeft w:val="0"/>
      <w:marRight w:val="0"/>
      <w:marTop w:val="0"/>
      <w:marBottom w:val="0"/>
      <w:divBdr>
        <w:top w:val="none" w:sz="0" w:space="0" w:color="auto"/>
        <w:left w:val="none" w:sz="0" w:space="0" w:color="auto"/>
        <w:bottom w:val="none" w:sz="0" w:space="0" w:color="auto"/>
        <w:right w:val="none" w:sz="0" w:space="0" w:color="auto"/>
      </w:divBdr>
    </w:div>
    <w:div w:id="383531396">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 w:id="454100462">
      <w:bodyDiv w:val="1"/>
      <w:marLeft w:val="0"/>
      <w:marRight w:val="0"/>
      <w:marTop w:val="0"/>
      <w:marBottom w:val="0"/>
      <w:divBdr>
        <w:top w:val="none" w:sz="0" w:space="0" w:color="auto"/>
        <w:left w:val="none" w:sz="0" w:space="0" w:color="auto"/>
        <w:bottom w:val="none" w:sz="0" w:space="0" w:color="auto"/>
        <w:right w:val="none" w:sz="0" w:space="0" w:color="auto"/>
      </w:divBdr>
    </w:div>
    <w:div w:id="783040124">
      <w:bodyDiv w:val="1"/>
      <w:marLeft w:val="0"/>
      <w:marRight w:val="0"/>
      <w:marTop w:val="0"/>
      <w:marBottom w:val="0"/>
      <w:divBdr>
        <w:top w:val="none" w:sz="0" w:space="0" w:color="auto"/>
        <w:left w:val="none" w:sz="0" w:space="0" w:color="auto"/>
        <w:bottom w:val="none" w:sz="0" w:space="0" w:color="auto"/>
        <w:right w:val="none" w:sz="0" w:space="0" w:color="auto"/>
      </w:divBdr>
    </w:div>
    <w:div w:id="1464074625">
      <w:bodyDiv w:val="1"/>
      <w:marLeft w:val="0"/>
      <w:marRight w:val="0"/>
      <w:marTop w:val="0"/>
      <w:marBottom w:val="0"/>
      <w:divBdr>
        <w:top w:val="none" w:sz="0" w:space="0" w:color="auto"/>
        <w:left w:val="none" w:sz="0" w:space="0" w:color="auto"/>
        <w:bottom w:val="none" w:sz="0" w:space="0" w:color="auto"/>
        <w:right w:val="none" w:sz="0" w:space="0" w:color="auto"/>
      </w:divBdr>
    </w:div>
    <w:div w:id="1528524688">
      <w:bodyDiv w:val="1"/>
      <w:marLeft w:val="0"/>
      <w:marRight w:val="0"/>
      <w:marTop w:val="0"/>
      <w:marBottom w:val="0"/>
      <w:divBdr>
        <w:top w:val="none" w:sz="0" w:space="0" w:color="auto"/>
        <w:left w:val="none" w:sz="0" w:space="0" w:color="auto"/>
        <w:bottom w:val="none" w:sz="0" w:space="0" w:color="auto"/>
        <w:right w:val="none" w:sz="0" w:space="0" w:color="auto"/>
      </w:divBdr>
    </w:div>
    <w:div w:id="192278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03ACE1C-A9D7-4BA4-B628-7D8B7D07B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5352</Words>
  <Characters>30507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9</cp:revision>
  <dcterms:created xsi:type="dcterms:W3CDTF">2026-06-04T21:40:00Z</dcterms:created>
  <dcterms:modified xsi:type="dcterms:W3CDTF">2026-06-05T17:43:00Z</dcterms:modified>
</cp:coreProperties>
</file>