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FA3" w:rsidRPr="00031A11" w:rsidRDefault="00D95FA3" w:rsidP="00D95FA3">
      <w:pPr>
        <w:rPr>
          <w:rFonts w:ascii="Times New Roman" w:hAnsi="Times New Roman" w:cs="Times New Roman"/>
          <w:b/>
          <w:sz w:val="24"/>
          <w:szCs w:val="24"/>
        </w:rPr>
      </w:pPr>
      <w:r w:rsidRPr="00031A11">
        <w:rPr>
          <w:rFonts w:ascii="Times New Roman" w:hAnsi="Times New Roman" w:cs="Times New Roman"/>
          <w:b/>
          <w:sz w:val="24"/>
          <w:szCs w:val="24"/>
        </w:rPr>
        <w:t>Research article</w:t>
      </w:r>
    </w:p>
    <w:p w:rsidR="001D7BDF" w:rsidRPr="00031A11" w:rsidRDefault="006A2F8A" w:rsidP="001B2481">
      <w:pPr>
        <w:spacing w:after="0" w:line="240" w:lineRule="auto"/>
        <w:jc w:val="center"/>
        <w:rPr>
          <w:rFonts w:ascii="Times New Roman" w:hAnsi="Times New Roman" w:cs="Times New Roman"/>
          <w:b/>
          <w:sz w:val="24"/>
          <w:szCs w:val="24"/>
        </w:rPr>
      </w:pPr>
      <w:r w:rsidRPr="00031A11">
        <w:rPr>
          <w:rFonts w:ascii="Times New Roman" w:hAnsi="Times New Roman" w:cs="Times New Roman"/>
          <w:b/>
          <w:sz w:val="24"/>
          <w:szCs w:val="24"/>
        </w:rPr>
        <w:t>Water holding capacity of dominant species at different grazing intensities in semi-desert rangelands under gypse</w:t>
      </w:r>
      <w:r w:rsidR="00464B2D" w:rsidRPr="00031A11">
        <w:rPr>
          <w:rFonts w:ascii="Times New Roman" w:hAnsi="Times New Roman" w:cs="Times New Roman"/>
          <w:b/>
          <w:sz w:val="24"/>
          <w:szCs w:val="24"/>
        </w:rPr>
        <w:t>o</w:t>
      </w:r>
      <w:r w:rsidRPr="00031A11">
        <w:rPr>
          <w:rFonts w:ascii="Times New Roman" w:hAnsi="Times New Roman" w:cs="Times New Roman"/>
          <w:b/>
          <w:sz w:val="24"/>
          <w:szCs w:val="24"/>
        </w:rPr>
        <w:t>us and sandy soil conditions</w:t>
      </w:r>
    </w:p>
    <w:p w:rsidR="00E33164" w:rsidRPr="00031A11" w:rsidRDefault="00E33164" w:rsidP="001B2481">
      <w:pPr>
        <w:spacing w:after="0" w:line="240" w:lineRule="auto"/>
        <w:jc w:val="center"/>
        <w:rPr>
          <w:rFonts w:ascii="Times New Roman" w:hAnsi="Times New Roman" w:cs="Times New Roman"/>
          <w:b/>
          <w:sz w:val="24"/>
          <w:szCs w:val="24"/>
        </w:rPr>
      </w:pPr>
      <w:r w:rsidRPr="00031A11">
        <w:rPr>
          <w:rFonts w:ascii="Times New Roman" w:hAnsi="Times New Roman" w:cs="Times New Roman"/>
          <w:sz w:val="24"/>
          <w:szCs w:val="24"/>
          <w:vertAlign w:val="superscript"/>
        </w:rPr>
        <w:t>*</w:t>
      </w:r>
      <w:r w:rsidRPr="00031A11">
        <w:rPr>
          <w:rFonts w:ascii="Times New Roman" w:hAnsi="Times New Roman" w:cs="Times New Roman"/>
          <w:b/>
          <w:sz w:val="24"/>
          <w:szCs w:val="24"/>
          <w:vertAlign w:val="superscript"/>
        </w:rPr>
        <w:t>1</w:t>
      </w:r>
      <w:r w:rsidR="001B2481" w:rsidRPr="00031A11">
        <w:rPr>
          <w:rFonts w:ascii="Times New Roman" w:hAnsi="Times New Roman" w:cs="Times New Roman"/>
          <w:b/>
          <w:sz w:val="24"/>
          <w:szCs w:val="24"/>
          <w:vertAlign w:val="superscript"/>
        </w:rPr>
        <w:t xml:space="preserve"> </w:t>
      </w:r>
      <w:r w:rsidR="001B2481" w:rsidRPr="00031A11">
        <w:rPr>
          <w:rFonts w:ascii="Times New Roman" w:hAnsi="Times New Roman" w:cs="Times New Roman"/>
          <w:b/>
          <w:sz w:val="24"/>
          <w:szCs w:val="24"/>
        </w:rPr>
        <w:t xml:space="preserve">Shuhrat </w:t>
      </w:r>
      <w:r w:rsidRPr="00031A11">
        <w:rPr>
          <w:rFonts w:ascii="Times New Roman" w:hAnsi="Times New Roman" w:cs="Times New Roman"/>
          <w:b/>
          <w:sz w:val="24"/>
          <w:szCs w:val="24"/>
        </w:rPr>
        <w:t>Valiyev</w:t>
      </w:r>
      <w:r w:rsidR="001B2481" w:rsidRPr="00031A11">
        <w:rPr>
          <w:rFonts w:ascii="Times New Roman" w:hAnsi="Times New Roman" w:cs="Times New Roman"/>
          <w:b/>
          <w:sz w:val="24"/>
          <w:szCs w:val="24"/>
        </w:rPr>
        <w:t xml:space="preserve">, </w:t>
      </w:r>
      <w:r w:rsidRPr="00031A11">
        <w:rPr>
          <w:rFonts w:ascii="Times New Roman" w:hAnsi="Times New Roman" w:cs="Times New Roman"/>
          <w:b/>
          <w:sz w:val="24"/>
          <w:szCs w:val="24"/>
          <w:vertAlign w:val="superscript"/>
        </w:rPr>
        <w:t>2</w:t>
      </w:r>
      <w:r w:rsidR="001B2481" w:rsidRPr="00031A11">
        <w:rPr>
          <w:rFonts w:ascii="Times New Roman" w:hAnsi="Times New Roman" w:cs="Times New Roman"/>
          <w:b/>
          <w:sz w:val="24"/>
          <w:szCs w:val="24"/>
          <w:vertAlign w:val="superscript"/>
        </w:rPr>
        <w:t xml:space="preserve"> </w:t>
      </w:r>
      <w:r w:rsidR="001B2481" w:rsidRPr="00031A11">
        <w:rPr>
          <w:rFonts w:ascii="Times New Roman" w:hAnsi="Times New Roman" w:cs="Times New Roman"/>
          <w:b/>
          <w:sz w:val="24"/>
          <w:szCs w:val="24"/>
        </w:rPr>
        <w:t xml:space="preserve">Toshpulot </w:t>
      </w:r>
      <w:r w:rsidRPr="00031A11">
        <w:rPr>
          <w:rFonts w:ascii="Times New Roman" w:hAnsi="Times New Roman" w:cs="Times New Roman"/>
          <w:b/>
          <w:sz w:val="24"/>
          <w:szCs w:val="24"/>
        </w:rPr>
        <w:t xml:space="preserve">Rajabov, </w:t>
      </w:r>
      <w:r w:rsidRPr="00031A11">
        <w:rPr>
          <w:rFonts w:ascii="Times New Roman" w:hAnsi="Times New Roman" w:cs="Times New Roman"/>
          <w:b/>
          <w:sz w:val="24"/>
          <w:szCs w:val="24"/>
          <w:vertAlign w:val="superscript"/>
        </w:rPr>
        <w:t>1</w:t>
      </w:r>
      <w:r w:rsidR="001B2481" w:rsidRPr="00031A11">
        <w:rPr>
          <w:rFonts w:ascii="Times New Roman" w:hAnsi="Times New Roman" w:cs="Times New Roman"/>
          <w:b/>
          <w:sz w:val="24"/>
          <w:szCs w:val="24"/>
          <w:vertAlign w:val="superscript"/>
        </w:rPr>
        <w:t xml:space="preserve"> </w:t>
      </w:r>
      <w:r w:rsidR="00515DDA" w:rsidRPr="00031A11">
        <w:rPr>
          <w:rFonts w:ascii="Times New Roman" w:hAnsi="Times New Roman" w:cs="Times New Roman"/>
          <w:b/>
          <w:sz w:val="24"/>
          <w:szCs w:val="24"/>
        </w:rPr>
        <w:t>Mu</w:t>
      </w:r>
      <w:r w:rsidR="001B2481" w:rsidRPr="00031A11">
        <w:rPr>
          <w:rFonts w:ascii="Times New Roman" w:hAnsi="Times New Roman" w:cs="Times New Roman"/>
          <w:b/>
          <w:sz w:val="24"/>
          <w:szCs w:val="24"/>
        </w:rPr>
        <w:t xml:space="preserve">htor </w:t>
      </w:r>
      <w:r w:rsidR="00515DDA" w:rsidRPr="00031A11">
        <w:rPr>
          <w:rFonts w:ascii="Times New Roman" w:hAnsi="Times New Roman" w:cs="Times New Roman"/>
          <w:b/>
          <w:sz w:val="24"/>
          <w:szCs w:val="24"/>
        </w:rPr>
        <w:t>No</w:t>
      </w:r>
      <w:r w:rsidRPr="00031A11">
        <w:rPr>
          <w:rFonts w:ascii="Times New Roman" w:hAnsi="Times New Roman" w:cs="Times New Roman"/>
          <w:b/>
          <w:sz w:val="24"/>
          <w:szCs w:val="24"/>
        </w:rPr>
        <w:t>sirov,</w:t>
      </w:r>
      <w:r w:rsidR="000D788C" w:rsidRPr="00031A11">
        <w:rPr>
          <w:rFonts w:ascii="Times New Roman" w:hAnsi="Times New Roman" w:cs="Times New Roman"/>
          <w:b/>
          <w:sz w:val="24"/>
          <w:szCs w:val="24"/>
        </w:rPr>
        <w:t xml:space="preserve"> </w:t>
      </w:r>
      <w:r w:rsidR="000D788C" w:rsidRPr="00031A11">
        <w:rPr>
          <w:rFonts w:ascii="Times New Roman" w:hAnsi="Times New Roman" w:cs="Times New Roman"/>
          <w:b/>
          <w:sz w:val="24"/>
          <w:szCs w:val="24"/>
          <w:vertAlign w:val="superscript"/>
        </w:rPr>
        <w:t>3</w:t>
      </w:r>
      <w:r w:rsidR="000D788C" w:rsidRPr="00031A11">
        <w:rPr>
          <w:rFonts w:ascii="Times New Roman" w:hAnsi="Times New Roman" w:cs="Times New Roman"/>
          <w:b/>
          <w:sz w:val="24"/>
          <w:szCs w:val="24"/>
        </w:rPr>
        <w:t>Mahmud Muminov</w:t>
      </w:r>
      <w:r w:rsidRPr="00031A11">
        <w:rPr>
          <w:rFonts w:ascii="Times New Roman" w:hAnsi="Times New Roman" w:cs="Times New Roman"/>
          <w:b/>
          <w:sz w:val="24"/>
          <w:szCs w:val="24"/>
        </w:rPr>
        <w:t xml:space="preserve"> </w:t>
      </w:r>
      <w:r w:rsidRPr="00031A11">
        <w:rPr>
          <w:rFonts w:ascii="Times New Roman" w:hAnsi="Times New Roman" w:cs="Times New Roman"/>
          <w:b/>
          <w:sz w:val="24"/>
          <w:szCs w:val="24"/>
          <w:vertAlign w:val="superscript"/>
        </w:rPr>
        <w:t>1</w:t>
      </w:r>
      <w:r w:rsidR="001B2481" w:rsidRPr="00031A11">
        <w:rPr>
          <w:rFonts w:ascii="Times New Roman" w:hAnsi="Times New Roman" w:cs="Times New Roman"/>
          <w:b/>
          <w:sz w:val="24"/>
          <w:szCs w:val="24"/>
        </w:rPr>
        <w:t xml:space="preserve">Flora </w:t>
      </w:r>
      <w:r w:rsidRPr="00031A11">
        <w:rPr>
          <w:rFonts w:ascii="Times New Roman" w:hAnsi="Times New Roman" w:cs="Times New Roman"/>
          <w:b/>
          <w:sz w:val="24"/>
          <w:szCs w:val="24"/>
        </w:rPr>
        <w:t>Kabulova,</w:t>
      </w:r>
      <w:r w:rsidR="003A4FF4" w:rsidRPr="00031A11">
        <w:rPr>
          <w:rFonts w:ascii="Times New Roman" w:hAnsi="Times New Roman" w:cs="Times New Roman"/>
          <w:b/>
          <w:sz w:val="24"/>
          <w:szCs w:val="24"/>
        </w:rPr>
        <w:t xml:space="preserve"> </w:t>
      </w:r>
      <w:r w:rsidR="003A4FF4" w:rsidRPr="00031A11">
        <w:rPr>
          <w:rFonts w:ascii="Times New Roman" w:hAnsi="Times New Roman" w:cs="Times New Roman"/>
          <w:b/>
          <w:sz w:val="24"/>
          <w:szCs w:val="24"/>
          <w:vertAlign w:val="superscript"/>
        </w:rPr>
        <w:t>1</w:t>
      </w:r>
      <w:r w:rsidR="00AA0C92" w:rsidRPr="00031A11">
        <w:rPr>
          <w:rFonts w:ascii="Times New Roman" w:hAnsi="Times New Roman" w:cs="Times New Roman"/>
          <w:b/>
          <w:sz w:val="24"/>
          <w:szCs w:val="24"/>
        </w:rPr>
        <w:t>Si</w:t>
      </w:r>
      <w:r w:rsidR="001B2481" w:rsidRPr="00031A11">
        <w:rPr>
          <w:rFonts w:ascii="Times New Roman" w:hAnsi="Times New Roman" w:cs="Times New Roman"/>
          <w:b/>
          <w:sz w:val="24"/>
          <w:szCs w:val="24"/>
        </w:rPr>
        <w:t xml:space="preserve">rojiddin </w:t>
      </w:r>
      <w:r w:rsidR="003A4FF4" w:rsidRPr="00031A11">
        <w:rPr>
          <w:rFonts w:ascii="Times New Roman" w:hAnsi="Times New Roman" w:cs="Times New Roman"/>
          <w:b/>
          <w:sz w:val="24"/>
          <w:szCs w:val="24"/>
        </w:rPr>
        <w:t>Urokov,</w:t>
      </w:r>
      <w:r w:rsidRPr="00031A11">
        <w:rPr>
          <w:rFonts w:ascii="Times New Roman" w:hAnsi="Times New Roman" w:cs="Times New Roman"/>
          <w:b/>
          <w:sz w:val="24"/>
          <w:szCs w:val="24"/>
        </w:rPr>
        <w:t xml:space="preserve"> </w:t>
      </w:r>
      <w:r w:rsidRPr="00031A11">
        <w:rPr>
          <w:rFonts w:ascii="Times New Roman" w:hAnsi="Times New Roman" w:cs="Times New Roman"/>
          <w:b/>
          <w:sz w:val="24"/>
          <w:szCs w:val="24"/>
          <w:vertAlign w:val="superscript"/>
        </w:rPr>
        <w:t>1</w:t>
      </w:r>
      <w:r w:rsidR="001B2481" w:rsidRPr="00031A11">
        <w:rPr>
          <w:rFonts w:ascii="Times New Roman" w:hAnsi="Times New Roman" w:cs="Times New Roman"/>
          <w:b/>
          <w:sz w:val="24"/>
          <w:szCs w:val="24"/>
        </w:rPr>
        <w:t xml:space="preserve">Jamshid </w:t>
      </w:r>
      <w:r w:rsidRPr="00031A11">
        <w:rPr>
          <w:rFonts w:ascii="Times New Roman" w:hAnsi="Times New Roman" w:cs="Times New Roman"/>
          <w:b/>
          <w:sz w:val="24"/>
          <w:szCs w:val="24"/>
        </w:rPr>
        <w:t>Amirov</w:t>
      </w:r>
      <w:r w:rsidR="000D03BD" w:rsidRPr="00031A11">
        <w:rPr>
          <w:rFonts w:ascii="Times New Roman" w:hAnsi="Times New Roman" w:cs="Times New Roman"/>
          <w:b/>
          <w:sz w:val="24"/>
          <w:szCs w:val="24"/>
        </w:rPr>
        <w:t xml:space="preserve">, </w:t>
      </w:r>
      <w:r w:rsidR="000D03BD" w:rsidRPr="00031A11">
        <w:rPr>
          <w:rFonts w:ascii="Times New Roman" w:hAnsi="Times New Roman" w:cs="Times New Roman"/>
          <w:b/>
          <w:sz w:val="24"/>
          <w:szCs w:val="24"/>
          <w:vertAlign w:val="superscript"/>
        </w:rPr>
        <w:t>1</w:t>
      </w:r>
      <w:r w:rsidR="000D03BD" w:rsidRPr="00031A11">
        <w:rPr>
          <w:rFonts w:ascii="Times New Roman" w:hAnsi="Times New Roman" w:cs="Times New Roman"/>
          <w:b/>
          <w:sz w:val="24"/>
          <w:szCs w:val="24"/>
        </w:rPr>
        <w:t>Burkhan Avutkhanov</w:t>
      </w:r>
      <w:r w:rsidR="002C67C2" w:rsidRPr="00031A11">
        <w:rPr>
          <w:rFonts w:ascii="Times New Roman" w:hAnsi="Times New Roman" w:cs="Times New Roman"/>
          <w:b/>
          <w:sz w:val="24"/>
          <w:szCs w:val="24"/>
        </w:rPr>
        <w:t>,</w:t>
      </w:r>
      <w:r w:rsidR="000D03BD" w:rsidRPr="00031A11">
        <w:rPr>
          <w:rFonts w:ascii="Times New Roman" w:hAnsi="Times New Roman" w:cs="Times New Roman"/>
          <w:b/>
          <w:sz w:val="24"/>
          <w:szCs w:val="24"/>
        </w:rPr>
        <w:t xml:space="preserve"> </w:t>
      </w:r>
      <w:r w:rsidR="000A7F8A" w:rsidRPr="000A7F8A">
        <w:rPr>
          <w:rFonts w:ascii="Times New Roman" w:hAnsi="Times New Roman" w:cs="Times New Roman"/>
          <w:b/>
          <w:sz w:val="24"/>
          <w:szCs w:val="24"/>
          <w:vertAlign w:val="superscript"/>
        </w:rPr>
        <w:t>4</w:t>
      </w:r>
      <w:r w:rsidR="000A7F8A" w:rsidRPr="000A7F8A">
        <w:rPr>
          <w:rFonts w:ascii="Times New Roman" w:hAnsi="Times New Roman" w:cs="Times New Roman"/>
          <w:b/>
          <w:sz w:val="24"/>
          <w:szCs w:val="24"/>
        </w:rPr>
        <w:t>Savetov Qaroqul</w:t>
      </w:r>
    </w:p>
    <w:p w:rsidR="00E33164" w:rsidRPr="00031A11" w:rsidRDefault="00E33164" w:rsidP="001B2481">
      <w:pPr>
        <w:spacing w:after="0" w:line="240" w:lineRule="auto"/>
        <w:jc w:val="center"/>
        <w:rPr>
          <w:rFonts w:ascii="Times New Roman" w:hAnsi="Times New Roman" w:cs="Times New Roman"/>
          <w:sz w:val="24"/>
          <w:szCs w:val="24"/>
        </w:rPr>
      </w:pPr>
      <w:r w:rsidRPr="00031A11">
        <w:rPr>
          <w:rFonts w:ascii="Times New Roman" w:hAnsi="Times New Roman" w:cs="Times New Roman"/>
          <w:sz w:val="24"/>
          <w:szCs w:val="24"/>
          <w:vertAlign w:val="superscript"/>
        </w:rPr>
        <w:t>1</w:t>
      </w:r>
      <w:r w:rsidRPr="00031A11">
        <w:rPr>
          <w:rFonts w:ascii="Times New Roman" w:hAnsi="Times New Roman" w:cs="Times New Roman"/>
          <w:sz w:val="24"/>
          <w:szCs w:val="24"/>
        </w:rPr>
        <w:t>Department of Plant Physiology and Microbiology, Institute of Biochemistry of Samarkand State University named after Sharof Rashidov, Samarkand City 140 104, Uzbekistan</w:t>
      </w:r>
    </w:p>
    <w:p w:rsidR="00E33164" w:rsidRPr="00031A11" w:rsidRDefault="00E33164" w:rsidP="001B2481">
      <w:pPr>
        <w:spacing w:after="0" w:line="240" w:lineRule="auto"/>
        <w:jc w:val="center"/>
        <w:rPr>
          <w:rFonts w:ascii="Times New Roman" w:hAnsi="Times New Roman" w:cs="Times New Roman"/>
          <w:sz w:val="24"/>
          <w:szCs w:val="24"/>
        </w:rPr>
      </w:pPr>
      <w:r w:rsidRPr="00031A11">
        <w:rPr>
          <w:rFonts w:ascii="Times New Roman" w:hAnsi="Times New Roman" w:cs="Times New Roman"/>
          <w:sz w:val="24"/>
          <w:szCs w:val="24"/>
          <w:vertAlign w:val="superscript"/>
        </w:rPr>
        <w:t>2</w:t>
      </w:r>
      <w:r w:rsidRPr="00031A11">
        <w:rPr>
          <w:rFonts w:ascii="Times New Roman" w:hAnsi="Times New Roman" w:cs="Times New Roman"/>
          <w:sz w:val="24"/>
          <w:szCs w:val="24"/>
        </w:rPr>
        <w:t>Institute of Agrobiotechnology and Food Security of Samarkand State University named after Sharof Rashidov Samarkand Region Jambay Destrict, Uzbekistan</w:t>
      </w:r>
    </w:p>
    <w:p w:rsidR="000D788C" w:rsidRDefault="000D788C" w:rsidP="000D788C">
      <w:pPr>
        <w:spacing w:after="0" w:line="240" w:lineRule="auto"/>
        <w:jc w:val="center"/>
        <w:rPr>
          <w:rFonts w:ascii="Times New Roman" w:hAnsi="Times New Roman"/>
          <w:sz w:val="24"/>
          <w:szCs w:val="24"/>
        </w:rPr>
      </w:pPr>
      <w:r w:rsidRPr="00031A11">
        <w:rPr>
          <w:rFonts w:ascii="Times New Roman" w:hAnsi="Times New Roman"/>
          <w:sz w:val="24"/>
          <w:szCs w:val="24"/>
          <w:vertAlign w:val="superscript"/>
        </w:rPr>
        <w:t>3</w:t>
      </w:r>
      <w:r w:rsidRPr="00031A11">
        <w:rPr>
          <w:rFonts w:ascii="Times New Roman" w:hAnsi="Times New Roman"/>
          <w:sz w:val="24"/>
          <w:szCs w:val="24"/>
        </w:rPr>
        <w:t>Institute of Fundamental and Applied Research, “TIIAME” National Research University, Kary-Niyaziy Str. 39, Tashkent 100000, Uzbekistan</w:t>
      </w:r>
    </w:p>
    <w:p w:rsidR="000A7F8A" w:rsidRDefault="000A7F8A" w:rsidP="000D788C">
      <w:pPr>
        <w:spacing w:after="0" w:line="240" w:lineRule="auto"/>
        <w:jc w:val="center"/>
        <w:rPr>
          <w:rFonts w:ascii="Times New Roman" w:hAnsi="Times New Roman"/>
          <w:sz w:val="24"/>
          <w:szCs w:val="24"/>
        </w:rPr>
      </w:pPr>
      <w:r w:rsidRPr="000A7F8A">
        <w:rPr>
          <w:rFonts w:ascii="Times New Roman" w:hAnsi="Times New Roman"/>
          <w:sz w:val="24"/>
          <w:szCs w:val="24"/>
          <w:vertAlign w:val="superscript"/>
        </w:rPr>
        <w:t>4</w:t>
      </w:r>
      <w:r w:rsidRPr="000A7F8A">
        <w:rPr>
          <w:rFonts w:ascii="Times New Roman" w:hAnsi="Times New Roman"/>
          <w:sz w:val="24"/>
          <w:szCs w:val="24"/>
        </w:rPr>
        <w:t>Samarkand State Medical University</w:t>
      </w:r>
    </w:p>
    <w:p w:rsidR="00D07055" w:rsidRPr="00031A11" w:rsidRDefault="00D07055" w:rsidP="000D788C">
      <w:pPr>
        <w:spacing w:after="0" w:line="240" w:lineRule="auto"/>
        <w:jc w:val="center"/>
        <w:rPr>
          <w:rFonts w:ascii="Times New Roman" w:hAnsi="Times New Roman"/>
          <w:sz w:val="24"/>
          <w:szCs w:val="24"/>
        </w:rPr>
      </w:pPr>
      <w:r w:rsidRPr="00D07055">
        <w:rPr>
          <w:rFonts w:ascii="Times New Roman" w:hAnsi="Times New Roman"/>
          <w:sz w:val="24"/>
          <w:szCs w:val="24"/>
          <w:vertAlign w:val="superscript"/>
        </w:rPr>
        <w:t>4</w:t>
      </w:r>
      <w:r w:rsidRPr="00D07055">
        <w:rPr>
          <w:rFonts w:ascii="Times New Roman" w:hAnsi="Times New Roman"/>
          <w:sz w:val="24"/>
          <w:szCs w:val="24"/>
        </w:rPr>
        <w:t>Samarkand State Medical University, Department of Biological Chemistry</w:t>
      </w:r>
    </w:p>
    <w:p w:rsidR="000D788C" w:rsidRPr="00031A11" w:rsidRDefault="000D788C" w:rsidP="001B2481">
      <w:pPr>
        <w:spacing w:after="0" w:line="240" w:lineRule="auto"/>
        <w:jc w:val="center"/>
        <w:rPr>
          <w:rFonts w:ascii="Times New Roman" w:hAnsi="Times New Roman" w:cs="Times New Roman"/>
          <w:sz w:val="24"/>
          <w:szCs w:val="24"/>
        </w:rPr>
      </w:pPr>
    </w:p>
    <w:p w:rsidR="00E33164" w:rsidRPr="00031A11" w:rsidRDefault="00E33164" w:rsidP="001B2481">
      <w:pPr>
        <w:spacing w:after="0" w:line="240" w:lineRule="auto"/>
        <w:jc w:val="center"/>
        <w:rPr>
          <w:rFonts w:ascii="Times New Roman" w:hAnsi="Times New Roman" w:cs="Times New Roman"/>
          <w:b/>
          <w:sz w:val="24"/>
          <w:szCs w:val="24"/>
        </w:rPr>
      </w:pPr>
      <w:r w:rsidRPr="00031A11">
        <w:rPr>
          <w:rFonts w:ascii="Times New Roman" w:hAnsi="Times New Roman" w:cs="Times New Roman"/>
          <w:sz w:val="24"/>
          <w:szCs w:val="24"/>
        </w:rPr>
        <w:t>* Corresponding author’s email: valiyev_89@list.ru</w:t>
      </w:r>
    </w:p>
    <w:p w:rsidR="006714F0" w:rsidRPr="000D3AAA" w:rsidRDefault="00464B2D" w:rsidP="00AA27E0">
      <w:pPr>
        <w:pStyle w:val="ad"/>
        <w:spacing w:after="0"/>
        <w:ind w:firstLine="706"/>
        <w:jc w:val="both"/>
        <w:rPr>
          <w:highlight w:val="yellow"/>
        </w:rPr>
      </w:pPr>
      <w:r w:rsidRPr="009509C5">
        <w:rPr>
          <w:rFonts w:ascii="Times New Roman" w:hAnsi="Times New Roman" w:cs="Times New Roman"/>
          <w:b/>
          <w:sz w:val="24"/>
          <w:szCs w:val="24"/>
        </w:rPr>
        <w:t>Abstract.</w:t>
      </w:r>
      <w:r w:rsidRPr="009509C5">
        <w:rPr>
          <w:rFonts w:ascii="Times New Roman" w:hAnsi="Times New Roman" w:cs="Times New Roman"/>
          <w:sz w:val="24"/>
          <w:szCs w:val="24"/>
        </w:rPr>
        <w:t xml:space="preserve"> </w:t>
      </w:r>
      <w:r w:rsidR="006714F0" w:rsidRPr="000D3AAA">
        <w:rPr>
          <w:rFonts w:ascii="Times New Roman" w:hAnsi="Times New Roman" w:cs="Times New Roman"/>
          <w:sz w:val="24"/>
          <w:szCs w:val="24"/>
          <w:highlight w:val="yellow"/>
        </w:rPr>
        <w:t>Understanding plant water relations is critical for assessing ecosystem resilience in arid and semi-desert rangelands, yet the ecophysiological responses of dominant species to grazing and soil conditions remain insufficiently studied, particularly in Central Asia. This study aims to evaluate how soil type and grazing intensity influence the water-holding capacity (WHC) of dominant plant species in the Karnabchul semi-desert of Uzbekistan. Field experiments were conducted across eight sites representing two soil types (gypseous and sandy) and four grazing intensity levels. The WHC of three dominant species (Artemisia diffusa, Peganum harmala, and Iris songarica) was measured under varying environmental conditions.</w:t>
      </w:r>
      <w:r w:rsidR="00AA27E0" w:rsidRPr="000D3AAA">
        <w:rPr>
          <w:highlight w:val="yellow"/>
        </w:rPr>
        <w:t xml:space="preserve"> </w:t>
      </w:r>
      <w:r w:rsidR="006714F0" w:rsidRPr="000D3AAA">
        <w:rPr>
          <w:rFonts w:ascii="Times New Roman" w:hAnsi="Times New Roman" w:cs="Times New Roman"/>
          <w:sz w:val="24"/>
          <w:szCs w:val="24"/>
          <w:highlight w:val="yellow"/>
        </w:rPr>
        <w:t>The results showed that WHC was significantly affected by species, soil type, grazing intensity, and their interactions (p &lt; 0.05). Artemisia diffusa consistently exhibited higher WHC compared to the other species, indicating a greater capacity for water storage. Plants growing on gypseous soils generally showed higher WHC than those on sandy soils, reflecting differences in soil moisture retention. Grazing intensity had a pronounced effect, with significant changes observed under high grazing pressure, particularly in sandy soils. In addition, WHC varied throughout the day, with peak values typically recorded during midday, highlighting the dynamic nature of plant water status.</w:t>
      </w:r>
    </w:p>
    <w:p w:rsidR="00C6019E" w:rsidRDefault="006714F0" w:rsidP="006714F0">
      <w:pPr>
        <w:spacing w:after="0" w:line="240" w:lineRule="auto"/>
        <w:ind w:firstLine="706"/>
        <w:jc w:val="both"/>
        <w:rPr>
          <w:rFonts w:ascii="Times New Roman" w:hAnsi="Times New Roman" w:cs="Times New Roman"/>
          <w:sz w:val="24"/>
          <w:szCs w:val="24"/>
        </w:rPr>
      </w:pPr>
      <w:r w:rsidRPr="000D3AAA">
        <w:rPr>
          <w:rFonts w:ascii="Times New Roman" w:hAnsi="Times New Roman" w:cs="Times New Roman"/>
          <w:sz w:val="24"/>
          <w:szCs w:val="24"/>
          <w:highlight w:val="yellow"/>
        </w:rPr>
        <w:t>These findings support the hypothesis that plant water-holding capacity is shaped by the combined effects of environmental and anthropogenic factors, and that species exhibit distinct adaptive strategies under semi-desert conditions. The study provides new insights into plant ecophysiological responses in degraded rangelands and highlights the importance of sustainable grazing management for maintaining ecosystem stability in arid regions.</w:t>
      </w:r>
    </w:p>
    <w:p w:rsidR="006714F0" w:rsidRPr="006714F0" w:rsidRDefault="006714F0" w:rsidP="006714F0">
      <w:pPr>
        <w:spacing w:after="0" w:line="240" w:lineRule="auto"/>
        <w:ind w:firstLine="706"/>
        <w:jc w:val="both"/>
        <w:rPr>
          <w:rFonts w:ascii="Times New Roman" w:hAnsi="Times New Roman" w:cs="Times New Roman"/>
          <w:sz w:val="24"/>
          <w:szCs w:val="24"/>
        </w:rPr>
      </w:pPr>
    </w:p>
    <w:p w:rsidR="00434EC5" w:rsidRPr="009509C5" w:rsidRDefault="00434EC5" w:rsidP="009509C5">
      <w:pPr>
        <w:spacing w:line="240" w:lineRule="auto"/>
        <w:jc w:val="both"/>
        <w:rPr>
          <w:rFonts w:ascii="Times New Roman" w:hAnsi="Times New Roman" w:cs="Times New Roman"/>
          <w:b/>
          <w:sz w:val="24"/>
          <w:szCs w:val="24"/>
        </w:rPr>
      </w:pPr>
      <w:r w:rsidRPr="009509C5">
        <w:rPr>
          <w:rFonts w:ascii="Times New Roman" w:hAnsi="Times New Roman" w:cs="Times New Roman"/>
          <w:b/>
          <w:sz w:val="24"/>
          <w:szCs w:val="24"/>
        </w:rPr>
        <w:t>Keywords:</w:t>
      </w:r>
      <w:r w:rsidR="001B0179">
        <w:rPr>
          <w:rFonts w:ascii="Times New Roman" w:hAnsi="Times New Roman" w:cs="Times New Roman"/>
          <w:b/>
          <w:sz w:val="24"/>
          <w:szCs w:val="24"/>
        </w:rPr>
        <w:t xml:space="preserve"> rangelands, </w:t>
      </w:r>
      <w:r w:rsidR="001B0179" w:rsidRPr="001B0179">
        <w:rPr>
          <w:rFonts w:ascii="Times New Roman" w:hAnsi="Times New Roman" w:cs="Times New Roman"/>
          <w:b/>
          <w:sz w:val="24"/>
          <w:szCs w:val="24"/>
        </w:rPr>
        <w:t>desertification</w:t>
      </w:r>
      <w:r w:rsidR="00353268" w:rsidRPr="009509C5">
        <w:rPr>
          <w:rFonts w:ascii="Times New Roman" w:hAnsi="Times New Roman" w:cs="Times New Roman"/>
          <w:b/>
          <w:sz w:val="24"/>
          <w:szCs w:val="24"/>
        </w:rPr>
        <w:t xml:space="preserve"> grazing</w:t>
      </w:r>
      <w:r w:rsidR="009B500A">
        <w:rPr>
          <w:rFonts w:ascii="Times New Roman" w:hAnsi="Times New Roman" w:cs="Times New Roman"/>
          <w:b/>
          <w:sz w:val="24"/>
          <w:szCs w:val="24"/>
        </w:rPr>
        <w:t xml:space="preserve"> intensity</w:t>
      </w:r>
      <w:r w:rsidR="00353268" w:rsidRPr="009509C5">
        <w:rPr>
          <w:rFonts w:ascii="Times New Roman" w:hAnsi="Times New Roman" w:cs="Times New Roman"/>
          <w:b/>
          <w:sz w:val="24"/>
          <w:szCs w:val="24"/>
        </w:rPr>
        <w:t xml:space="preserve">, water holding capacity, </w:t>
      </w:r>
      <w:r w:rsidR="00353268" w:rsidRPr="009509C5">
        <w:rPr>
          <w:rFonts w:ascii="Times New Roman" w:hAnsi="Times New Roman" w:cs="Times New Roman"/>
          <w:b/>
          <w:i/>
          <w:sz w:val="24"/>
          <w:szCs w:val="24"/>
        </w:rPr>
        <w:t>A.diffusa, P.ha</w:t>
      </w:r>
      <w:r w:rsidR="00515DDA">
        <w:rPr>
          <w:rFonts w:ascii="Times New Roman" w:hAnsi="Times New Roman" w:cs="Times New Roman"/>
          <w:b/>
          <w:i/>
          <w:sz w:val="24"/>
          <w:szCs w:val="24"/>
        </w:rPr>
        <w:t xml:space="preserve">rmala, I.songarica, </w:t>
      </w:r>
      <w:r w:rsidR="00515DDA" w:rsidRPr="00515DDA">
        <w:rPr>
          <w:rFonts w:ascii="Times New Roman" w:hAnsi="Times New Roman" w:cs="Times New Roman"/>
          <w:b/>
          <w:sz w:val="24"/>
          <w:szCs w:val="24"/>
        </w:rPr>
        <w:t>degradation</w:t>
      </w:r>
      <w:r w:rsidR="00353268" w:rsidRPr="009509C5">
        <w:rPr>
          <w:rFonts w:ascii="Times New Roman" w:hAnsi="Times New Roman" w:cs="Times New Roman"/>
          <w:b/>
          <w:i/>
          <w:sz w:val="24"/>
          <w:szCs w:val="24"/>
        </w:rPr>
        <w:t xml:space="preserve"> </w:t>
      </w:r>
    </w:p>
    <w:p w:rsidR="00464B2D" w:rsidRDefault="00464B2D" w:rsidP="009509C5">
      <w:pPr>
        <w:spacing w:line="240" w:lineRule="auto"/>
        <w:jc w:val="both"/>
        <w:rPr>
          <w:rFonts w:ascii="Times New Roman" w:hAnsi="Times New Roman" w:cs="Times New Roman"/>
          <w:b/>
          <w:sz w:val="24"/>
          <w:szCs w:val="24"/>
        </w:rPr>
      </w:pPr>
      <w:r w:rsidRPr="009509C5">
        <w:rPr>
          <w:rFonts w:ascii="Times New Roman" w:hAnsi="Times New Roman" w:cs="Times New Roman"/>
          <w:b/>
          <w:sz w:val="24"/>
          <w:szCs w:val="24"/>
        </w:rPr>
        <w:t>Intraduction.</w:t>
      </w:r>
    </w:p>
    <w:p w:rsidR="00005F84" w:rsidRPr="000D3AAA" w:rsidRDefault="00482D66" w:rsidP="00FE6A82">
      <w:pPr>
        <w:spacing w:after="0" w:line="240" w:lineRule="auto"/>
        <w:jc w:val="both"/>
        <w:rPr>
          <w:rFonts w:ascii="Times New Roman" w:hAnsi="Times New Roman" w:cs="Times New Roman"/>
          <w:sz w:val="24"/>
          <w:szCs w:val="24"/>
          <w:highlight w:val="yellow"/>
        </w:rPr>
      </w:pPr>
      <w:r w:rsidRPr="00482D66">
        <w:rPr>
          <w:rFonts w:ascii="Times New Roman" w:hAnsi="Times New Roman" w:cs="Times New Roman"/>
          <w:sz w:val="24"/>
          <w:szCs w:val="24"/>
        </w:rPr>
        <w:t>The rangelands are one of the most important ecosystems, covering 40% of the world's land area</w:t>
      </w:r>
      <w:r>
        <w:rPr>
          <w:rFonts w:ascii="Times New Roman" w:hAnsi="Times New Roman" w:cs="Times New Roman"/>
          <w:sz w:val="24"/>
          <w:szCs w:val="24"/>
        </w:rPr>
        <w:t xml:space="preserve"> </w:t>
      </w:r>
      <w:r w:rsidR="00AA27E0">
        <w:rPr>
          <w:rFonts w:ascii="Times New Roman" w:hAnsi="Times New Roman" w:cs="Times New Roman"/>
          <w:sz w:val="24"/>
          <w:szCs w:val="24"/>
        </w:rPr>
        <w:t>[1]</w:t>
      </w:r>
      <w:r w:rsidRPr="00F81A6C">
        <w:rPr>
          <w:rFonts w:ascii="Times New Roman" w:hAnsi="Times New Roman" w:cs="Times New Roman"/>
          <w:sz w:val="24"/>
          <w:szCs w:val="24"/>
        </w:rPr>
        <w:t>.</w:t>
      </w:r>
      <w:r w:rsidR="004E3B18">
        <w:rPr>
          <w:rFonts w:ascii="Times New Roman" w:hAnsi="Times New Roman" w:cs="Times New Roman"/>
          <w:b/>
          <w:sz w:val="24"/>
          <w:szCs w:val="24"/>
        </w:rPr>
        <w:t xml:space="preserve"> </w:t>
      </w:r>
      <w:r w:rsidR="004E3B18" w:rsidRPr="004E3B18">
        <w:rPr>
          <w:rFonts w:ascii="Times New Roman" w:hAnsi="Times New Roman" w:cs="Times New Roman"/>
          <w:sz w:val="24"/>
          <w:szCs w:val="24"/>
        </w:rPr>
        <w:t>A very large part of the existing rangelands areas is made up of semi-desert and desert areas</w:t>
      </w:r>
      <w:r w:rsidR="009C1068">
        <w:rPr>
          <w:rFonts w:ascii="Times New Roman" w:hAnsi="Times New Roman" w:cs="Times New Roman"/>
          <w:sz w:val="24"/>
          <w:szCs w:val="24"/>
        </w:rPr>
        <w:t xml:space="preserve"> </w:t>
      </w:r>
      <w:r w:rsidR="00AA27E0">
        <w:rPr>
          <w:rFonts w:ascii="Times New Roman" w:hAnsi="Times New Roman" w:cs="Times New Roman"/>
          <w:sz w:val="24"/>
          <w:szCs w:val="24"/>
        </w:rPr>
        <w:t>[2]</w:t>
      </w:r>
      <w:r w:rsidR="004E3B18" w:rsidRPr="004E3B18">
        <w:rPr>
          <w:rFonts w:ascii="Times New Roman" w:hAnsi="Times New Roman" w:cs="Times New Roman"/>
          <w:sz w:val="24"/>
          <w:szCs w:val="24"/>
        </w:rPr>
        <w:t>.</w:t>
      </w:r>
      <w:r w:rsidR="004E3B18">
        <w:rPr>
          <w:rFonts w:ascii="Times New Roman" w:hAnsi="Times New Roman" w:cs="Times New Roman"/>
          <w:b/>
          <w:sz w:val="24"/>
          <w:szCs w:val="24"/>
        </w:rPr>
        <w:t xml:space="preserve"> </w:t>
      </w:r>
      <w:r>
        <w:rPr>
          <w:rFonts w:ascii="Times New Roman" w:hAnsi="Times New Roman" w:cs="Times New Roman"/>
          <w:sz w:val="24"/>
          <w:szCs w:val="24"/>
        </w:rPr>
        <w:t>Semi-desert rangelands</w:t>
      </w:r>
      <w:r w:rsidR="0021074F" w:rsidRPr="006564A9">
        <w:rPr>
          <w:rFonts w:ascii="Times New Roman" w:hAnsi="Times New Roman" w:cs="Times New Roman"/>
          <w:sz w:val="24"/>
          <w:szCs w:val="24"/>
        </w:rPr>
        <w:t xml:space="preserve"> are characterized by their arid climate, limited water resources, and soil physicochemical properties</w:t>
      </w:r>
      <w:r w:rsidR="00AA27E0">
        <w:rPr>
          <w:rFonts w:ascii="Times New Roman" w:hAnsi="Times New Roman" w:cs="Times New Roman"/>
          <w:sz w:val="24"/>
          <w:szCs w:val="24"/>
        </w:rPr>
        <w:t xml:space="preserve"> [3]</w:t>
      </w:r>
      <w:r w:rsidR="00F41AA0">
        <w:rPr>
          <w:rFonts w:ascii="Times New Roman" w:hAnsi="Times New Roman" w:cs="Times New Roman"/>
          <w:sz w:val="24"/>
          <w:szCs w:val="24"/>
        </w:rPr>
        <w:t>.</w:t>
      </w:r>
      <w:r w:rsidR="002E01C6">
        <w:rPr>
          <w:rFonts w:ascii="Times New Roman" w:hAnsi="Times New Roman" w:cs="Times New Roman"/>
          <w:sz w:val="24"/>
          <w:szCs w:val="24"/>
        </w:rPr>
        <w:t xml:space="preserve"> </w:t>
      </w:r>
      <w:r w:rsidR="002E01C6" w:rsidRPr="002E01C6">
        <w:rPr>
          <w:rFonts w:ascii="Times New Roman" w:hAnsi="Times New Roman" w:cs="Times New Roman"/>
          <w:sz w:val="24"/>
          <w:szCs w:val="24"/>
        </w:rPr>
        <w:t xml:space="preserve">For a variety of reasons, mainly related to overgrazing and the resulting problems of soil erosion and noxious weed invasion, many of the world's natural rangelands are in poor condition and are showing signs of decline </w:t>
      </w:r>
      <w:r w:rsidR="00BD4BE5">
        <w:rPr>
          <w:rFonts w:ascii="Times New Roman" w:hAnsi="Times New Roman" w:cs="Times New Roman"/>
          <w:sz w:val="24"/>
          <w:szCs w:val="24"/>
        </w:rPr>
        <w:t>[4]</w:t>
      </w:r>
      <w:r w:rsidR="002E01C6" w:rsidRPr="002E01C6">
        <w:rPr>
          <w:rFonts w:ascii="Times New Roman" w:hAnsi="Times New Roman" w:cs="Times New Roman"/>
          <w:sz w:val="24"/>
          <w:szCs w:val="24"/>
        </w:rPr>
        <w:t>.</w:t>
      </w:r>
      <w:r w:rsidR="0009674A">
        <w:rPr>
          <w:rFonts w:ascii="Times New Roman" w:hAnsi="Times New Roman" w:cs="Times New Roman"/>
          <w:sz w:val="24"/>
          <w:szCs w:val="24"/>
        </w:rPr>
        <w:t xml:space="preserve"> </w:t>
      </w:r>
      <w:r w:rsidR="0009674A" w:rsidRPr="0009674A">
        <w:rPr>
          <w:rFonts w:ascii="Times New Roman" w:hAnsi="Times New Roman" w:cs="Times New Roman"/>
          <w:sz w:val="24"/>
          <w:szCs w:val="24"/>
        </w:rPr>
        <w:t xml:space="preserve">Overgrazing in rangeland reduces the height of plants, decreases the length of shoot internodes, and decreases leaf area </w:t>
      </w:r>
      <w:r w:rsidR="008568F3">
        <w:rPr>
          <w:rFonts w:ascii="Times New Roman" w:hAnsi="Times New Roman" w:cs="Times New Roman"/>
          <w:sz w:val="24"/>
          <w:szCs w:val="24"/>
        </w:rPr>
        <w:t>[5]</w:t>
      </w:r>
      <w:r w:rsidR="0009674A" w:rsidRPr="0009674A">
        <w:rPr>
          <w:rFonts w:ascii="Times New Roman" w:hAnsi="Times New Roman" w:cs="Times New Roman"/>
          <w:sz w:val="24"/>
          <w:szCs w:val="24"/>
        </w:rPr>
        <w:t>.</w:t>
      </w:r>
      <w:r w:rsidR="0009674A">
        <w:rPr>
          <w:rFonts w:ascii="Times New Roman" w:hAnsi="Times New Roman" w:cs="Times New Roman"/>
          <w:sz w:val="24"/>
          <w:szCs w:val="24"/>
        </w:rPr>
        <w:t xml:space="preserve"> </w:t>
      </w:r>
      <w:r w:rsidR="0009674A" w:rsidRPr="0009674A">
        <w:rPr>
          <w:rFonts w:ascii="Times New Roman" w:hAnsi="Times New Roman" w:cs="Times New Roman"/>
          <w:sz w:val="24"/>
          <w:szCs w:val="24"/>
        </w:rPr>
        <w:t>The degradation of rangelands under livestock grazing is a concern in many regions worldwide, including Central Asia and Uzbekistan</w:t>
      </w:r>
      <w:r w:rsidR="00AA27E0">
        <w:rPr>
          <w:rFonts w:ascii="Times New Roman" w:hAnsi="Times New Roman" w:cs="Times New Roman"/>
          <w:sz w:val="24"/>
          <w:szCs w:val="24"/>
        </w:rPr>
        <w:t xml:space="preserve"> [6,7]</w:t>
      </w:r>
      <w:r w:rsidR="008568F3">
        <w:rPr>
          <w:rFonts w:ascii="Times New Roman" w:hAnsi="Times New Roman" w:cs="Times New Roman"/>
          <w:sz w:val="24"/>
          <w:szCs w:val="24"/>
        </w:rPr>
        <w:t xml:space="preserve">. </w:t>
      </w:r>
      <w:r w:rsidR="00005F84" w:rsidRPr="000D3AAA">
        <w:rPr>
          <w:rFonts w:ascii="Times New Roman" w:hAnsi="Times New Roman" w:cs="Times New Roman"/>
          <w:sz w:val="24"/>
          <w:szCs w:val="24"/>
          <w:highlight w:val="yellow"/>
        </w:rPr>
        <w:t xml:space="preserve">Rangelands are one of the most important ecosystems </w:t>
      </w:r>
      <w:r w:rsidR="00005F84" w:rsidRPr="000D3AAA">
        <w:rPr>
          <w:rFonts w:ascii="Times New Roman" w:hAnsi="Times New Roman" w:cs="Times New Roman"/>
          <w:sz w:val="24"/>
          <w:szCs w:val="24"/>
          <w:highlight w:val="yellow"/>
        </w:rPr>
        <w:lastRenderedPageBreak/>
        <w:t>that make up the main land areas of Uzbekistan</w:t>
      </w:r>
      <w:r w:rsidR="003D1B2B" w:rsidRPr="000D3AAA">
        <w:rPr>
          <w:rFonts w:ascii="Times New Roman" w:hAnsi="Times New Roman" w:cs="Times New Roman"/>
          <w:sz w:val="24"/>
          <w:szCs w:val="24"/>
          <w:highlight w:val="yellow"/>
        </w:rPr>
        <w:t xml:space="preserve"> </w:t>
      </w:r>
      <w:r w:rsidR="008568F3" w:rsidRPr="000D3AAA">
        <w:rPr>
          <w:rFonts w:ascii="Times New Roman" w:hAnsi="Times New Roman" w:cs="Times New Roman"/>
          <w:sz w:val="24"/>
          <w:szCs w:val="24"/>
          <w:highlight w:val="yellow"/>
        </w:rPr>
        <w:t>[8]</w:t>
      </w:r>
      <w:r w:rsidR="00005F84" w:rsidRPr="000D3AAA">
        <w:rPr>
          <w:rFonts w:ascii="Times New Roman" w:hAnsi="Times New Roman" w:cs="Times New Roman"/>
          <w:sz w:val="24"/>
          <w:szCs w:val="24"/>
          <w:highlight w:val="yellow"/>
        </w:rPr>
        <w:t>. For centuries, rangelands have been widely used for grazing livestock and are important in providing agricultural products</w:t>
      </w:r>
      <w:r w:rsidR="00AA27E0" w:rsidRPr="000D3AAA">
        <w:rPr>
          <w:rFonts w:ascii="Times New Roman" w:hAnsi="Times New Roman" w:cs="Times New Roman"/>
          <w:sz w:val="24"/>
          <w:szCs w:val="24"/>
          <w:highlight w:val="yellow"/>
        </w:rPr>
        <w:t xml:space="preserve"> [9]</w:t>
      </w:r>
      <w:r w:rsidR="00005F84" w:rsidRPr="000D3AAA">
        <w:rPr>
          <w:rFonts w:ascii="Times New Roman" w:hAnsi="Times New Roman" w:cs="Times New Roman"/>
          <w:sz w:val="24"/>
          <w:szCs w:val="24"/>
          <w:highlight w:val="yellow"/>
        </w:rPr>
        <w:t>.</w:t>
      </w:r>
    </w:p>
    <w:p w:rsidR="00592008" w:rsidRPr="000D3AAA" w:rsidRDefault="004B7351" w:rsidP="006E307F">
      <w:pPr>
        <w:spacing w:after="0" w:line="240" w:lineRule="auto"/>
        <w:jc w:val="both"/>
        <w:rPr>
          <w:rFonts w:ascii="Times New Roman" w:hAnsi="Times New Roman" w:cs="Times New Roman"/>
          <w:sz w:val="24"/>
          <w:szCs w:val="24"/>
          <w:highlight w:val="yellow"/>
        </w:rPr>
      </w:pPr>
      <w:r w:rsidRPr="000D3AAA">
        <w:rPr>
          <w:rFonts w:ascii="Times New Roman" w:hAnsi="Times New Roman" w:cs="Times New Roman"/>
          <w:sz w:val="24"/>
          <w:szCs w:val="24"/>
          <w:highlight w:val="yellow"/>
        </w:rPr>
        <w:t>Nowadays, the existing rangeland</w:t>
      </w:r>
      <w:r w:rsidR="00592008" w:rsidRPr="000D3AAA">
        <w:rPr>
          <w:rFonts w:ascii="Times New Roman" w:hAnsi="Times New Roman" w:cs="Times New Roman"/>
          <w:sz w:val="24"/>
          <w:szCs w:val="24"/>
          <w:highlight w:val="yellow"/>
        </w:rPr>
        <w:t xml:space="preserve"> areas of Uzbekistan occupy more than 21 million hectares</w:t>
      </w:r>
      <w:r w:rsidR="007769F1" w:rsidRPr="000D3AAA">
        <w:rPr>
          <w:rFonts w:ascii="Times New Roman" w:hAnsi="Times New Roman" w:cs="Times New Roman"/>
          <w:sz w:val="24"/>
          <w:szCs w:val="24"/>
          <w:highlight w:val="yellow"/>
        </w:rPr>
        <w:t xml:space="preserve"> </w:t>
      </w:r>
      <w:r w:rsidR="008568F3" w:rsidRPr="000D3AAA">
        <w:rPr>
          <w:rFonts w:ascii="Times New Roman" w:hAnsi="Times New Roman" w:cs="Times New Roman"/>
          <w:sz w:val="24"/>
          <w:szCs w:val="24"/>
          <w:highlight w:val="yellow"/>
        </w:rPr>
        <w:t>[10]</w:t>
      </w:r>
      <w:r w:rsidR="00592008" w:rsidRPr="000D3AAA">
        <w:rPr>
          <w:rFonts w:ascii="Times New Roman" w:hAnsi="Times New Roman" w:cs="Times New Roman"/>
          <w:sz w:val="24"/>
          <w:szCs w:val="24"/>
          <w:highlight w:val="yellow"/>
        </w:rPr>
        <w:t xml:space="preserve">. The existing desert rangeland in Uzbekistan are formed by </w:t>
      </w:r>
      <w:r w:rsidR="00DB1676" w:rsidRPr="000D3AAA">
        <w:rPr>
          <w:rFonts w:ascii="Times New Roman" w:hAnsi="Times New Roman" w:cs="Times New Roman"/>
          <w:sz w:val="24"/>
          <w:szCs w:val="24"/>
          <w:highlight w:val="yellow"/>
        </w:rPr>
        <w:t>three</w:t>
      </w:r>
      <w:r w:rsidR="00592008" w:rsidRPr="000D3AAA">
        <w:rPr>
          <w:rFonts w:ascii="Times New Roman" w:hAnsi="Times New Roman" w:cs="Times New Roman"/>
          <w:sz w:val="24"/>
          <w:szCs w:val="24"/>
          <w:highlight w:val="yellow"/>
        </w:rPr>
        <w:t xml:space="preserve"> large rangeland areas (Ustyurt, Kyzylkum, Karnabchul). The existing rangelands differ from each other in terms of plant species composition and soil conditions</w:t>
      </w:r>
      <w:r w:rsidR="00151DB4" w:rsidRPr="000D3AAA">
        <w:rPr>
          <w:rFonts w:ascii="Times New Roman" w:hAnsi="Times New Roman" w:cs="Times New Roman"/>
          <w:sz w:val="24"/>
          <w:szCs w:val="24"/>
          <w:highlight w:val="yellow"/>
        </w:rPr>
        <w:t xml:space="preserve"> </w:t>
      </w:r>
      <w:r w:rsidR="008568F3" w:rsidRPr="000D3AAA">
        <w:rPr>
          <w:rFonts w:ascii="Times New Roman" w:hAnsi="Times New Roman" w:cs="Times New Roman"/>
          <w:sz w:val="24"/>
          <w:szCs w:val="24"/>
          <w:highlight w:val="yellow"/>
        </w:rPr>
        <w:t>[11]</w:t>
      </w:r>
      <w:r w:rsidR="00592008" w:rsidRPr="000D3AAA">
        <w:rPr>
          <w:rFonts w:ascii="Times New Roman" w:hAnsi="Times New Roman" w:cs="Times New Roman"/>
          <w:sz w:val="24"/>
          <w:szCs w:val="24"/>
          <w:highlight w:val="yellow"/>
        </w:rPr>
        <w:t>. In recent years, due to the increasing impact of various anthropogenic factors on desert rangelands, including overgrazing of livestock, degradation processes have been significantly increasing</w:t>
      </w:r>
      <w:r w:rsidR="002E7A89" w:rsidRPr="000D3AAA">
        <w:rPr>
          <w:rFonts w:ascii="Times New Roman" w:hAnsi="Times New Roman" w:cs="Times New Roman"/>
          <w:sz w:val="24"/>
          <w:szCs w:val="24"/>
          <w:highlight w:val="yellow"/>
        </w:rPr>
        <w:t xml:space="preserve"> </w:t>
      </w:r>
      <w:r w:rsidR="00AA27E0" w:rsidRPr="000D3AAA">
        <w:rPr>
          <w:rFonts w:ascii="Times New Roman" w:hAnsi="Times New Roman" w:cs="Times New Roman"/>
          <w:sz w:val="24"/>
          <w:szCs w:val="24"/>
          <w:highlight w:val="yellow"/>
        </w:rPr>
        <w:t>[12</w:t>
      </w:r>
      <w:r w:rsidR="008568F3" w:rsidRPr="000D3AAA">
        <w:rPr>
          <w:rFonts w:ascii="Times New Roman" w:hAnsi="Times New Roman" w:cs="Times New Roman"/>
          <w:sz w:val="24"/>
          <w:szCs w:val="24"/>
          <w:highlight w:val="yellow"/>
        </w:rPr>
        <w:t>]</w:t>
      </w:r>
      <w:r w:rsidR="00592008" w:rsidRPr="000D3AAA">
        <w:rPr>
          <w:rFonts w:ascii="Times New Roman" w:hAnsi="Times New Roman" w:cs="Times New Roman"/>
          <w:sz w:val="24"/>
          <w:szCs w:val="24"/>
          <w:highlight w:val="yellow"/>
        </w:rPr>
        <w:t>. As a result, many plant species are decreasing or are under threat of complete extinction</w:t>
      </w:r>
      <w:r w:rsidR="008568F3" w:rsidRPr="000D3AAA">
        <w:rPr>
          <w:rFonts w:ascii="Times New Roman" w:hAnsi="Times New Roman" w:cs="Times New Roman"/>
          <w:sz w:val="24"/>
          <w:szCs w:val="24"/>
          <w:highlight w:val="yellow"/>
        </w:rPr>
        <w:t xml:space="preserve"> [13</w:t>
      </w:r>
      <w:r w:rsidR="00AA27E0" w:rsidRPr="000D3AAA">
        <w:rPr>
          <w:rFonts w:ascii="Times New Roman" w:hAnsi="Times New Roman" w:cs="Times New Roman"/>
          <w:sz w:val="24"/>
          <w:szCs w:val="24"/>
          <w:highlight w:val="yellow"/>
        </w:rPr>
        <w:t>]</w:t>
      </w:r>
      <w:r w:rsidR="00592008" w:rsidRPr="000D3AAA">
        <w:rPr>
          <w:rFonts w:ascii="Times New Roman" w:hAnsi="Times New Roman" w:cs="Times New Roman"/>
          <w:sz w:val="24"/>
          <w:szCs w:val="24"/>
          <w:highlight w:val="yellow"/>
        </w:rPr>
        <w:t>. Overgrazing of livestock accelerates deser</w:t>
      </w:r>
      <w:r w:rsidR="00DC43FC" w:rsidRPr="000D3AAA">
        <w:rPr>
          <w:rFonts w:ascii="Times New Roman" w:hAnsi="Times New Roman" w:cs="Times New Roman"/>
          <w:sz w:val="24"/>
          <w:szCs w:val="24"/>
          <w:highlight w:val="yellow"/>
        </w:rPr>
        <w:t>tification processes in rangelands</w:t>
      </w:r>
      <w:r w:rsidR="00592008" w:rsidRPr="000D3AAA">
        <w:rPr>
          <w:rFonts w:ascii="Times New Roman" w:hAnsi="Times New Roman" w:cs="Times New Roman"/>
          <w:sz w:val="24"/>
          <w:szCs w:val="24"/>
          <w:highlight w:val="yellow"/>
        </w:rPr>
        <w:t>, which ultimately leads to the intensification of various duststorms</w:t>
      </w:r>
      <w:r w:rsidR="008568F3" w:rsidRPr="000D3AAA">
        <w:rPr>
          <w:rFonts w:ascii="Times New Roman" w:hAnsi="Times New Roman" w:cs="Times New Roman"/>
          <w:sz w:val="24"/>
          <w:szCs w:val="24"/>
          <w:highlight w:val="yellow"/>
        </w:rPr>
        <w:t xml:space="preserve"> [14,15</w:t>
      </w:r>
      <w:r w:rsidR="00AA27E0" w:rsidRPr="000D3AAA">
        <w:rPr>
          <w:rFonts w:ascii="Times New Roman" w:hAnsi="Times New Roman" w:cs="Times New Roman"/>
          <w:sz w:val="24"/>
          <w:szCs w:val="24"/>
          <w:highlight w:val="yellow"/>
        </w:rPr>
        <w:t>]</w:t>
      </w:r>
      <w:r w:rsidR="009254B2" w:rsidRPr="000D3AAA">
        <w:rPr>
          <w:rFonts w:ascii="Times New Roman" w:hAnsi="Times New Roman" w:cs="Times New Roman"/>
          <w:sz w:val="24"/>
          <w:szCs w:val="24"/>
          <w:highlight w:val="yellow"/>
        </w:rPr>
        <w:t>.</w:t>
      </w:r>
    </w:p>
    <w:p w:rsidR="00FF046E" w:rsidRDefault="00E21944" w:rsidP="001F0920">
      <w:pPr>
        <w:spacing w:after="0" w:line="240" w:lineRule="auto"/>
        <w:jc w:val="both"/>
        <w:rPr>
          <w:rFonts w:ascii="Times New Roman" w:hAnsi="Times New Roman" w:cs="Times New Roman"/>
          <w:b/>
          <w:color w:val="333333"/>
          <w:sz w:val="24"/>
          <w:szCs w:val="24"/>
          <w:shd w:val="clear" w:color="auto" w:fill="FFFFFF"/>
        </w:rPr>
      </w:pPr>
      <w:r w:rsidRPr="000D3AAA">
        <w:rPr>
          <w:rFonts w:ascii="Times New Roman" w:hAnsi="Times New Roman" w:cs="Times New Roman"/>
          <w:sz w:val="24"/>
          <w:szCs w:val="24"/>
          <w:highlight w:val="yellow"/>
        </w:rPr>
        <w:t>Previous studies on rangelands in Uzbekistan have primarily focused on vegetat</w:t>
      </w:r>
      <w:r w:rsidR="008568F3" w:rsidRPr="000D3AAA">
        <w:rPr>
          <w:rFonts w:ascii="Times New Roman" w:hAnsi="Times New Roman" w:cs="Times New Roman"/>
          <w:sz w:val="24"/>
          <w:szCs w:val="24"/>
          <w:highlight w:val="yellow"/>
        </w:rPr>
        <w:t xml:space="preserve">ion productivity and monitoring </w:t>
      </w:r>
      <w:r w:rsidR="00F10DB8" w:rsidRPr="000D3AAA">
        <w:rPr>
          <w:rFonts w:ascii="Times New Roman" w:hAnsi="Times New Roman" w:cs="Times New Roman"/>
          <w:sz w:val="24"/>
          <w:szCs w:val="24"/>
          <w:highlight w:val="yellow"/>
        </w:rPr>
        <w:t>[16]</w:t>
      </w:r>
      <w:r w:rsidRPr="000D3AAA">
        <w:rPr>
          <w:rFonts w:ascii="Times New Roman" w:hAnsi="Times New Roman" w:cs="Times New Roman"/>
          <w:sz w:val="24"/>
          <w:szCs w:val="24"/>
          <w:highlight w:val="yellow"/>
        </w:rPr>
        <w:t xml:space="preserve">. However, the ecophysiological responses of dominant plant species to environmental stressors, particularly grazing intensity, remain poorly understood </w:t>
      </w:r>
      <w:r w:rsidR="00F10DB8" w:rsidRPr="000D3AAA">
        <w:rPr>
          <w:rFonts w:ascii="Times New Roman" w:hAnsi="Times New Roman" w:cs="Times New Roman"/>
          <w:sz w:val="24"/>
          <w:szCs w:val="24"/>
          <w:highlight w:val="yellow"/>
        </w:rPr>
        <w:t>[17</w:t>
      </w:r>
      <w:r w:rsidR="00AA27E0" w:rsidRPr="000D3AAA">
        <w:rPr>
          <w:rFonts w:ascii="Times New Roman" w:hAnsi="Times New Roman" w:cs="Times New Roman"/>
          <w:sz w:val="24"/>
          <w:szCs w:val="24"/>
          <w:highlight w:val="yellow"/>
        </w:rPr>
        <w:t xml:space="preserve">]. </w:t>
      </w:r>
      <w:r w:rsidRPr="000D3AAA">
        <w:rPr>
          <w:rFonts w:ascii="Times New Roman" w:hAnsi="Times New Roman" w:cs="Times New Roman"/>
          <w:sz w:val="24"/>
          <w:szCs w:val="24"/>
          <w:highlight w:val="yellow"/>
        </w:rPr>
        <w:t xml:space="preserve">(Understanding plant physiological responses is essential for assessing ecosystem resilience and adaptation to grazing and drought conditions </w:t>
      </w:r>
      <w:r w:rsidR="00F10DB8" w:rsidRPr="000D3AAA">
        <w:rPr>
          <w:rFonts w:ascii="Times New Roman" w:hAnsi="Times New Roman" w:cs="Times New Roman"/>
          <w:sz w:val="24"/>
          <w:szCs w:val="24"/>
          <w:highlight w:val="yellow"/>
        </w:rPr>
        <w:t>[18</w:t>
      </w:r>
      <w:r w:rsidR="00832210" w:rsidRPr="000D3AAA">
        <w:rPr>
          <w:rFonts w:ascii="Times New Roman" w:hAnsi="Times New Roman" w:cs="Times New Roman"/>
          <w:sz w:val="24"/>
          <w:szCs w:val="24"/>
          <w:highlight w:val="yellow"/>
        </w:rPr>
        <w:t>].</w:t>
      </w:r>
      <w:r w:rsidRPr="000D3AAA">
        <w:rPr>
          <w:rFonts w:ascii="Times New Roman" w:hAnsi="Times New Roman" w:cs="Times New Roman"/>
          <w:sz w:val="24"/>
          <w:szCs w:val="24"/>
          <w:highlight w:val="yellow"/>
        </w:rPr>
        <w:t xml:space="preserve"> </w:t>
      </w:r>
      <w:r w:rsidR="0021074F" w:rsidRPr="000D3AAA">
        <w:rPr>
          <w:rFonts w:ascii="Times New Roman" w:hAnsi="Times New Roman" w:cs="Times New Roman"/>
          <w:sz w:val="24"/>
          <w:szCs w:val="24"/>
          <w:highlight w:val="yellow"/>
        </w:rPr>
        <w:t>One of the important indicators of plant water metabolism is the water holding capacity of tissues, which, depending on many factors, has a significant impact on the physiological processes taking place in the plant</w:t>
      </w:r>
      <w:r w:rsidR="00B23ED5" w:rsidRPr="000D3AAA">
        <w:rPr>
          <w:rFonts w:ascii="Times New Roman" w:hAnsi="Times New Roman" w:cs="Times New Roman"/>
          <w:sz w:val="24"/>
          <w:szCs w:val="24"/>
          <w:highlight w:val="yellow"/>
        </w:rPr>
        <w:t xml:space="preserve"> </w:t>
      </w:r>
      <w:r w:rsidR="00832210" w:rsidRPr="000D3AAA">
        <w:rPr>
          <w:rFonts w:ascii="Times New Roman" w:hAnsi="Times New Roman" w:cs="Times New Roman"/>
          <w:sz w:val="24"/>
          <w:szCs w:val="24"/>
          <w:highlight w:val="yellow"/>
        </w:rPr>
        <w:t>[19</w:t>
      </w:r>
      <w:r w:rsidR="00AA27E0" w:rsidRPr="000D3AAA">
        <w:rPr>
          <w:rFonts w:ascii="Times New Roman" w:hAnsi="Times New Roman" w:cs="Times New Roman"/>
          <w:sz w:val="24"/>
          <w:szCs w:val="24"/>
          <w:highlight w:val="yellow"/>
        </w:rPr>
        <w:t>]</w:t>
      </w:r>
      <w:r w:rsidR="00832210" w:rsidRPr="000D3AAA">
        <w:rPr>
          <w:rFonts w:ascii="Times New Roman" w:hAnsi="Times New Roman" w:cs="Times New Roman"/>
          <w:sz w:val="24"/>
          <w:szCs w:val="24"/>
          <w:highlight w:val="yellow"/>
        </w:rPr>
        <w:t>.</w:t>
      </w:r>
      <w:r w:rsidR="0021074F" w:rsidRPr="000D3AAA">
        <w:rPr>
          <w:rFonts w:ascii="Times New Roman" w:hAnsi="Times New Roman" w:cs="Times New Roman"/>
          <w:sz w:val="24"/>
          <w:szCs w:val="24"/>
          <w:highlight w:val="yellow"/>
        </w:rPr>
        <w:t xml:space="preserve"> </w:t>
      </w:r>
      <w:r w:rsidR="008B1D59" w:rsidRPr="000D3AAA">
        <w:rPr>
          <w:rFonts w:ascii="Times New Roman" w:hAnsi="Times New Roman" w:cs="Times New Roman"/>
          <w:sz w:val="24"/>
          <w:szCs w:val="24"/>
          <w:highlight w:val="yellow"/>
        </w:rPr>
        <w:t>Water availability is a limiting factor for plant growth in arid and semi-arid ecosystems.</w:t>
      </w:r>
      <w:r w:rsidR="00D162FB" w:rsidRPr="000D3AAA">
        <w:rPr>
          <w:rFonts w:ascii="Times New Roman" w:hAnsi="Times New Roman" w:cs="Times New Roman"/>
          <w:sz w:val="24"/>
          <w:szCs w:val="24"/>
          <w:highlight w:val="yellow"/>
        </w:rPr>
        <w:t xml:space="preserve"> The ability of plants to water holding is determined by their root system, leaf area, transpiration rate, and interactions with the soil</w:t>
      </w:r>
      <w:r w:rsidR="005D7198" w:rsidRPr="000D3AAA">
        <w:rPr>
          <w:rFonts w:ascii="Times New Roman" w:hAnsi="Times New Roman" w:cs="Times New Roman"/>
          <w:sz w:val="24"/>
          <w:szCs w:val="24"/>
          <w:highlight w:val="yellow"/>
        </w:rPr>
        <w:t xml:space="preserve"> </w:t>
      </w:r>
      <w:r w:rsidR="00832210" w:rsidRPr="000D3AAA">
        <w:rPr>
          <w:rFonts w:ascii="Times New Roman" w:hAnsi="Times New Roman" w:cs="Times New Roman"/>
          <w:sz w:val="24"/>
          <w:szCs w:val="24"/>
          <w:highlight w:val="yellow"/>
        </w:rPr>
        <w:t>[20]</w:t>
      </w:r>
      <w:r w:rsidR="005D7198" w:rsidRPr="000D3AAA">
        <w:rPr>
          <w:rFonts w:ascii="Times New Roman" w:hAnsi="Times New Roman" w:cs="Times New Roman"/>
          <w:sz w:val="24"/>
          <w:szCs w:val="24"/>
          <w:highlight w:val="yellow"/>
        </w:rPr>
        <w:t xml:space="preserve">. For example, studies by </w:t>
      </w:r>
      <w:r w:rsidR="00D162FB" w:rsidRPr="000D3AAA">
        <w:rPr>
          <w:rFonts w:ascii="Times New Roman" w:hAnsi="Times New Roman" w:cs="Times New Roman"/>
          <w:sz w:val="24"/>
          <w:szCs w:val="24"/>
          <w:highlight w:val="yellow"/>
        </w:rPr>
        <w:t>show that plants in semi-arid regions often have deep root systems and low transpiration, which indicates their water-saving strategy</w:t>
      </w:r>
      <w:r w:rsidR="005D7198" w:rsidRPr="000D3AAA">
        <w:rPr>
          <w:rFonts w:ascii="Times New Roman" w:hAnsi="Times New Roman" w:cs="Times New Roman"/>
          <w:sz w:val="24"/>
          <w:szCs w:val="24"/>
          <w:highlight w:val="yellow"/>
        </w:rPr>
        <w:t xml:space="preserve"> </w:t>
      </w:r>
      <w:r w:rsidR="00832210" w:rsidRPr="000D3AAA">
        <w:rPr>
          <w:rFonts w:ascii="Times New Roman" w:hAnsi="Times New Roman" w:cs="Times New Roman"/>
          <w:sz w:val="24"/>
          <w:szCs w:val="24"/>
          <w:highlight w:val="yellow"/>
        </w:rPr>
        <w:t>[21].</w:t>
      </w:r>
      <w:r w:rsidR="00646635" w:rsidRPr="000D3AAA">
        <w:rPr>
          <w:rFonts w:ascii="Times New Roman" w:hAnsi="Times New Roman" w:cs="Times New Roman"/>
          <w:b/>
          <w:sz w:val="24"/>
          <w:szCs w:val="24"/>
          <w:highlight w:val="yellow"/>
        </w:rPr>
        <w:t xml:space="preserve"> </w:t>
      </w:r>
      <w:r w:rsidR="00DC43FC" w:rsidRPr="000D3AAA">
        <w:rPr>
          <w:rFonts w:ascii="Times New Roman" w:hAnsi="Times New Roman" w:cs="Times New Roman"/>
          <w:sz w:val="24"/>
          <w:szCs w:val="24"/>
          <w:highlight w:val="yellow"/>
        </w:rPr>
        <w:t>Gypseous soils are more hydroscopic, and their physical and chemical composition may hinder plant water</w:t>
      </w:r>
      <w:r w:rsidR="0007170B" w:rsidRPr="000D3AAA">
        <w:rPr>
          <w:rFonts w:ascii="Times New Roman" w:hAnsi="Times New Roman" w:cs="Times New Roman"/>
          <w:sz w:val="24"/>
          <w:szCs w:val="24"/>
          <w:highlight w:val="yellow"/>
        </w:rPr>
        <w:t xml:space="preserve"> uptake </w:t>
      </w:r>
      <w:r w:rsidR="00832210" w:rsidRPr="000D3AAA">
        <w:rPr>
          <w:rFonts w:ascii="Times New Roman" w:hAnsi="Times New Roman" w:cs="Times New Roman"/>
          <w:sz w:val="24"/>
          <w:szCs w:val="24"/>
          <w:highlight w:val="yellow"/>
        </w:rPr>
        <w:t>[22</w:t>
      </w:r>
      <w:r w:rsidR="00646635" w:rsidRPr="000D3AAA">
        <w:rPr>
          <w:rFonts w:ascii="Times New Roman" w:hAnsi="Times New Roman" w:cs="Times New Roman"/>
          <w:sz w:val="24"/>
          <w:szCs w:val="24"/>
          <w:highlight w:val="yellow"/>
        </w:rPr>
        <w:t>].</w:t>
      </w:r>
      <w:r w:rsidR="00DC43FC" w:rsidRPr="000D3AAA">
        <w:rPr>
          <w:rFonts w:ascii="Times New Roman" w:hAnsi="Times New Roman" w:cs="Times New Roman"/>
          <w:sz w:val="24"/>
          <w:szCs w:val="24"/>
          <w:highlight w:val="yellow"/>
        </w:rPr>
        <w:t xml:space="preserve"> In contrast, sandy soils have lower water retention rates, but these soils have deeper root penetration, which increases the ability to ac</w:t>
      </w:r>
      <w:r w:rsidR="00487FA0" w:rsidRPr="000D3AAA">
        <w:rPr>
          <w:rFonts w:ascii="Times New Roman" w:hAnsi="Times New Roman" w:cs="Times New Roman"/>
          <w:sz w:val="24"/>
          <w:szCs w:val="24"/>
          <w:highlight w:val="yellow"/>
        </w:rPr>
        <w:t>cess water</w:t>
      </w:r>
      <w:r w:rsidR="00646635" w:rsidRPr="000D3AAA">
        <w:rPr>
          <w:rFonts w:ascii="Times New Roman" w:hAnsi="Times New Roman" w:cs="Times New Roman"/>
          <w:sz w:val="24"/>
          <w:szCs w:val="24"/>
          <w:highlight w:val="yellow"/>
        </w:rPr>
        <w:t xml:space="preserve"> [23].</w:t>
      </w:r>
    </w:p>
    <w:p w:rsidR="004B7351" w:rsidRPr="00053CF9" w:rsidRDefault="00DC43FC" w:rsidP="001F0920">
      <w:pPr>
        <w:spacing w:after="0" w:line="240" w:lineRule="auto"/>
        <w:jc w:val="both"/>
        <w:rPr>
          <w:rFonts w:ascii="Times New Roman" w:hAnsi="Times New Roman" w:cs="Times New Roman"/>
          <w:sz w:val="24"/>
          <w:szCs w:val="24"/>
          <w:highlight w:val="yellow"/>
        </w:rPr>
      </w:pPr>
      <w:r w:rsidRPr="00B716E3">
        <w:rPr>
          <w:rFonts w:ascii="Times New Roman" w:hAnsi="Times New Roman" w:cs="Times New Roman"/>
          <w:sz w:val="24"/>
          <w:szCs w:val="24"/>
        </w:rPr>
        <w:t>The morphophysiological characteristics of dominant plant species, in particular the structure of the root system and the water holding capacity of their leaves, directly affect the intensity of grazing they</w:t>
      </w:r>
      <w:r w:rsidR="00B716E3">
        <w:rPr>
          <w:rFonts w:ascii="Times New Roman" w:hAnsi="Times New Roman" w:cs="Times New Roman"/>
          <w:sz w:val="24"/>
          <w:szCs w:val="24"/>
        </w:rPr>
        <w:t xml:space="preserve"> can withstand</w:t>
      </w:r>
      <w:r w:rsidR="00646635">
        <w:rPr>
          <w:rFonts w:ascii="Times New Roman" w:hAnsi="Times New Roman" w:cs="Times New Roman"/>
          <w:sz w:val="24"/>
          <w:szCs w:val="24"/>
        </w:rPr>
        <w:t xml:space="preserve"> [24,25</w:t>
      </w:r>
      <w:r w:rsidR="00AA27E0">
        <w:rPr>
          <w:rFonts w:ascii="Times New Roman" w:hAnsi="Times New Roman" w:cs="Times New Roman"/>
          <w:sz w:val="24"/>
          <w:szCs w:val="24"/>
        </w:rPr>
        <w:t>]</w:t>
      </w:r>
      <w:r w:rsidR="00646635">
        <w:rPr>
          <w:rFonts w:ascii="Times New Roman" w:hAnsi="Times New Roman" w:cs="Times New Roman"/>
          <w:sz w:val="24"/>
          <w:szCs w:val="24"/>
        </w:rPr>
        <w:t>.</w:t>
      </w:r>
      <w:r w:rsidR="00DB6CC9" w:rsidRPr="00B716E3">
        <w:rPr>
          <w:rFonts w:ascii="Times New Roman" w:hAnsi="Times New Roman" w:cs="Times New Roman"/>
          <w:sz w:val="24"/>
          <w:szCs w:val="24"/>
        </w:rPr>
        <w:t xml:space="preserve"> </w:t>
      </w:r>
      <w:r w:rsidR="003679FE" w:rsidRPr="002F0DC3">
        <w:rPr>
          <w:rFonts w:ascii="Times New Roman" w:hAnsi="Times New Roman" w:cs="Times New Roman"/>
          <w:sz w:val="24"/>
          <w:szCs w:val="24"/>
        </w:rPr>
        <w:t>Studies related to water regimes are important for assessing the physiological recovery properties of plants and analyzing changes in drought and different grazing intensities</w:t>
      </w:r>
      <w:r w:rsidR="002F0DC3">
        <w:rPr>
          <w:rFonts w:ascii="Times New Roman" w:hAnsi="Times New Roman" w:cs="Times New Roman"/>
          <w:sz w:val="24"/>
          <w:szCs w:val="24"/>
        </w:rPr>
        <w:t xml:space="preserve"> </w:t>
      </w:r>
      <w:r w:rsidR="00646635">
        <w:rPr>
          <w:rFonts w:ascii="Times New Roman" w:hAnsi="Times New Roman" w:cs="Times New Roman"/>
          <w:sz w:val="24"/>
          <w:szCs w:val="24"/>
        </w:rPr>
        <w:t>[26,27</w:t>
      </w:r>
      <w:r w:rsidR="00AA27E0">
        <w:rPr>
          <w:rFonts w:ascii="Times New Roman" w:hAnsi="Times New Roman" w:cs="Times New Roman"/>
          <w:sz w:val="24"/>
          <w:szCs w:val="24"/>
        </w:rPr>
        <w:t xml:space="preserve">]. </w:t>
      </w:r>
      <w:r w:rsidR="00AA7121" w:rsidRPr="007061D2">
        <w:rPr>
          <w:rFonts w:ascii="Times New Roman" w:hAnsi="Times New Roman" w:cs="Times New Roman"/>
          <w:sz w:val="24"/>
          <w:szCs w:val="24"/>
        </w:rPr>
        <w:t>In particular, by studying the water holding properties of dominant rangelnd plants</w:t>
      </w:r>
      <w:r w:rsidR="00C00672" w:rsidRPr="007061D2">
        <w:rPr>
          <w:rFonts w:ascii="Times New Roman" w:hAnsi="Times New Roman" w:cs="Times New Roman"/>
          <w:sz w:val="24"/>
          <w:szCs w:val="24"/>
        </w:rPr>
        <w:t xml:space="preserve"> (</w:t>
      </w:r>
      <w:r w:rsidR="00C00672" w:rsidRPr="007061D2">
        <w:rPr>
          <w:rFonts w:ascii="Times New Roman" w:hAnsi="Times New Roman" w:cs="Times New Roman"/>
          <w:i/>
          <w:sz w:val="24"/>
          <w:szCs w:val="24"/>
        </w:rPr>
        <w:t>Artemisia diffusa,</w:t>
      </w:r>
      <w:r w:rsidR="00605EFB">
        <w:rPr>
          <w:rFonts w:ascii="Times New Roman" w:hAnsi="Times New Roman" w:cs="Times New Roman"/>
          <w:i/>
          <w:sz w:val="24"/>
          <w:szCs w:val="24"/>
        </w:rPr>
        <w:t xml:space="preserve"> </w:t>
      </w:r>
      <w:r w:rsidR="00C00672" w:rsidRPr="007061D2">
        <w:rPr>
          <w:rFonts w:ascii="Times New Roman" w:hAnsi="Times New Roman" w:cs="Times New Roman"/>
          <w:i/>
          <w:sz w:val="24"/>
          <w:szCs w:val="24"/>
        </w:rPr>
        <w:t>Peganum harmala</w:t>
      </w:r>
      <w:r w:rsidR="00AA7121" w:rsidRPr="007061D2">
        <w:rPr>
          <w:rFonts w:ascii="Times New Roman" w:hAnsi="Times New Roman" w:cs="Times New Roman"/>
          <w:i/>
          <w:sz w:val="24"/>
          <w:szCs w:val="24"/>
        </w:rPr>
        <w:t>,</w:t>
      </w:r>
      <w:r w:rsidR="00C00672" w:rsidRPr="007061D2">
        <w:rPr>
          <w:rFonts w:ascii="Times New Roman" w:hAnsi="Times New Roman" w:cs="Times New Roman"/>
          <w:i/>
          <w:sz w:val="24"/>
          <w:szCs w:val="24"/>
        </w:rPr>
        <w:t xml:space="preserve"> Iris songarica</w:t>
      </w:r>
      <w:r w:rsidR="00C00672" w:rsidRPr="007061D2">
        <w:rPr>
          <w:rFonts w:ascii="Times New Roman" w:hAnsi="Times New Roman" w:cs="Times New Roman"/>
          <w:sz w:val="24"/>
          <w:szCs w:val="24"/>
        </w:rPr>
        <w:t>),</w:t>
      </w:r>
      <w:r w:rsidR="00AA7121" w:rsidRPr="007061D2">
        <w:rPr>
          <w:rFonts w:ascii="Times New Roman" w:hAnsi="Times New Roman" w:cs="Times New Roman"/>
          <w:sz w:val="24"/>
          <w:szCs w:val="24"/>
        </w:rPr>
        <w:t xml:space="preserve"> it is important to understand their tolerance levels under different soil conditions and different grazing intensities, and to understand which species are more tolerant to drought and grazing intensities under conditions of increased degradation</w:t>
      </w:r>
      <w:r w:rsidR="007061D2">
        <w:rPr>
          <w:rFonts w:ascii="Times New Roman" w:hAnsi="Times New Roman" w:cs="Times New Roman"/>
          <w:sz w:val="24"/>
          <w:szCs w:val="24"/>
        </w:rPr>
        <w:t xml:space="preserve"> </w:t>
      </w:r>
      <w:r w:rsidR="00646635">
        <w:rPr>
          <w:rFonts w:ascii="Times New Roman" w:hAnsi="Times New Roman" w:cs="Times New Roman"/>
          <w:sz w:val="24"/>
          <w:szCs w:val="24"/>
        </w:rPr>
        <w:t>[28</w:t>
      </w:r>
      <w:r w:rsidR="00AA27E0">
        <w:rPr>
          <w:rFonts w:ascii="Times New Roman" w:hAnsi="Times New Roman" w:cs="Times New Roman"/>
          <w:sz w:val="24"/>
          <w:szCs w:val="24"/>
        </w:rPr>
        <w:t>]</w:t>
      </w:r>
      <w:r w:rsidR="00646635">
        <w:rPr>
          <w:rFonts w:ascii="Times New Roman" w:hAnsi="Times New Roman" w:cs="Times New Roman"/>
          <w:sz w:val="24"/>
          <w:szCs w:val="24"/>
        </w:rPr>
        <w:t>.</w:t>
      </w:r>
      <w:r w:rsidR="005916BB" w:rsidRPr="008934F9">
        <w:rPr>
          <w:rFonts w:ascii="Times New Roman" w:hAnsi="Times New Roman" w:cs="Times New Roman"/>
          <w:sz w:val="24"/>
          <w:szCs w:val="24"/>
        </w:rPr>
        <w:t xml:space="preserve"> The lack of water in plants causes negative changes, especially in plants growing in arid environments</w:t>
      </w:r>
      <w:r w:rsidR="00F94BC4" w:rsidRPr="008934F9">
        <w:rPr>
          <w:rFonts w:ascii="Times New Roman" w:hAnsi="Times New Roman" w:cs="Times New Roman"/>
          <w:sz w:val="24"/>
          <w:szCs w:val="24"/>
        </w:rPr>
        <w:t xml:space="preserve"> </w:t>
      </w:r>
      <w:r w:rsidR="00646635">
        <w:rPr>
          <w:rFonts w:ascii="Times New Roman" w:hAnsi="Times New Roman" w:cs="Times New Roman"/>
          <w:sz w:val="24"/>
          <w:szCs w:val="24"/>
        </w:rPr>
        <w:t>[29</w:t>
      </w:r>
      <w:r w:rsidR="00AA27E0">
        <w:rPr>
          <w:rFonts w:ascii="Times New Roman" w:hAnsi="Times New Roman" w:cs="Times New Roman"/>
          <w:sz w:val="24"/>
          <w:szCs w:val="24"/>
        </w:rPr>
        <w:t>]</w:t>
      </w:r>
      <w:r w:rsidR="00646635">
        <w:rPr>
          <w:rFonts w:ascii="Times New Roman" w:hAnsi="Times New Roman" w:cs="Times New Roman"/>
          <w:sz w:val="24"/>
          <w:szCs w:val="24"/>
        </w:rPr>
        <w:t>.</w:t>
      </w:r>
      <w:r w:rsidR="00AA27E0">
        <w:rPr>
          <w:rFonts w:ascii="Times New Roman" w:hAnsi="Times New Roman" w:cs="Times New Roman"/>
          <w:sz w:val="24"/>
          <w:szCs w:val="24"/>
        </w:rPr>
        <w:t xml:space="preserve"> </w:t>
      </w:r>
      <w:r w:rsidR="005916BB" w:rsidRPr="00680675">
        <w:rPr>
          <w:rFonts w:ascii="Times New Roman" w:hAnsi="Times New Roman" w:cs="Times New Roman"/>
          <w:sz w:val="24"/>
          <w:szCs w:val="24"/>
        </w:rPr>
        <w:t>Lack of water for plants can occur as a result of low rainfall and various environmental factors.</w:t>
      </w:r>
      <w:r w:rsidR="00C00672" w:rsidRPr="00680675">
        <w:rPr>
          <w:rFonts w:ascii="Times New Roman" w:hAnsi="Times New Roman" w:cs="Times New Roman"/>
          <w:sz w:val="24"/>
          <w:szCs w:val="24"/>
        </w:rPr>
        <w:t xml:space="preserve"> </w:t>
      </w:r>
      <w:r w:rsidR="00C00672" w:rsidRPr="004F544D">
        <w:rPr>
          <w:rFonts w:ascii="Times New Roman" w:hAnsi="Times New Roman" w:cs="Times New Roman"/>
          <w:sz w:val="24"/>
          <w:szCs w:val="24"/>
        </w:rPr>
        <w:t>With increasing aridity due to climate change, understanding how plant species store and retain water becomes crucial</w:t>
      </w:r>
      <w:r w:rsidR="00646635">
        <w:rPr>
          <w:rFonts w:ascii="Times New Roman" w:hAnsi="Times New Roman" w:cs="Times New Roman"/>
          <w:sz w:val="24"/>
          <w:szCs w:val="24"/>
        </w:rPr>
        <w:t xml:space="preserve"> [30</w:t>
      </w:r>
      <w:r w:rsidR="00AA27E0">
        <w:rPr>
          <w:rFonts w:ascii="Times New Roman" w:hAnsi="Times New Roman" w:cs="Times New Roman"/>
          <w:sz w:val="24"/>
          <w:szCs w:val="24"/>
        </w:rPr>
        <w:t>]</w:t>
      </w:r>
      <w:r w:rsidR="00646635">
        <w:rPr>
          <w:rFonts w:ascii="Times New Roman" w:hAnsi="Times New Roman" w:cs="Times New Roman"/>
          <w:sz w:val="24"/>
          <w:szCs w:val="24"/>
        </w:rPr>
        <w:t>.</w:t>
      </w:r>
      <w:r w:rsidR="00BC5E0F">
        <w:rPr>
          <w:rFonts w:ascii="Times New Roman" w:hAnsi="Times New Roman" w:cs="Times New Roman"/>
          <w:sz w:val="24"/>
          <w:szCs w:val="24"/>
        </w:rPr>
        <w:t xml:space="preserve"> </w:t>
      </w:r>
      <w:r w:rsidR="005916BB" w:rsidRPr="00CC1320">
        <w:rPr>
          <w:rFonts w:ascii="Times New Roman" w:hAnsi="Times New Roman" w:cs="Times New Roman"/>
          <w:sz w:val="24"/>
          <w:szCs w:val="24"/>
        </w:rPr>
        <w:t>From the few studies conducted on the relationship between the water use efficiency of rangeland plants at the dominant species, and functional group level to grazing intensit</w:t>
      </w:r>
      <w:r w:rsidR="008B1D59" w:rsidRPr="00CC1320">
        <w:rPr>
          <w:rFonts w:ascii="Times New Roman" w:hAnsi="Times New Roman" w:cs="Times New Roman"/>
          <w:sz w:val="24"/>
          <w:szCs w:val="24"/>
        </w:rPr>
        <w:t>y, it is known that at medium</w:t>
      </w:r>
      <w:r w:rsidR="005916BB" w:rsidRPr="00CC1320">
        <w:rPr>
          <w:rFonts w:ascii="Times New Roman" w:hAnsi="Times New Roman" w:cs="Times New Roman"/>
          <w:sz w:val="24"/>
          <w:szCs w:val="24"/>
        </w:rPr>
        <w:t xml:space="preserve"> grazing intensities, water use efficiency can be significantly increased</w:t>
      </w:r>
      <w:r w:rsidR="00CC1320">
        <w:rPr>
          <w:rFonts w:ascii="Times New Roman" w:hAnsi="Times New Roman" w:cs="Times New Roman"/>
          <w:sz w:val="24"/>
          <w:szCs w:val="24"/>
        </w:rPr>
        <w:t xml:space="preserve"> </w:t>
      </w:r>
      <w:r w:rsidR="00646635">
        <w:rPr>
          <w:rFonts w:ascii="Times New Roman" w:hAnsi="Times New Roman" w:cs="Times New Roman"/>
          <w:sz w:val="24"/>
          <w:szCs w:val="24"/>
        </w:rPr>
        <w:t>[31</w:t>
      </w:r>
      <w:r w:rsidR="00AA27E0">
        <w:rPr>
          <w:rFonts w:ascii="Times New Roman" w:hAnsi="Times New Roman" w:cs="Times New Roman"/>
          <w:sz w:val="24"/>
          <w:szCs w:val="24"/>
        </w:rPr>
        <w:t>]</w:t>
      </w:r>
      <w:r w:rsidR="00646635">
        <w:rPr>
          <w:rFonts w:ascii="Times New Roman" w:hAnsi="Times New Roman" w:cs="Times New Roman"/>
          <w:sz w:val="24"/>
          <w:szCs w:val="24"/>
        </w:rPr>
        <w:t>.</w:t>
      </w:r>
      <w:r w:rsidR="00AA27E0">
        <w:rPr>
          <w:rFonts w:ascii="Times New Roman" w:hAnsi="Times New Roman" w:cs="Times New Roman"/>
          <w:sz w:val="24"/>
          <w:szCs w:val="24"/>
        </w:rPr>
        <w:t xml:space="preserve"> </w:t>
      </w:r>
      <w:r w:rsidR="00C00672" w:rsidRPr="00605EFB">
        <w:rPr>
          <w:rFonts w:ascii="Times New Roman" w:hAnsi="Times New Roman" w:cs="Times New Roman"/>
          <w:sz w:val="24"/>
          <w:szCs w:val="24"/>
          <w:shd w:val="clear" w:color="auto" w:fill="FFFFFF" w:themeFill="background1"/>
        </w:rPr>
        <w:t>However high grazing intensities can have negative effects on plants.</w:t>
      </w:r>
      <w:r w:rsidRPr="00605EFB">
        <w:rPr>
          <w:rFonts w:ascii="Times New Roman" w:hAnsi="Times New Roman" w:cs="Times New Roman"/>
          <w:sz w:val="24"/>
          <w:szCs w:val="24"/>
          <w:shd w:val="clear" w:color="auto" w:fill="FFFFFF" w:themeFill="background1"/>
        </w:rPr>
        <w:t xml:space="preserve"> Under low to medium grazing conditions, dominant species maintain root biomass, which plays an important role in soil moisture retention </w:t>
      </w:r>
      <w:r w:rsidR="00601601">
        <w:rPr>
          <w:rFonts w:ascii="Times New Roman" w:hAnsi="Times New Roman" w:cs="Times New Roman"/>
          <w:sz w:val="24"/>
          <w:szCs w:val="24"/>
          <w:shd w:val="clear" w:color="auto" w:fill="FFFFFF" w:themeFill="background1"/>
        </w:rPr>
        <w:t>[32</w:t>
      </w:r>
      <w:r w:rsidR="00AA27E0">
        <w:rPr>
          <w:rFonts w:ascii="Times New Roman" w:hAnsi="Times New Roman" w:cs="Times New Roman"/>
          <w:sz w:val="24"/>
          <w:szCs w:val="24"/>
          <w:shd w:val="clear" w:color="auto" w:fill="FFFFFF" w:themeFill="background1"/>
        </w:rPr>
        <w:t>]</w:t>
      </w:r>
      <w:r w:rsidR="00601601">
        <w:rPr>
          <w:rFonts w:ascii="Times New Roman" w:hAnsi="Times New Roman" w:cs="Times New Roman"/>
          <w:sz w:val="24"/>
          <w:szCs w:val="24"/>
          <w:shd w:val="clear" w:color="auto" w:fill="FFFFFF" w:themeFill="background1"/>
        </w:rPr>
        <w:t>.</w:t>
      </w:r>
      <w:r w:rsidRPr="00605EFB">
        <w:rPr>
          <w:rFonts w:ascii="Times New Roman" w:hAnsi="Times New Roman" w:cs="Times New Roman"/>
          <w:sz w:val="24"/>
          <w:szCs w:val="24"/>
        </w:rPr>
        <w:t xml:space="preserve"> </w:t>
      </w:r>
      <w:r w:rsidRPr="00040B45">
        <w:rPr>
          <w:rFonts w:ascii="Times New Roman" w:hAnsi="Times New Roman" w:cs="Times New Roman"/>
          <w:sz w:val="24"/>
          <w:szCs w:val="24"/>
          <w:shd w:val="clear" w:color="auto" w:fill="FFFFFF" w:themeFill="background1"/>
        </w:rPr>
        <w:t xml:space="preserve">However, heavy grazing reduces vegetation cover, compacts the soil, and increases erosion, which hinders water infiltration into the soil </w:t>
      </w:r>
      <w:r w:rsidR="00AA27E0">
        <w:rPr>
          <w:rFonts w:ascii="Times New Roman" w:hAnsi="Times New Roman" w:cs="Times New Roman"/>
          <w:sz w:val="24"/>
          <w:szCs w:val="24"/>
          <w:shd w:val="clear" w:color="auto" w:fill="FFFFFF" w:themeFill="background1"/>
        </w:rPr>
        <w:t>[</w:t>
      </w:r>
      <w:r w:rsidR="00601601">
        <w:rPr>
          <w:rFonts w:ascii="Times New Roman" w:hAnsi="Times New Roman" w:cs="Times New Roman"/>
          <w:sz w:val="24"/>
          <w:szCs w:val="24"/>
          <w:shd w:val="clear" w:color="auto" w:fill="FFFFFF" w:themeFill="background1"/>
        </w:rPr>
        <w:t>33</w:t>
      </w:r>
      <w:r w:rsidR="00AA27E0">
        <w:rPr>
          <w:rFonts w:ascii="Times New Roman" w:hAnsi="Times New Roman" w:cs="Times New Roman"/>
          <w:sz w:val="24"/>
          <w:szCs w:val="24"/>
          <w:shd w:val="clear" w:color="auto" w:fill="FFFFFF" w:themeFill="background1"/>
        </w:rPr>
        <w:t>]</w:t>
      </w:r>
      <w:r w:rsidR="00601601">
        <w:rPr>
          <w:rFonts w:ascii="Times New Roman" w:hAnsi="Times New Roman" w:cs="Times New Roman"/>
          <w:sz w:val="24"/>
          <w:szCs w:val="24"/>
          <w:shd w:val="clear" w:color="auto" w:fill="FFFFFF" w:themeFill="background1"/>
        </w:rPr>
        <w:t>.</w:t>
      </w:r>
      <w:r w:rsidR="00C00672" w:rsidRPr="00040B45">
        <w:rPr>
          <w:shd w:val="clear" w:color="auto" w:fill="FFFFFF" w:themeFill="background1"/>
        </w:rPr>
        <w:t xml:space="preserve"> </w:t>
      </w:r>
      <w:r w:rsidR="00C00672" w:rsidRPr="00040B45">
        <w:rPr>
          <w:rFonts w:ascii="Times New Roman" w:hAnsi="Times New Roman" w:cs="Times New Roman"/>
          <w:sz w:val="24"/>
          <w:szCs w:val="24"/>
          <w:shd w:val="clear" w:color="auto" w:fill="FFFFFF" w:themeFill="background1"/>
        </w:rPr>
        <w:t>Soil conditions are also important, and this process can occur more rapidly in sandy soils than in gypseous soils</w:t>
      </w:r>
      <w:r w:rsidR="00040B45">
        <w:rPr>
          <w:rFonts w:ascii="Times New Roman" w:hAnsi="Times New Roman" w:cs="Times New Roman"/>
          <w:sz w:val="24"/>
          <w:szCs w:val="24"/>
          <w:shd w:val="clear" w:color="auto" w:fill="FFFFFF" w:themeFill="background1"/>
        </w:rPr>
        <w:t xml:space="preserve"> </w:t>
      </w:r>
      <w:r w:rsidR="00601601">
        <w:rPr>
          <w:rFonts w:ascii="Times New Roman" w:hAnsi="Times New Roman" w:cs="Times New Roman"/>
          <w:sz w:val="24"/>
          <w:szCs w:val="24"/>
          <w:shd w:val="clear" w:color="auto" w:fill="FFFFFF" w:themeFill="background1"/>
        </w:rPr>
        <w:t>[34]</w:t>
      </w:r>
      <w:r w:rsidR="00C00672" w:rsidRPr="00040B45">
        <w:rPr>
          <w:rFonts w:ascii="Times New Roman" w:hAnsi="Times New Roman" w:cs="Times New Roman"/>
          <w:sz w:val="24"/>
          <w:szCs w:val="24"/>
          <w:shd w:val="clear" w:color="auto" w:fill="FFFFFF" w:themeFill="background1"/>
        </w:rPr>
        <w:t>.</w:t>
      </w:r>
      <w:r w:rsidR="00C00672" w:rsidRPr="00A54F30">
        <w:rPr>
          <w:rFonts w:ascii="Times New Roman" w:hAnsi="Times New Roman" w:cs="Times New Roman"/>
          <w:sz w:val="24"/>
          <w:szCs w:val="24"/>
        </w:rPr>
        <w:t xml:space="preserve"> </w:t>
      </w:r>
      <w:r w:rsidR="00C00672" w:rsidRPr="00916F05">
        <w:rPr>
          <w:rFonts w:ascii="Times New Roman" w:hAnsi="Times New Roman" w:cs="Times New Roman"/>
          <w:sz w:val="24"/>
          <w:szCs w:val="24"/>
        </w:rPr>
        <w:t xml:space="preserve">Due to different levels of grazing intensities, significant competition can be observed between the dominant species </w:t>
      </w:r>
      <w:r w:rsidR="00C00672" w:rsidRPr="00916F05">
        <w:rPr>
          <w:rFonts w:ascii="Times New Roman" w:hAnsi="Times New Roman" w:cs="Times New Roman"/>
          <w:i/>
          <w:sz w:val="24"/>
          <w:szCs w:val="24"/>
        </w:rPr>
        <w:t>A. diffusa</w:t>
      </w:r>
      <w:r w:rsidR="00C00672" w:rsidRPr="00916F05">
        <w:rPr>
          <w:rFonts w:ascii="Times New Roman" w:hAnsi="Times New Roman" w:cs="Times New Roman"/>
          <w:sz w:val="24"/>
          <w:szCs w:val="24"/>
        </w:rPr>
        <w:t xml:space="preserve"> and the native invasive species </w:t>
      </w:r>
      <w:r w:rsidR="00C00672" w:rsidRPr="00916F05">
        <w:rPr>
          <w:rFonts w:ascii="Times New Roman" w:hAnsi="Times New Roman" w:cs="Times New Roman"/>
          <w:i/>
          <w:sz w:val="24"/>
          <w:szCs w:val="24"/>
        </w:rPr>
        <w:t>P. harmala</w:t>
      </w:r>
      <w:r w:rsidR="00C00672" w:rsidRPr="00916F05">
        <w:rPr>
          <w:rFonts w:ascii="Times New Roman" w:hAnsi="Times New Roman" w:cs="Times New Roman"/>
          <w:sz w:val="24"/>
          <w:szCs w:val="24"/>
        </w:rPr>
        <w:t xml:space="preserve"> and </w:t>
      </w:r>
      <w:r w:rsidR="00C00672" w:rsidRPr="00916F05">
        <w:rPr>
          <w:rFonts w:ascii="Times New Roman" w:hAnsi="Times New Roman" w:cs="Times New Roman"/>
          <w:i/>
          <w:sz w:val="24"/>
          <w:szCs w:val="24"/>
        </w:rPr>
        <w:t>I. songarica</w:t>
      </w:r>
      <w:r w:rsidR="007B220B" w:rsidRPr="00916F05">
        <w:rPr>
          <w:rFonts w:ascii="Times New Roman" w:hAnsi="Times New Roman" w:cs="Times New Roman"/>
          <w:sz w:val="24"/>
          <w:szCs w:val="24"/>
        </w:rPr>
        <w:t xml:space="preserve"> in the rangelands</w:t>
      </w:r>
      <w:r w:rsidR="00C00672" w:rsidRPr="00916F05">
        <w:rPr>
          <w:rFonts w:ascii="Times New Roman" w:hAnsi="Times New Roman" w:cs="Times New Roman"/>
          <w:sz w:val="24"/>
          <w:szCs w:val="24"/>
        </w:rPr>
        <w:t xml:space="preserve"> of Uzbekistan, especially in Karnabchul.</w:t>
      </w:r>
      <w:r w:rsidR="00D81AF2" w:rsidRPr="00916F05">
        <w:rPr>
          <w:rFonts w:ascii="Times New Roman" w:hAnsi="Times New Roman" w:cs="Times New Roman"/>
          <w:sz w:val="24"/>
          <w:szCs w:val="24"/>
        </w:rPr>
        <w:t xml:space="preserve"> Especially under conditions of overgrazing, native invasive species have become increasingly dominant and have spread widely over large areas</w:t>
      </w:r>
      <w:r w:rsidR="00916F05">
        <w:rPr>
          <w:rFonts w:ascii="Times New Roman" w:hAnsi="Times New Roman" w:cs="Times New Roman"/>
          <w:sz w:val="24"/>
          <w:szCs w:val="24"/>
        </w:rPr>
        <w:t xml:space="preserve"> </w:t>
      </w:r>
      <w:r w:rsidR="00601601">
        <w:rPr>
          <w:rFonts w:ascii="Times New Roman" w:hAnsi="Times New Roman" w:cs="Times New Roman"/>
          <w:sz w:val="24"/>
          <w:szCs w:val="24"/>
        </w:rPr>
        <w:t>[35</w:t>
      </w:r>
      <w:r w:rsidR="00AA27E0">
        <w:rPr>
          <w:rFonts w:ascii="Times New Roman" w:hAnsi="Times New Roman" w:cs="Times New Roman"/>
          <w:sz w:val="24"/>
          <w:szCs w:val="24"/>
        </w:rPr>
        <w:t>]</w:t>
      </w:r>
      <w:r w:rsidR="00601601">
        <w:rPr>
          <w:rFonts w:ascii="Times New Roman" w:hAnsi="Times New Roman" w:cs="Times New Roman"/>
          <w:sz w:val="24"/>
          <w:szCs w:val="24"/>
        </w:rPr>
        <w:t>.</w:t>
      </w:r>
    </w:p>
    <w:p w:rsidR="004104DF" w:rsidRPr="000D3AAA" w:rsidRDefault="004104DF" w:rsidP="001F0920">
      <w:pPr>
        <w:spacing w:after="0" w:line="240" w:lineRule="auto"/>
        <w:jc w:val="both"/>
        <w:rPr>
          <w:rFonts w:ascii="Times New Roman" w:hAnsi="Times New Roman" w:cs="Times New Roman"/>
          <w:sz w:val="24"/>
          <w:szCs w:val="24"/>
          <w:highlight w:val="yellow"/>
        </w:rPr>
      </w:pPr>
      <w:r w:rsidRPr="000D3AAA">
        <w:rPr>
          <w:rFonts w:ascii="Times New Roman" w:hAnsi="Times New Roman" w:cs="Times New Roman"/>
          <w:sz w:val="24"/>
          <w:szCs w:val="24"/>
          <w:highlight w:val="yellow"/>
        </w:rPr>
        <w:t>This indicates that invasive species have adapted to drought and overgrazing conditions</w:t>
      </w:r>
      <w:r w:rsidR="001F0920" w:rsidRPr="000D3AAA">
        <w:rPr>
          <w:rFonts w:ascii="Times New Roman" w:hAnsi="Times New Roman" w:cs="Times New Roman"/>
          <w:sz w:val="24"/>
          <w:szCs w:val="24"/>
          <w:highlight w:val="yellow"/>
        </w:rPr>
        <w:t xml:space="preserve"> </w:t>
      </w:r>
      <w:r w:rsidR="00601601" w:rsidRPr="000D3AAA">
        <w:rPr>
          <w:rFonts w:ascii="Times New Roman" w:hAnsi="Times New Roman" w:cs="Times New Roman"/>
          <w:sz w:val="24"/>
          <w:szCs w:val="24"/>
          <w:highlight w:val="yellow"/>
        </w:rPr>
        <w:t>[36]</w:t>
      </w:r>
      <w:r w:rsidR="00A54F30" w:rsidRPr="000D3AAA">
        <w:rPr>
          <w:rFonts w:ascii="Times New Roman" w:hAnsi="Times New Roman" w:cs="Times New Roman"/>
          <w:sz w:val="24"/>
          <w:szCs w:val="24"/>
          <w:highlight w:val="yellow"/>
        </w:rPr>
        <w:t>.</w:t>
      </w:r>
      <w:r w:rsidRPr="000D3AAA">
        <w:rPr>
          <w:rFonts w:ascii="Times New Roman" w:hAnsi="Times New Roman" w:cs="Times New Roman"/>
          <w:sz w:val="24"/>
          <w:szCs w:val="24"/>
          <w:highlight w:val="yellow"/>
        </w:rPr>
        <w:t xml:space="preserve"> In such conditions, it may contribute to the preservation of forage species for livestock such as </w:t>
      </w:r>
      <w:r w:rsidRPr="000D3AAA">
        <w:rPr>
          <w:rFonts w:ascii="Times New Roman" w:hAnsi="Times New Roman" w:cs="Times New Roman"/>
          <w:i/>
          <w:sz w:val="24"/>
          <w:szCs w:val="24"/>
          <w:highlight w:val="yellow"/>
        </w:rPr>
        <w:t>A. diffusa</w:t>
      </w:r>
      <w:r w:rsidRPr="000D3AAA">
        <w:rPr>
          <w:rFonts w:ascii="Times New Roman" w:hAnsi="Times New Roman" w:cs="Times New Roman"/>
          <w:sz w:val="24"/>
          <w:szCs w:val="24"/>
          <w:highlight w:val="yellow"/>
        </w:rPr>
        <w:t xml:space="preserve"> and to a certain extent to reduce desertification processes</w:t>
      </w:r>
      <w:r w:rsidR="00B45AEA" w:rsidRPr="000D3AAA">
        <w:rPr>
          <w:rFonts w:ascii="Times New Roman" w:hAnsi="Times New Roman" w:cs="Times New Roman"/>
          <w:sz w:val="24"/>
          <w:szCs w:val="24"/>
          <w:highlight w:val="yellow"/>
        </w:rPr>
        <w:t xml:space="preserve"> </w:t>
      </w:r>
      <w:r w:rsidR="00AA27E0" w:rsidRPr="000D3AAA">
        <w:rPr>
          <w:rFonts w:ascii="Times New Roman" w:hAnsi="Times New Roman" w:cs="Times New Roman"/>
          <w:sz w:val="24"/>
          <w:szCs w:val="24"/>
          <w:highlight w:val="yellow"/>
        </w:rPr>
        <w:t>[</w:t>
      </w:r>
      <w:r w:rsidR="00601601" w:rsidRPr="000D3AAA">
        <w:rPr>
          <w:rFonts w:ascii="Times New Roman" w:hAnsi="Times New Roman" w:cs="Times New Roman"/>
          <w:sz w:val="24"/>
          <w:szCs w:val="24"/>
          <w:highlight w:val="yellow"/>
        </w:rPr>
        <w:t>37</w:t>
      </w:r>
      <w:r w:rsidR="00AA27E0" w:rsidRPr="000D3AAA">
        <w:rPr>
          <w:rFonts w:ascii="Times New Roman" w:hAnsi="Times New Roman" w:cs="Times New Roman"/>
          <w:sz w:val="24"/>
          <w:szCs w:val="24"/>
          <w:highlight w:val="yellow"/>
        </w:rPr>
        <w:t>]</w:t>
      </w:r>
      <w:r w:rsidR="00601601" w:rsidRPr="000D3AAA">
        <w:rPr>
          <w:rFonts w:ascii="Times New Roman" w:hAnsi="Times New Roman" w:cs="Times New Roman"/>
          <w:sz w:val="24"/>
          <w:szCs w:val="24"/>
          <w:highlight w:val="yellow"/>
        </w:rPr>
        <w:t>.</w:t>
      </w:r>
    </w:p>
    <w:p w:rsidR="004104DF" w:rsidRPr="009509C5" w:rsidRDefault="005761EC" w:rsidP="004104DF">
      <w:pPr>
        <w:spacing w:line="240" w:lineRule="auto"/>
        <w:jc w:val="both"/>
        <w:rPr>
          <w:rFonts w:ascii="Times New Roman" w:hAnsi="Times New Roman" w:cs="Times New Roman"/>
          <w:sz w:val="24"/>
          <w:szCs w:val="24"/>
        </w:rPr>
      </w:pPr>
      <w:r w:rsidRPr="000D3AAA">
        <w:rPr>
          <w:rFonts w:ascii="Times New Roman" w:hAnsi="Times New Roman" w:cs="Times New Roman"/>
          <w:sz w:val="24"/>
          <w:szCs w:val="24"/>
          <w:highlight w:val="yellow"/>
        </w:rPr>
        <w:lastRenderedPageBreak/>
        <w:t>This study aims to investigate the water-holding capacity of dominant rangeland species (</w:t>
      </w:r>
      <w:r w:rsidRPr="000D3AAA">
        <w:rPr>
          <w:rFonts w:ascii="Times New Roman" w:hAnsi="Times New Roman" w:cs="Times New Roman"/>
          <w:i/>
          <w:sz w:val="24"/>
          <w:szCs w:val="24"/>
          <w:highlight w:val="yellow"/>
        </w:rPr>
        <w:t xml:space="preserve">Artemisia diffusa, Peganum harmala, </w:t>
      </w:r>
      <w:r w:rsidRPr="000D3AAA">
        <w:rPr>
          <w:rFonts w:ascii="Times New Roman" w:hAnsi="Times New Roman" w:cs="Times New Roman"/>
          <w:sz w:val="24"/>
          <w:szCs w:val="24"/>
          <w:highlight w:val="yellow"/>
        </w:rPr>
        <w:t xml:space="preserve">and </w:t>
      </w:r>
      <w:r w:rsidRPr="000D3AAA">
        <w:rPr>
          <w:rFonts w:ascii="Times New Roman" w:hAnsi="Times New Roman" w:cs="Times New Roman"/>
          <w:i/>
          <w:sz w:val="24"/>
          <w:szCs w:val="24"/>
          <w:highlight w:val="yellow"/>
        </w:rPr>
        <w:t>Iris songarica</w:t>
      </w:r>
      <w:r w:rsidRPr="000D3AAA">
        <w:rPr>
          <w:rFonts w:ascii="Times New Roman" w:hAnsi="Times New Roman" w:cs="Times New Roman"/>
          <w:sz w:val="24"/>
          <w:szCs w:val="24"/>
          <w:highlight w:val="yellow"/>
        </w:rPr>
        <w:t>) under different soil conditions (gypseous and sandy) and grazing intensities in the Karnabchul desert rangelands of Uzbekistan. We hypothesize that plant species exhibit distinct water retention strategies depending on soil type and grazing pressure, which influence their drought tolerance and competitive ability. By addressing the limited knowledge of plant ecophysiological responses in Central Asian rangelands, this study seeks to improve understanding of vegetation resilience and support sustainable rangeland management</w:t>
      </w:r>
      <w:r w:rsidR="004104DF" w:rsidRPr="000D3AAA">
        <w:rPr>
          <w:rFonts w:ascii="Times New Roman" w:hAnsi="Times New Roman" w:cs="Times New Roman"/>
          <w:sz w:val="24"/>
          <w:szCs w:val="24"/>
          <w:highlight w:val="yellow"/>
        </w:rPr>
        <w:t>.</w:t>
      </w:r>
    </w:p>
    <w:p w:rsidR="006564A9" w:rsidRPr="006564A9" w:rsidRDefault="006564A9" w:rsidP="006564A9">
      <w:pPr>
        <w:jc w:val="both"/>
        <w:rPr>
          <w:rFonts w:ascii="Times New Roman" w:hAnsi="Times New Roman" w:cs="Times New Roman"/>
          <w:b/>
          <w:sz w:val="24"/>
          <w:szCs w:val="24"/>
        </w:rPr>
      </w:pPr>
      <w:r w:rsidRPr="006564A9">
        <w:rPr>
          <w:rFonts w:ascii="Times New Roman" w:hAnsi="Times New Roman" w:cs="Times New Roman"/>
          <w:b/>
          <w:sz w:val="24"/>
          <w:szCs w:val="24"/>
        </w:rPr>
        <w:t>MATERIALS AND METHODS</w:t>
      </w:r>
    </w:p>
    <w:p w:rsidR="00263A83" w:rsidRPr="003A4FF4" w:rsidRDefault="006564A9" w:rsidP="006564A9">
      <w:pPr>
        <w:jc w:val="both"/>
        <w:rPr>
          <w:rFonts w:ascii="Times New Roman" w:hAnsi="Times New Roman" w:cs="Times New Roman"/>
          <w:b/>
          <w:sz w:val="24"/>
          <w:szCs w:val="24"/>
        </w:rPr>
      </w:pPr>
      <w:r w:rsidRPr="003A4FF4">
        <w:rPr>
          <w:rFonts w:ascii="Times New Roman" w:hAnsi="Times New Roman" w:cs="Times New Roman"/>
          <w:b/>
          <w:sz w:val="24"/>
          <w:szCs w:val="24"/>
        </w:rPr>
        <w:t xml:space="preserve"> Site description</w:t>
      </w:r>
    </w:p>
    <w:p w:rsidR="006564A9" w:rsidRPr="006564A9" w:rsidRDefault="006564A9" w:rsidP="00DB6CC9">
      <w:pPr>
        <w:spacing w:after="0" w:line="240" w:lineRule="auto"/>
        <w:jc w:val="both"/>
        <w:rPr>
          <w:rFonts w:ascii="Times New Roman" w:hAnsi="Times New Roman" w:cs="Times New Roman"/>
          <w:sz w:val="24"/>
          <w:szCs w:val="24"/>
        </w:rPr>
      </w:pPr>
      <w:r w:rsidRPr="006564A9">
        <w:rPr>
          <w:rFonts w:ascii="Times New Roman" w:hAnsi="Times New Roman" w:cs="Times New Roman"/>
          <w:sz w:val="24"/>
          <w:szCs w:val="24"/>
        </w:rPr>
        <w:t>The Karnabchul semi-desert is a wavy plain on the left bank of the middle reaches of the Zarafshan River, located in the territories of the Samarkand and Navoi regions.</w:t>
      </w:r>
      <w:r>
        <w:rPr>
          <w:rFonts w:ascii="Times New Roman" w:hAnsi="Times New Roman" w:cs="Times New Roman"/>
          <w:sz w:val="24"/>
          <w:szCs w:val="24"/>
        </w:rPr>
        <w:t xml:space="preserve"> </w:t>
      </w:r>
      <w:r w:rsidRPr="006564A9">
        <w:rPr>
          <w:rFonts w:ascii="Times New Roman" w:hAnsi="Times New Roman" w:cs="Times New Roman"/>
          <w:sz w:val="24"/>
          <w:szCs w:val="24"/>
        </w:rPr>
        <w:t>The plain is stretched from the southeast to the northwest by several rows of low hills, separated from each other by dry streams. The row of low hills adjoins the Ziyovuddin and Zirabulak mountains to the north.</w:t>
      </w:r>
    </w:p>
    <w:p w:rsidR="006564A9" w:rsidRDefault="006564A9" w:rsidP="00DB6CC9">
      <w:pPr>
        <w:spacing w:after="0" w:line="240" w:lineRule="auto"/>
        <w:jc w:val="both"/>
        <w:rPr>
          <w:rFonts w:ascii="Times New Roman" w:hAnsi="Times New Roman" w:cs="Times New Roman"/>
          <w:sz w:val="24"/>
          <w:szCs w:val="24"/>
        </w:rPr>
      </w:pPr>
      <w:r w:rsidRPr="006564A9">
        <w:rPr>
          <w:rFonts w:ascii="Times New Roman" w:hAnsi="Times New Roman" w:cs="Times New Roman"/>
          <w:sz w:val="24"/>
          <w:szCs w:val="24"/>
        </w:rPr>
        <w:t>Karnabchul is bordered to the south by the Karshi steppes to the west and the Bukhara oasis to the east with the Jam hills, with a total area of ​​500 thousand hectares. It stretches from west to east for 120 km. The average width is 40-50 km. The average height is 300 m (350 m in the central part, 450 m in the eastern part)</w:t>
      </w:r>
      <w:r w:rsidR="00E97D56">
        <w:rPr>
          <w:rFonts w:ascii="Times New Roman" w:hAnsi="Times New Roman" w:cs="Times New Roman"/>
          <w:sz w:val="24"/>
          <w:szCs w:val="24"/>
        </w:rPr>
        <w:t xml:space="preserve"> (Fig. 1)</w:t>
      </w:r>
      <w:r w:rsidRPr="006564A9">
        <w:rPr>
          <w:rFonts w:ascii="Times New Roman" w:hAnsi="Times New Roman" w:cs="Times New Roman"/>
          <w:sz w:val="24"/>
          <w:szCs w:val="24"/>
        </w:rPr>
        <w:t>.</w:t>
      </w:r>
    </w:p>
    <w:p w:rsidR="00E97D56" w:rsidRDefault="00CC41D8" w:rsidP="001C0721">
      <w:pPr>
        <w:jc w:val="center"/>
        <w:rPr>
          <w:rFonts w:ascii="Times New Roman" w:hAnsi="Times New Roman" w:cs="Times New Roman"/>
          <w:sz w:val="24"/>
          <w:szCs w:val="24"/>
        </w:rPr>
      </w:pPr>
      <w:r>
        <w:rPr>
          <w:rFonts w:cs="Times New Roman"/>
          <w:noProof/>
          <w:szCs w:val="24"/>
          <w:lang w:eastAsia="en-GB"/>
        </w:rPr>
        <w:t>A</w:t>
      </w:r>
      <w:r w:rsidR="001C0721">
        <w:rPr>
          <w:rFonts w:cs="Times New Roman"/>
          <w:noProof/>
          <w:szCs w:val="24"/>
          <w:lang w:eastAsia="en-GB"/>
        </w:rPr>
        <w:drawing>
          <wp:inline distT="0" distB="0" distL="0" distR="0" wp14:anchorId="17275E08" wp14:editId="5C4F27CE">
            <wp:extent cx="5594350" cy="3950110"/>
            <wp:effectExtent l="0" t="0" r="6350" b="0"/>
            <wp:docPr id="1287117333" name="Picture 23" descr="A map of the study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17333" name="Picture 23" descr="A map of the study area&#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648478" cy="3988329"/>
                    </a:xfrm>
                    <a:prstGeom prst="rect">
                      <a:avLst/>
                    </a:prstGeom>
                    <a:noFill/>
                    <a:ln>
                      <a:noFill/>
                    </a:ln>
                  </pic:spPr>
                </pic:pic>
              </a:graphicData>
            </a:graphic>
          </wp:inline>
        </w:drawing>
      </w:r>
    </w:p>
    <w:p w:rsidR="0016487A" w:rsidRPr="0016487A" w:rsidRDefault="0016487A" w:rsidP="0016487A">
      <w:pPr>
        <w:jc w:val="center"/>
        <w:rPr>
          <w:rFonts w:cs="Times New Roman"/>
          <w:i/>
          <w:szCs w:val="24"/>
          <w:lang w:val="en-US"/>
        </w:rPr>
      </w:pPr>
      <w:r w:rsidRPr="0016487A">
        <w:rPr>
          <w:rFonts w:ascii="Times New Roman" w:hAnsi="Times New Roman" w:cs="Times New Roman"/>
          <w:b/>
          <w:sz w:val="24"/>
          <w:szCs w:val="24"/>
        </w:rPr>
        <w:t>Figure 1.</w:t>
      </w:r>
      <w:r w:rsidRPr="0016487A">
        <w:rPr>
          <w:rFonts w:ascii="Times New Roman" w:hAnsi="Times New Roman" w:cs="Times New Roman"/>
          <w:sz w:val="24"/>
          <w:szCs w:val="24"/>
        </w:rPr>
        <w:t xml:space="preserve"> </w:t>
      </w:r>
      <w:r w:rsidRPr="0016487A">
        <w:rPr>
          <w:rFonts w:ascii="Times New Roman" w:hAnsi="Times New Roman" w:cs="Times New Roman"/>
          <w:sz w:val="24"/>
          <w:szCs w:val="24"/>
          <w:lang w:val="en-US"/>
        </w:rPr>
        <w:t>Location and elevation indicators of study sites of Karnabchul semi-desert of Uzbekistan.</w:t>
      </w:r>
      <w:r>
        <w:rPr>
          <w:rFonts w:cs="Times New Roman"/>
          <w:szCs w:val="24"/>
          <w:lang w:val="en-US"/>
        </w:rPr>
        <w:t xml:space="preserve"> </w:t>
      </w:r>
      <w:r w:rsidRPr="0016487A">
        <w:rPr>
          <w:rFonts w:ascii="Times New Roman" w:hAnsi="Times New Roman" w:cs="Times New Roman"/>
          <w:i/>
          <w:sz w:val="24"/>
          <w:szCs w:val="24"/>
        </w:rPr>
        <w:t>Note: 4 points in red triangles are study plots in a sandy light gray soil rangelands area, 4 points in blue are study plots in a gypseous gray-brown soil.</w:t>
      </w:r>
    </w:p>
    <w:p w:rsidR="006564A9" w:rsidRDefault="006564A9" w:rsidP="006564A9">
      <w:pPr>
        <w:jc w:val="both"/>
        <w:rPr>
          <w:rFonts w:ascii="Times New Roman" w:hAnsi="Times New Roman" w:cs="Times New Roman"/>
          <w:sz w:val="24"/>
          <w:szCs w:val="24"/>
        </w:rPr>
      </w:pPr>
      <w:r w:rsidRPr="006564A9">
        <w:rPr>
          <w:rFonts w:ascii="Times New Roman" w:hAnsi="Times New Roman" w:cs="Times New Roman"/>
          <w:sz w:val="24"/>
          <w:szCs w:val="24"/>
        </w:rPr>
        <w:t>The average relative humidity of the air is 30%, and does not exceed 10-20% in the summer months. The climate of Karnabchul, like all deserts of Central Asia, is characterized by aridity and sharply</w:t>
      </w:r>
      <w:r w:rsidR="00E97D56">
        <w:rPr>
          <w:rFonts w:ascii="Times New Roman" w:hAnsi="Times New Roman" w:cs="Times New Roman"/>
          <w:sz w:val="24"/>
          <w:szCs w:val="24"/>
        </w:rPr>
        <w:t xml:space="preserve"> continentality</w:t>
      </w:r>
      <w:r w:rsidRPr="006564A9">
        <w:rPr>
          <w:rFonts w:ascii="Times New Roman" w:hAnsi="Times New Roman" w:cs="Times New Roman"/>
          <w:sz w:val="24"/>
          <w:szCs w:val="24"/>
        </w:rPr>
        <w:t>. The average annual air temperature for many years is +17.10C. The hottest air temperature is observed in June-July, reaching 37-40</w:t>
      </w:r>
      <w:r w:rsidRPr="00E97D56">
        <w:rPr>
          <w:rFonts w:ascii="Times New Roman" w:hAnsi="Times New Roman" w:cs="Times New Roman"/>
          <w:sz w:val="24"/>
          <w:szCs w:val="24"/>
          <w:vertAlign w:val="superscript"/>
        </w:rPr>
        <w:t>0</w:t>
      </w:r>
      <w:r w:rsidRPr="006564A9">
        <w:rPr>
          <w:rFonts w:ascii="Times New Roman" w:hAnsi="Times New Roman" w:cs="Times New Roman"/>
          <w:sz w:val="24"/>
          <w:szCs w:val="24"/>
        </w:rPr>
        <w:t>C. The coldest air temperature is observed in December-February, sometimes reaching minus 20-30</w:t>
      </w:r>
      <w:r w:rsidRPr="00E97D56">
        <w:rPr>
          <w:rFonts w:ascii="Times New Roman" w:hAnsi="Times New Roman" w:cs="Times New Roman"/>
          <w:sz w:val="24"/>
          <w:szCs w:val="24"/>
          <w:vertAlign w:val="superscript"/>
        </w:rPr>
        <w:t>0</w:t>
      </w:r>
      <w:r w:rsidRPr="006564A9">
        <w:rPr>
          <w:rFonts w:ascii="Times New Roman" w:hAnsi="Times New Roman" w:cs="Times New Roman"/>
          <w:sz w:val="24"/>
          <w:szCs w:val="24"/>
        </w:rPr>
        <w:t>C</w:t>
      </w:r>
      <w:r w:rsidR="001C0721">
        <w:rPr>
          <w:rFonts w:ascii="Times New Roman" w:hAnsi="Times New Roman" w:cs="Times New Roman"/>
          <w:sz w:val="24"/>
          <w:szCs w:val="24"/>
        </w:rPr>
        <w:t xml:space="preserve"> (Fig 2)</w:t>
      </w:r>
      <w:r w:rsidRPr="006564A9">
        <w:rPr>
          <w:rFonts w:ascii="Times New Roman" w:hAnsi="Times New Roman" w:cs="Times New Roman"/>
          <w:sz w:val="24"/>
          <w:szCs w:val="24"/>
        </w:rPr>
        <w:t>.</w:t>
      </w:r>
    </w:p>
    <w:p w:rsidR="001C0721" w:rsidRDefault="001C0721" w:rsidP="001C0721">
      <w:pPr>
        <w:jc w:val="center"/>
        <w:rPr>
          <w:rFonts w:ascii="Times New Roman" w:hAnsi="Times New Roman" w:cs="Times New Roman"/>
          <w:sz w:val="24"/>
          <w:szCs w:val="24"/>
        </w:rPr>
      </w:pPr>
      <w:r>
        <w:rPr>
          <w:rFonts w:cs="Times New Roman"/>
          <w:noProof/>
          <w:szCs w:val="24"/>
          <w:lang w:eastAsia="en-GB"/>
        </w:rPr>
        <w:lastRenderedPageBreak/>
        <w:drawing>
          <wp:inline distT="0" distB="0" distL="0" distR="0" wp14:anchorId="6945B3B9" wp14:editId="320CC1E9">
            <wp:extent cx="5041900" cy="2901950"/>
            <wp:effectExtent l="0" t="0" r="6350" b="12700"/>
            <wp:docPr id="21338070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47AA4" w:rsidRDefault="00D47AA4" w:rsidP="00D47AA4">
      <w:pPr>
        <w:rPr>
          <w:rFonts w:cs="Times New Roman"/>
          <w:szCs w:val="24"/>
          <w:lang w:val="en-US"/>
        </w:rPr>
      </w:pPr>
      <w:r w:rsidRPr="00311777">
        <w:rPr>
          <w:rFonts w:ascii="Times New Roman" w:hAnsi="Times New Roman" w:cs="Times New Roman"/>
          <w:b/>
          <w:sz w:val="24"/>
          <w:szCs w:val="24"/>
          <w:lang w:val="en-US"/>
        </w:rPr>
        <w:t>Figure 2</w:t>
      </w:r>
      <w:r w:rsidRPr="00311777">
        <w:rPr>
          <w:rFonts w:ascii="Times New Roman" w:hAnsi="Times New Roman" w:cs="Times New Roman"/>
          <w:sz w:val="24"/>
          <w:szCs w:val="24"/>
          <w:lang w:val="en-US"/>
        </w:rPr>
        <w:t>. rainfall and temperature of the s</w:t>
      </w:r>
      <w:r w:rsidR="007F270E">
        <w:rPr>
          <w:rFonts w:ascii="Times New Roman" w:hAnsi="Times New Roman" w:cs="Times New Roman"/>
          <w:sz w:val="24"/>
          <w:szCs w:val="24"/>
          <w:lang w:val="en-US"/>
        </w:rPr>
        <w:t xml:space="preserve">tudied area, the green line is </w:t>
      </w:r>
      <w:r w:rsidRPr="00311777">
        <w:rPr>
          <w:rFonts w:ascii="Times New Roman" w:hAnsi="Times New Roman" w:cs="Times New Roman"/>
          <w:sz w:val="24"/>
          <w:szCs w:val="24"/>
          <w:lang w:val="en-US"/>
        </w:rPr>
        <w:t>rainfall, and the red line is temperature</w:t>
      </w:r>
      <w:r>
        <w:rPr>
          <w:rFonts w:cs="Times New Roman"/>
          <w:szCs w:val="24"/>
          <w:lang w:val="en-US"/>
        </w:rPr>
        <w:t>.</w:t>
      </w:r>
    </w:p>
    <w:p w:rsidR="00D47B3D" w:rsidRDefault="00D47B3D" w:rsidP="00D47B3D">
      <w:pPr>
        <w:jc w:val="both"/>
        <w:rPr>
          <w:rFonts w:ascii="Times New Roman" w:hAnsi="Times New Roman" w:cs="Times New Roman"/>
          <w:b/>
          <w:sz w:val="28"/>
          <w:szCs w:val="28"/>
        </w:rPr>
      </w:pPr>
      <w:r w:rsidRPr="00D47B3D">
        <w:rPr>
          <w:rFonts w:ascii="Times New Roman" w:hAnsi="Times New Roman" w:cs="Times New Roman"/>
          <w:b/>
          <w:sz w:val="28"/>
          <w:szCs w:val="28"/>
        </w:rPr>
        <w:t>Experimental designs</w:t>
      </w:r>
    </w:p>
    <w:p w:rsidR="007A480D" w:rsidRDefault="00D47B3D" w:rsidP="00D47AA4">
      <w:pPr>
        <w:jc w:val="both"/>
        <w:rPr>
          <w:rFonts w:ascii="Times New Roman" w:hAnsi="Times New Roman" w:cs="Times New Roman"/>
          <w:b/>
          <w:bCs/>
          <w:sz w:val="24"/>
          <w:szCs w:val="24"/>
          <w:lang w:val="en-US"/>
        </w:rPr>
      </w:pPr>
      <w:r w:rsidRPr="00D47B3D">
        <w:rPr>
          <w:rFonts w:ascii="Times New Roman" w:hAnsi="Times New Roman" w:cs="Times New Roman"/>
          <w:sz w:val="24"/>
          <w:szCs w:val="24"/>
        </w:rPr>
        <w:t>In the spring of 2023, a study was conducted to determine the water holding capasity properties of dominant plant communities under the influence of livestock grazing intensity. The research was co</w:t>
      </w:r>
      <w:r>
        <w:rPr>
          <w:rFonts w:ascii="Times New Roman" w:hAnsi="Times New Roman" w:cs="Times New Roman"/>
          <w:sz w:val="24"/>
          <w:szCs w:val="24"/>
        </w:rPr>
        <w:t>nducted in a total of 8 rangelands</w:t>
      </w:r>
      <w:r w:rsidRPr="00D47B3D">
        <w:rPr>
          <w:rFonts w:ascii="Times New Roman" w:hAnsi="Times New Roman" w:cs="Times New Roman"/>
          <w:sz w:val="24"/>
          <w:szCs w:val="24"/>
        </w:rPr>
        <w:t xml:space="preserve"> with 2 dif</w:t>
      </w:r>
      <w:r>
        <w:rPr>
          <w:rFonts w:ascii="Times New Roman" w:hAnsi="Times New Roman" w:cs="Times New Roman"/>
          <w:sz w:val="24"/>
          <w:szCs w:val="24"/>
        </w:rPr>
        <w:t>ferent soil conditions (4 gypseous</w:t>
      </w:r>
      <w:r w:rsidRPr="00D47B3D">
        <w:rPr>
          <w:rFonts w:ascii="Times New Roman" w:hAnsi="Times New Roman" w:cs="Times New Roman"/>
          <w:sz w:val="24"/>
          <w:szCs w:val="24"/>
        </w:rPr>
        <w:t xml:space="preserve"> and 4 sandy) and four levels of grazing intensity (Table 1).</w:t>
      </w:r>
      <w:r w:rsidR="007A480D" w:rsidRPr="007A480D">
        <w:rPr>
          <w:rFonts w:ascii="Times New Roman" w:hAnsi="Times New Roman" w:cs="Times New Roman"/>
          <w:b/>
          <w:bCs/>
          <w:sz w:val="24"/>
          <w:szCs w:val="24"/>
          <w:lang w:val="en-US"/>
        </w:rPr>
        <w:t xml:space="preserve"> </w:t>
      </w:r>
    </w:p>
    <w:p w:rsidR="00D47B3D" w:rsidRPr="007A480D" w:rsidRDefault="007A480D" w:rsidP="007A480D">
      <w:pPr>
        <w:jc w:val="center"/>
        <w:rPr>
          <w:rFonts w:ascii="Times New Roman" w:hAnsi="Times New Roman" w:cs="Times New Roman"/>
          <w:sz w:val="24"/>
          <w:szCs w:val="24"/>
          <w:lang w:val="en-US"/>
        </w:rPr>
      </w:pPr>
      <w:r w:rsidRPr="00D47B3D">
        <w:rPr>
          <w:rFonts w:ascii="Times New Roman" w:hAnsi="Times New Roman" w:cs="Times New Roman"/>
          <w:b/>
          <w:bCs/>
          <w:sz w:val="24"/>
          <w:szCs w:val="24"/>
          <w:lang w:val="en-US"/>
        </w:rPr>
        <w:t>Table 1.</w:t>
      </w:r>
      <w:r w:rsidRPr="00D47B3D">
        <w:rPr>
          <w:rFonts w:ascii="Times New Roman" w:hAnsi="Times New Roman" w:cs="Times New Roman"/>
          <w:sz w:val="24"/>
          <w:szCs w:val="24"/>
          <w:lang w:val="en-US"/>
        </w:rPr>
        <w:t xml:space="preserve"> Geographical coordinates of selected rangeland areas on gypseous and sandy soils with four different grazing intensities</w:t>
      </w:r>
      <w:r w:rsidRPr="00D47B3D">
        <w:rPr>
          <w:rFonts w:ascii="Times New Roman" w:hAnsi="Times New Roman" w:cs="Times New Roman"/>
          <w:sz w:val="24"/>
          <w:szCs w:val="24"/>
        </w:rPr>
        <w:t xml:space="preserve"> </w:t>
      </w:r>
      <w:r w:rsidRPr="00D47B3D">
        <w:rPr>
          <w:rFonts w:ascii="Times New Roman" w:hAnsi="Times New Roman" w:cs="Times New Roman"/>
          <w:sz w:val="24"/>
          <w:szCs w:val="24"/>
          <w:lang w:val="en-US"/>
        </w:rPr>
        <w:t>and WP numbers of each study area</w:t>
      </w:r>
    </w:p>
    <w:tbl>
      <w:tblPr>
        <w:tblStyle w:val="a5"/>
        <w:tblW w:w="0" w:type="auto"/>
        <w:jc w:val="center"/>
        <w:tblLook w:val="04A0" w:firstRow="1" w:lastRow="0" w:firstColumn="1" w:lastColumn="0" w:noHBand="0" w:noVBand="1"/>
      </w:tblPr>
      <w:tblGrid>
        <w:gridCol w:w="1307"/>
        <w:gridCol w:w="2625"/>
        <w:gridCol w:w="3332"/>
      </w:tblGrid>
      <w:tr w:rsidR="00D47B3D" w:rsidRPr="00D47B3D" w:rsidTr="00A37F67">
        <w:trPr>
          <w:trHeight w:val="293"/>
          <w:jc w:val="center"/>
        </w:trPr>
        <w:tc>
          <w:tcPr>
            <w:tcW w:w="1307" w:type="dxa"/>
          </w:tcPr>
          <w:p w:rsidR="00D47B3D" w:rsidRPr="00D47B3D" w:rsidRDefault="00D47B3D" w:rsidP="00A37F67">
            <w:pPr>
              <w:rPr>
                <w:rFonts w:ascii="Times New Roman" w:hAnsi="Times New Roman" w:cs="Times New Roman"/>
                <w:b/>
                <w:bCs/>
                <w:sz w:val="24"/>
                <w:szCs w:val="24"/>
              </w:rPr>
            </w:pPr>
            <w:r w:rsidRPr="00D47B3D">
              <w:rPr>
                <w:rFonts w:ascii="Times New Roman" w:hAnsi="Times New Roman" w:cs="Times New Roman"/>
                <w:b/>
                <w:bCs/>
                <w:sz w:val="24"/>
                <w:szCs w:val="24"/>
              </w:rPr>
              <w:t>Soil type</w:t>
            </w:r>
          </w:p>
        </w:tc>
        <w:tc>
          <w:tcPr>
            <w:tcW w:w="2625" w:type="dxa"/>
          </w:tcPr>
          <w:p w:rsidR="00D47B3D" w:rsidRPr="00D47B3D" w:rsidRDefault="00D47B3D" w:rsidP="00A37F67">
            <w:pPr>
              <w:rPr>
                <w:rFonts w:ascii="Times New Roman" w:hAnsi="Times New Roman" w:cs="Times New Roman"/>
                <w:b/>
                <w:bCs/>
                <w:sz w:val="24"/>
                <w:szCs w:val="24"/>
              </w:rPr>
            </w:pPr>
            <w:r w:rsidRPr="00D47B3D">
              <w:rPr>
                <w:rFonts w:ascii="Times New Roman" w:hAnsi="Times New Roman" w:cs="Times New Roman"/>
                <w:b/>
                <w:bCs/>
                <w:sz w:val="24"/>
                <w:szCs w:val="24"/>
              </w:rPr>
              <w:t>Grazing intensities</w:t>
            </w:r>
          </w:p>
        </w:tc>
        <w:tc>
          <w:tcPr>
            <w:tcW w:w="3332" w:type="dxa"/>
          </w:tcPr>
          <w:p w:rsidR="00D47B3D" w:rsidRPr="00D47B3D" w:rsidRDefault="00D47B3D" w:rsidP="00A37F67">
            <w:pPr>
              <w:rPr>
                <w:rFonts w:ascii="Times New Roman" w:hAnsi="Times New Roman" w:cs="Times New Roman"/>
                <w:b/>
                <w:bCs/>
                <w:sz w:val="24"/>
                <w:szCs w:val="24"/>
              </w:rPr>
            </w:pPr>
            <w:r w:rsidRPr="00D47B3D">
              <w:rPr>
                <w:rFonts w:ascii="Times New Roman" w:hAnsi="Times New Roman" w:cs="Times New Roman"/>
                <w:b/>
                <w:bCs/>
                <w:sz w:val="24"/>
                <w:szCs w:val="24"/>
              </w:rPr>
              <w:t>GPS coordinates</w:t>
            </w:r>
          </w:p>
        </w:tc>
      </w:tr>
      <w:tr w:rsidR="00D47B3D" w:rsidRPr="00D47B3D" w:rsidTr="00A37F67">
        <w:trPr>
          <w:trHeight w:val="282"/>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Gypseous</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Initial (IG)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N39°9'00.6'' E065°50'34.1''</w:t>
            </w:r>
          </w:p>
        </w:tc>
      </w:tr>
      <w:tr w:rsidR="00D47B3D" w:rsidRPr="00D47B3D" w:rsidTr="00A37F67">
        <w:trPr>
          <w:trHeight w:val="293"/>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Gypseous</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Low (LG)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N39°40'00.7''E065°48'35.4''</w:t>
            </w:r>
          </w:p>
        </w:tc>
      </w:tr>
      <w:tr w:rsidR="00D47B3D" w:rsidRPr="00D47B3D" w:rsidTr="00A37F67">
        <w:trPr>
          <w:trHeight w:val="282"/>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Gypseous</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Medium (MG)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N39°38'43.0'' E065°57'10.8''</w:t>
            </w:r>
          </w:p>
        </w:tc>
      </w:tr>
      <w:tr w:rsidR="00D47B3D" w:rsidRPr="00D47B3D" w:rsidTr="00A37F67">
        <w:trPr>
          <w:trHeight w:val="293"/>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Gypseous</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High (HG)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N39°38'11.4'' E065°52'34.1''</w:t>
            </w:r>
          </w:p>
        </w:tc>
      </w:tr>
      <w:tr w:rsidR="00D47B3D" w:rsidRPr="00D47B3D" w:rsidTr="00A37F67">
        <w:trPr>
          <w:trHeight w:val="293"/>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Sandy</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Initial (IG)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N39°43'09.5'' E065°21'54.1''</w:t>
            </w:r>
          </w:p>
        </w:tc>
      </w:tr>
      <w:tr w:rsidR="00D47B3D" w:rsidRPr="00D47B3D" w:rsidTr="00A37F67">
        <w:trPr>
          <w:trHeight w:val="282"/>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Sandy</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Low (LG)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N39°44'40.3'' E065°21'11.4''</w:t>
            </w:r>
          </w:p>
        </w:tc>
      </w:tr>
      <w:tr w:rsidR="00D47B3D" w:rsidRPr="00D47B3D" w:rsidTr="00A37F67">
        <w:trPr>
          <w:trHeight w:val="293"/>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Sandy</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Medium (MG)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N39°38'06.3'' E065°37'15.1''</w:t>
            </w:r>
          </w:p>
        </w:tc>
      </w:tr>
      <w:tr w:rsidR="00D47B3D" w:rsidRPr="00D47B3D" w:rsidTr="00A37F67">
        <w:trPr>
          <w:trHeight w:val="282"/>
          <w:jc w:val="center"/>
        </w:trPr>
        <w:tc>
          <w:tcPr>
            <w:tcW w:w="1307"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Sandy</w:t>
            </w:r>
          </w:p>
        </w:tc>
        <w:tc>
          <w:tcPr>
            <w:tcW w:w="2625"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High (HG)</w:t>
            </w:r>
          </w:p>
        </w:tc>
        <w:tc>
          <w:tcPr>
            <w:tcW w:w="3332" w:type="dxa"/>
          </w:tcPr>
          <w:p w:rsidR="00D47B3D" w:rsidRPr="00D47B3D" w:rsidRDefault="00D47B3D" w:rsidP="00A37F67">
            <w:pPr>
              <w:rPr>
                <w:rFonts w:ascii="Times New Roman" w:hAnsi="Times New Roman" w:cs="Times New Roman"/>
                <w:sz w:val="24"/>
                <w:szCs w:val="24"/>
              </w:rPr>
            </w:pPr>
            <w:r w:rsidRPr="00D47B3D">
              <w:rPr>
                <w:rFonts w:ascii="Times New Roman" w:hAnsi="Times New Roman" w:cs="Times New Roman"/>
                <w:sz w:val="24"/>
                <w:szCs w:val="24"/>
              </w:rPr>
              <w:t>N39°38'36.6'' E065°31'09.8''</w:t>
            </w:r>
          </w:p>
        </w:tc>
      </w:tr>
    </w:tbl>
    <w:p w:rsidR="007A480D" w:rsidRDefault="007A480D" w:rsidP="007A480D">
      <w:pPr>
        <w:rPr>
          <w:rFonts w:ascii="Times New Roman" w:hAnsi="Times New Roman" w:cs="Times New Roman"/>
          <w:sz w:val="24"/>
          <w:szCs w:val="24"/>
          <w:lang w:val="en-US"/>
        </w:rPr>
      </w:pPr>
    </w:p>
    <w:p w:rsidR="007A480D" w:rsidRPr="007A480D" w:rsidRDefault="007A480D" w:rsidP="007A480D">
      <w:pPr>
        <w:rPr>
          <w:rFonts w:ascii="Times New Roman" w:hAnsi="Times New Roman" w:cs="Times New Roman"/>
          <w:sz w:val="24"/>
          <w:szCs w:val="24"/>
          <w:lang w:val="en-US"/>
        </w:rPr>
      </w:pPr>
      <w:r w:rsidRPr="007A480D">
        <w:rPr>
          <w:rFonts w:ascii="Times New Roman" w:hAnsi="Times New Roman" w:cs="Times New Roman"/>
          <w:sz w:val="24"/>
          <w:szCs w:val="24"/>
          <w:lang w:val="en-US"/>
        </w:rPr>
        <w:t>The geographical coordinates of the studied area were recorded using a Garmin 60 CSx GPS device.</w:t>
      </w:r>
      <w:r w:rsidR="00D47AA4">
        <w:rPr>
          <w:rFonts w:ascii="Times New Roman" w:hAnsi="Times New Roman" w:cs="Times New Roman"/>
          <w:sz w:val="24"/>
          <w:szCs w:val="24"/>
          <w:lang w:val="en-US"/>
        </w:rPr>
        <w:t xml:space="preserve"> </w:t>
      </w:r>
      <w:r w:rsidR="00D47AA4" w:rsidRPr="00D47AA4">
        <w:rPr>
          <w:rFonts w:ascii="Times New Roman" w:hAnsi="Times New Roman" w:cs="Times New Roman"/>
          <w:sz w:val="24"/>
          <w:szCs w:val="24"/>
          <w:lang w:val="en-US"/>
        </w:rPr>
        <w:t>The main dominant species of the Karnabchul semi-desert</w:t>
      </w:r>
      <w:r w:rsidR="00D47AA4">
        <w:rPr>
          <w:rFonts w:ascii="Times New Roman" w:hAnsi="Times New Roman" w:cs="Times New Roman"/>
          <w:sz w:val="24"/>
          <w:szCs w:val="24"/>
          <w:lang w:val="en-US"/>
        </w:rPr>
        <w:t xml:space="preserve"> (Fig 3).</w:t>
      </w:r>
    </w:p>
    <w:p w:rsidR="00D47B3D" w:rsidRPr="007A480D" w:rsidRDefault="00D47AA4" w:rsidP="007A480D">
      <w:pPr>
        <w:jc w:val="center"/>
        <w:rPr>
          <w:rFonts w:ascii="Times New Roman" w:hAnsi="Times New Roman" w:cs="Times New Roman"/>
          <w:sz w:val="24"/>
          <w:szCs w:val="24"/>
          <w:lang w:val="en-US"/>
        </w:rPr>
      </w:pPr>
      <w:r w:rsidRPr="00D47AA4">
        <w:rPr>
          <w:noProof/>
          <w:lang w:eastAsia="en-GB"/>
        </w:rPr>
        <mc:AlternateContent>
          <mc:Choice Requires="wps">
            <w:drawing>
              <wp:anchor distT="0" distB="0" distL="114300" distR="114300" simplePos="0" relativeHeight="251661312" behindDoc="0" locked="0" layoutInCell="1" allowOverlap="1" wp14:anchorId="7CE8FA82" wp14:editId="10DF54C6">
                <wp:simplePos x="0" y="0"/>
                <wp:positionH relativeFrom="column">
                  <wp:posOffset>4958715</wp:posOffset>
                </wp:positionH>
                <wp:positionV relativeFrom="paragraph">
                  <wp:posOffset>1031875</wp:posOffset>
                </wp:positionV>
                <wp:extent cx="462280" cy="298450"/>
                <wp:effectExtent l="0" t="0" r="0" b="6350"/>
                <wp:wrapNone/>
                <wp:docPr id="3" name="Rectangles 1"/>
                <wp:cNvGraphicFramePr/>
                <a:graphic xmlns:a="http://schemas.openxmlformats.org/drawingml/2006/main">
                  <a:graphicData uri="http://schemas.microsoft.com/office/word/2010/wordprocessingShape">
                    <wps:wsp>
                      <wps:cNvSpPr/>
                      <wps:spPr>
                        <a:xfrm>
                          <a:off x="0" y="0"/>
                          <a:ext cx="462280" cy="298450"/>
                        </a:xfrm>
                        <a:prstGeom prst="rect">
                          <a:avLst/>
                        </a:prstGeom>
                        <a:solidFill>
                          <a:schemeClr val="lt1"/>
                        </a:solidFill>
                        <a:ln w="6350">
                          <a:noFill/>
                        </a:ln>
                      </wps:spPr>
                      <wps:txbx>
                        <w:txbxContent>
                          <w:p w:rsidR="00D47AA4" w:rsidRDefault="00D47AA4" w:rsidP="00D47AA4">
                            <w:pPr>
                              <w:pStyle w:val="a3"/>
                              <w:spacing w:before="0" w:beforeAutospacing="0" w:after="160" w:afterAutospacing="0" w:line="256" w:lineRule="auto"/>
                              <w:ind w:left="720" w:hanging="360"/>
                            </w:pPr>
                            <w:r>
                              <w:rPr>
                                <w:rFonts w:eastAsia="Calibri"/>
                                <w:sz w:val="22"/>
                                <w:szCs w:val="22"/>
                                <w:lang w:val="en-US"/>
                              </w:rPr>
                              <w:t>B</w:t>
                            </w:r>
                          </w:p>
                        </w:txbxContent>
                      </wps:txbx>
                      <wps:bodyPr rot="0" spcFirstLastPara="0"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CE8FA82" id="Rectangles 1" o:spid="_x0000_s1026" style="position:absolute;left:0;text-align:left;margin-left:390.45pt;margin-top:81.25pt;width:36.4pt;height: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" fillcolor="white [3201]" stroked="f" strokeweight=".5pt">
                <v:textbox>
                  <w:txbxContent>
                    <w:p w:rsidR="00D47AA4" w:rsidRDefault="00D47AA4" w:rsidP="00D47AA4">
                      <w:pPr>
                        <w:pStyle w:val="a3"/>
                        <w:spacing w:before="0" w:beforeAutospacing="0" w:after="160" w:afterAutospacing="0" w:line="256" w:lineRule="auto"/>
                        <w:ind w:left="720" w:hanging="360"/>
                      </w:pPr>
                      <w:r>
                        <w:rPr>
                          <w:rFonts w:eastAsia="Calibri"/>
                          <w:sz w:val="22"/>
                          <w:szCs w:val="22"/>
                          <w:lang w:val="en-US"/>
                        </w:rPr>
                        <w:t>B</w:t>
                      </w:r>
                    </w:p>
                  </w:txbxContent>
                </v:textbox>
              </v:rect>
            </w:pict>
          </mc:Fallback>
        </mc:AlternateContent>
      </w:r>
      <w:r w:rsidRPr="00D47AA4">
        <w:rPr>
          <w:noProof/>
          <w:lang w:eastAsia="en-GB"/>
        </w:rPr>
        <mc:AlternateContent>
          <mc:Choice Requires="wps">
            <w:drawing>
              <wp:anchor distT="0" distB="0" distL="114300" distR="114300" simplePos="0" relativeHeight="251659264" behindDoc="0" locked="0" layoutInCell="1" allowOverlap="1" wp14:anchorId="4030AE45" wp14:editId="269A6D0D">
                <wp:simplePos x="0" y="0"/>
                <wp:positionH relativeFrom="column">
                  <wp:posOffset>2463800</wp:posOffset>
                </wp:positionH>
                <wp:positionV relativeFrom="paragraph">
                  <wp:posOffset>1102360</wp:posOffset>
                </wp:positionV>
                <wp:extent cx="476250" cy="273050"/>
                <wp:effectExtent l="0" t="0" r="0" b="0"/>
                <wp:wrapNone/>
                <wp:docPr id="2" name="Rectangles 1"/>
                <wp:cNvGraphicFramePr/>
                <a:graphic xmlns:a="http://schemas.openxmlformats.org/drawingml/2006/main">
                  <a:graphicData uri="http://schemas.microsoft.com/office/word/2010/wordprocessingShape">
                    <wps:wsp>
                      <wps:cNvSpPr/>
                      <wps:spPr>
                        <a:xfrm>
                          <a:off x="0" y="0"/>
                          <a:ext cx="476250" cy="273050"/>
                        </a:xfrm>
                        <a:prstGeom prst="rect">
                          <a:avLst/>
                        </a:prstGeom>
                        <a:solidFill>
                          <a:schemeClr val="lt1"/>
                        </a:solidFill>
                        <a:ln w="6350">
                          <a:noFill/>
                        </a:ln>
                      </wps:spPr>
                      <wps:txbx>
                        <w:txbxContent>
                          <w:p w:rsidR="00D47AA4" w:rsidRDefault="00D47AA4" w:rsidP="00D47AA4">
                            <w:pPr>
                              <w:pStyle w:val="a3"/>
                              <w:spacing w:before="0" w:beforeAutospacing="0" w:after="160" w:afterAutospacing="0" w:line="256" w:lineRule="auto"/>
                              <w:ind w:left="720" w:hanging="360"/>
                            </w:pPr>
                            <w:r>
                              <w:rPr>
                                <w:rFonts w:eastAsia="Calibri"/>
                                <w:sz w:val="22"/>
                                <w:szCs w:val="22"/>
                                <w:lang w:val="en-US"/>
                              </w:rPr>
                              <w:t>A</w:t>
                            </w:r>
                          </w:p>
                        </w:txbxContent>
                      </wps:txbx>
                      <wps:bodyPr rot="0" spcFirstLastPara="0"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4030AE45" id="_x0000_s1027" style="position:absolute;left:0;text-align:left;margin-left:194pt;margin-top:86.8pt;width:37.5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" fillcolor="white [3201]" stroked="f" strokeweight=".5pt">
                <v:textbox>
                  <w:txbxContent>
                    <w:p w:rsidR="00D47AA4" w:rsidRDefault="00D47AA4" w:rsidP="00D47AA4">
                      <w:pPr>
                        <w:pStyle w:val="a3"/>
                        <w:spacing w:before="0" w:beforeAutospacing="0" w:after="160" w:afterAutospacing="0" w:line="256" w:lineRule="auto"/>
                        <w:ind w:left="720" w:hanging="360"/>
                      </w:pPr>
                      <w:r>
                        <w:rPr>
                          <w:rFonts w:eastAsia="Calibri"/>
                          <w:sz w:val="22"/>
                          <w:szCs w:val="22"/>
                          <w:lang w:val="en-US"/>
                        </w:rPr>
                        <w:t>A</w:t>
                      </w:r>
                    </w:p>
                  </w:txbxContent>
                </v:textbox>
              </v:rect>
            </w:pict>
          </mc:Fallback>
        </mc:AlternateContent>
      </w:r>
      <w:r w:rsidR="007A480D">
        <w:rPr>
          <w:rFonts w:ascii="Times New Roman" w:hAnsi="Times New Roman" w:cs="Times New Roman"/>
          <w:noProof/>
          <w:sz w:val="24"/>
          <w:szCs w:val="24"/>
          <w:lang w:eastAsia="en-GB"/>
        </w:rPr>
        <w:drawing>
          <wp:inline distT="0" distB="0" distL="0" distR="0" wp14:anchorId="0D56595A" wp14:editId="44AE8C11">
            <wp:extent cx="2426335" cy="13658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6335" cy="1365885"/>
                    </a:xfrm>
                    <a:prstGeom prst="rect">
                      <a:avLst/>
                    </a:prstGeom>
                    <a:noFill/>
                  </pic:spPr>
                </pic:pic>
              </a:graphicData>
            </a:graphic>
          </wp:inline>
        </w:drawing>
      </w:r>
      <w:r w:rsidR="007A480D">
        <w:rPr>
          <w:rFonts w:cs="Times New Roman"/>
          <w:noProof/>
          <w:kern w:val="2"/>
          <w:szCs w:val="24"/>
          <w:lang w:eastAsia="en-GB"/>
          <w14:ligatures w14:val="standardContextual"/>
        </w:rPr>
        <w:t xml:space="preserve">  </w:t>
      </w:r>
      <w:r w:rsidR="007A480D">
        <w:rPr>
          <w:rFonts w:cs="Times New Roman"/>
          <w:noProof/>
          <w:kern w:val="2"/>
          <w:szCs w:val="24"/>
          <w:lang w:eastAsia="en-GB"/>
          <w14:ligatures w14:val="standardContextual"/>
        </w:rPr>
        <w:drawing>
          <wp:inline distT="0" distB="0" distL="0" distR="0" wp14:anchorId="3096419C" wp14:editId="0F5FC05D">
            <wp:extent cx="2418080" cy="1380490"/>
            <wp:effectExtent l="0" t="0" r="1270" b="0"/>
            <wp:docPr id="1062558623" name="Picture 1062558623" descr="D:\Tashkent_Aug.2018\RESEARCH_WORK_2017\PhD_Thesis\AA_PHD_2014\DSc_Dissertation_26062021\DSc_DISSERTATION\5-БОБ Диагностика ва баҳолаш\Сукцессион қаторлар\STM models\Sierozem Soils\STM04 SS 695 Apr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58623" name="Picture 1062558623" descr="D:\Tashkent_Aug.2018\RESEARCH_WORK_2017\PhD_Thesis\AA_PHD_2014\DSc_Dissertation_26062021\DSc_DISSERTATION\5-БОБ Диагностика ва баҳолаш\Сукцессион қаторлар\STM models\Sierozem Soils\STM04 SS 695 Apr 2017.JPG"/>
                    <pic:cNvPicPr>
                      <a:picLocks noChangeAspect="1" noChangeArrowheads="1"/>
                    </pic:cNvPicPr>
                  </pic:nvPicPr>
                  <pic:blipFill>
                    <a:blip r:embed="rId11" cstate="print"/>
                    <a:srcRect/>
                    <a:stretch>
                      <a:fillRect/>
                    </a:stretch>
                  </pic:blipFill>
                  <pic:spPr>
                    <a:xfrm>
                      <a:off x="0" y="0"/>
                      <a:ext cx="2617534" cy="1494233"/>
                    </a:xfrm>
                    <a:prstGeom prst="rect">
                      <a:avLst/>
                    </a:prstGeom>
                    <a:noFill/>
                  </pic:spPr>
                </pic:pic>
              </a:graphicData>
            </a:graphic>
          </wp:inline>
        </w:drawing>
      </w:r>
    </w:p>
    <w:p w:rsidR="00D47B3D" w:rsidRDefault="00D47AA4" w:rsidP="007A480D">
      <w:pPr>
        <w:jc w:val="center"/>
        <w:rPr>
          <w:rFonts w:ascii="Times New Roman" w:hAnsi="Times New Roman" w:cs="Times New Roman"/>
          <w:sz w:val="24"/>
          <w:szCs w:val="24"/>
          <w:lang w:val="en-US"/>
        </w:rPr>
      </w:pPr>
      <w:r w:rsidRPr="00D47AA4">
        <w:rPr>
          <w:noProof/>
          <w:lang w:eastAsia="en-GB"/>
        </w:rPr>
        <w:lastRenderedPageBreak/>
        <mc:AlternateContent>
          <mc:Choice Requires="wps">
            <w:drawing>
              <wp:anchor distT="0" distB="0" distL="114300" distR="114300" simplePos="0" relativeHeight="251663360" behindDoc="0" locked="0" layoutInCell="1" allowOverlap="1" wp14:anchorId="51D4D2E2" wp14:editId="5D50FE1E">
                <wp:simplePos x="0" y="0"/>
                <wp:positionH relativeFrom="column">
                  <wp:posOffset>4850765</wp:posOffset>
                </wp:positionH>
                <wp:positionV relativeFrom="paragraph">
                  <wp:posOffset>1326515</wp:posOffset>
                </wp:positionV>
                <wp:extent cx="482600" cy="242570"/>
                <wp:effectExtent l="0" t="0" r="0" b="5080"/>
                <wp:wrapNone/>
                <wp:docPr id="4" name="Rectangles 1"/>
                <wp:cNvGraphicFramePr/>
                <a:graphic xmlns:a="http://schemas.openxmlformats.org/drawingml/2006/main">
                  <a:graphicData uri="http://schemas.microsoft.com/office/word/2010/wordprocessingShape">
                    <wps:wsp>
                      <wps:cNvSpPr/>
                      <wps:spPr>
                        <a:xfrm>
                          <a:off x="0" y="0"/>
                          <a:ext cx="482600" cy="242570"/>
                        </a:xfrm>
                        <a:prstGeom prst="rect">
                          <a:avLst/>
                        </a:prstGeom>
                        <a:solidFill>
                          <a:schemeClr val="lt1"/>
                        </a:solidFill>
                        <a:ln w="6350">
                          <a:noFill/>
                        </a:ln>
                      </wps:spPr>
                      <wps:txbx>
                        <w:txbxContent>
                          <w:p w:rsidR="00D47AA4" w:rsidRDefault="00D47AA4" w:rsidP="00D47AA4">
                            <w:pPr>
                              <w:pStyle w:val="a3"/>
                              <w:spacing w:before="0" w:beforeAutospacing="0" w:after="160" w:afterAutospacing="0" w:line="256" w:lineRule="auto"/>
                              <w:ind w:left="720" w:hanging="360"/>
                            </w:pPr>
                            <w:r>
                              <w:t>C</w:t>
                            </w:r>
                          </w:p>
                        </w:txbxContent>
                      </wps:txbx>
                      <wps:bodyPr rot="0" spcFirstLastPara="0"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51D4D2E2" id="_x0000_s1028" style="position:absolute;left:0;text-align:left;margin-left:381.95pt;margin-top:104.45pt;width:38pt;height:1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" fillcolor="white [3201]" stroked="f" strokeweight=".5pt">
                <v:textbox>
                  <w:txbxContent>
                    <w:p w:rsidR="00D47AA4" w:rsidRDefault="00D47AA4" w:rsidP="00D47AA4">
                      <w:pPr>
                        <w:pStyle w:val="a3"/>
                        <w:spacing w:before="0" w:beforeAutospacing="0" w:after="160" w:afterAutospacing="0" w:line="256" w:lineRule="auto"/>
                        <w:ind w:left="720" w:hanging="360"/>
                      </w:pPr>
                      <w:r>
                        <w:t>C</w:t>
                      </w:r>
                    </w:p>
                  </w:txbxContent>
                </v:textbox>
              </v:rect>
            </w:pict>
          </mc:Fallback>
        </mc:AlternateContent>
      </w:r>
      <w:r w:rsidR="007A480D" w:rsidRPr="007A480D">
        <w:rPr>
          <w:rFonts w:ascii="Times New Roman" w:hAnsi="Times New Roman" w:cs="Times New Roman"/>
          <w:noProof/>
          <w:sz w:val="24"/>
          <w:szCs w:val="24"/>
          <w:lang w:eastAsia="en-GB"/>
        </w:rPr>
        <w:drawing>
          <wp:inline distT="0" distB="0" distL="0" distR="0" wp14:anchorId="55F5EB31" wp14:editId="58917648">
            <wp:extent cx="4907280" cy="1651000"/>
            <wp:effectExtent l="0" t="0" r="7620" b="6350"/>
            <wp:docPr id="9" name="Picture 1" descr="C:\Documents and Settings\toshpulot\Desktop\Ракурс\IMG_3665.JPG"/>
            <wp:cNvGraphicFramePr/>
            <a:graphic xmlns:a="http://schemas.openxmlformats.org/drawingml/2006/main">
              <a:graphicData uri="http://schemas.openxmlformats.org/drawingml/2006/picture">
                <pic:pic xmlns:pic="http://schemas.openxmlformats.org/drawingml/2006/picture">
                  <pic:nvPicPr>
                    <pic:cNvPr id="9" name="Picture 1" descr="C:\Documents and Settings\toshpulot\Desktop\Ракурс\IMG_3665.JPG"/>
                    <pic:cNvPicPr/>
                  </pic:nvPicPr>
                  <pic:blipFill>
                    <a:blip r:embed="rId12" cstate="print"/>
                    <a:srcRect l="12590" b="6841"/>
                    <a:stretch>
                      <a:fillRect/>
                    </a:stretch>
                  </pic:blipFill>
                  <pic:spPr bwMode="auto">
                    <a:xfrm>
                      <a:off x="0" y="0"/>
                      <a:ext cx="4907280" cy="1651000"/>
                    </a:xfrm>
                    <a:prstGeom prst="rect">
                      <a:avLst/>
                    </a:prstGeom>
                    <a:noFill/>
                    <a:ln w="9525">
                      <a:noFill/>
                      <a:miter lim="800000"/>
                      <a:headEnd/>
                      <a:tailEnd/>
                    </a:ln>
                  </pic:spPr>
                </pic:pic>
              </a:graphicData>
            </a:graphic>
          </wp:inline>
        </w:drawing>
      </w:r>
    </w:p>
    <w:p w:rsidR="00750345" w:rsidRDefault="00D47AA4" w:rsidP="00750345">
      <w:pPr>
        <w:spacing w:after="0" w:line="240" w:lineRule="auto"/>
        <w:jc w:val="center"/>
        <w:rPr>
          <w:rFonts w:ascii="Times New Roman" w:hAnsi="Times New Roman" w:cs="Times New Roman"/>
          <w:sz w:val="24"/>
          <w:szCs w:val="24"/>
          <w:lang w:val="en-US"/>
        </w:rPr>
      </w:pPr>
      <w:r w:rsidRPr="00D47AA4">
        <w:rPr>
          <w:rFonts w:ascii="Times New Roman" w:hAnsi="Times New Roman" w:cs="Times New Roman"/>
          <w:b/>
          <w:sz w:val="24"/>
          <w:szCs w:val="24"/>
          <w:lang w:val="en-US"/>
        </w:rPr>
        <w:t>Figure 3</w:t>
      </w:r>
      <w:r>
        <w:rPr>
          <w:rFonts w:ascii="Times New Roman" w:hAnsi="Times New Roman" w:cs="Times New Roman"/>
          <w:sz w:val="24"/>
          <w:szCs w:val="24"/>
          <w:lang w:val="en-US"/>
        </w:rPr>
        <w:t xml:space="preserve">. </w:t>
      </w:r>
      <w:r w:rsidR="00750345">
        <w:rPr>
          <w:rFonts w:ascii="Times New Roman" w:hAnsi="Times New Roman" w:cs="Times New Roman"/>
          <w:sz w:val="24"/>
          <w:szCs w:val="24"/>
          <w:lang w:val="en-US"/>
        </w:rPr>
        <w:t xml:space="preserve"> </w:t>
      </w:r>
      <w:r w:rsidR="00750345" w:rsidRPr="00750345">
        <w:rPr>
          <w:rFonts w:ascii="Times New Roman" w:hAnsi="Times New Roman" w:cs="Times New Roman"/>
          <w:sz w:val="24"/>
          <w:szCs w:val="24"/>
          <w:lang w:val="en-US"/>
        </w:rPr>
        <w:t>Dominant plants in different grazing intensities of Karnabchul desert rangelands</w:t>
      </w:r>
    </w:p>
    <w:p w:rsidR="00D47AA4" w:rsidRPr="00D47B3D" w:rsidRDefault="00D47AA4" w:rsidP="0075034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sidRPr="00311777">
        <w:rPr>
          <w:rFonts w:ascii="Times New Roman" w:hAnsi="Times New Roman" w:cs="Times New Roman"/>
          <w:i/>
          <w:sz w:val="24"/>
          <w:szCs w:val="24"/>
          <w:lang w:val="en-US"/>
        </w:rPr>
        <w:t>Artemisia diffusa</w:t>
      </w:r>
      <w:r>
        <w:rPr>
          <w:rFonts w:ascii="Times New Roman" w:hAnsi="Times New Roman" w:cs="Times New Roman"/>
          <w:sz w:val="24"/>
          <w:szCs w:val="24"/>
          <w:lang w:val="en-US"/>
        </w:rPr>
        <w:t xml:space="preserve">, B) </w:t>
      </w:r>
      <w:r w:rsidRPr="00311777">
        <w:rPr>
          <w:rFonts w:ascii="Times New Roman" w:hAnsi="Times New Roman" w:cs="Times New Roman"/>
          <w:i/>
          <w:sz w:val="24"/>
          <w:szCs w:val="24"/>
          <w:lang w:val="en-US"/>
        </w:rPr>
        <w:t>Peganaum harmala</w:t>
      </w:r>
      <w:r>
        <w:rPr>
          <w:rFonts w:ascii="Times New Roman" w:hAnsi="Times New Roman" w:cs="Times New Roman"/>
          <w:sz w:val="24"/>
          <w:szCs w:val="24"/>
          <w:lang w:val="en-US"/>
        </w:rPr>
        <w:t xml:space="preserve">, C) </w:t>
      </w:r>
      <w:r w:rsidRPr="00311777">
        <w:rPr>
          <w:rFonts w:ascii="Times New Roman" w:hAnsi="Times New Roman" w:cs="Times New Roman"/>
          <w:i/>
          <w:sz w:val="24"/>
          <w:szCs w:val="24"/>
          <w:lang w:val="en-US"/>
        </w:rPr>
        <w:t>Iris songarica</w:t>
      </w:r>
      <w:r w:rsidR="00FF046E">
        <w:rPr>
          <w:rFonts w:ascii="Times New Roman" w:hAnsi="Times New Roman" w:cs="Times New Roman"/>
          <w:i/>
          <w:sz w:val="24"/>
          <w:szCs w:val="24"/>
          <w:lang w:val="en-US"/>
        </w:rPr>
        <w:t xml:space="preserve"> (</w:t>
      </w:r>
      <w:r w:rsidR="00FF046E" w:rsidRPr="00FF046E">
        <w:rPr>
          <w:rFonts w:ascii="Times New Roman" w:hAnsi="Times New Roman" w:cs="Times New Roman"/>
          <w:i/>
          <w:sz w:val="24"/>
          <w:szCs w:val="24"/>
          <w:lang w:val="en-US"/>
        </w:rPr>
        <w:t>Photo by Rajabov</w:t>
      </w:r>
      <w:r w:rsidR="00FF3957">
        <w:rPr>
          <w:rFonts w:ascii="Times New Roman" w:hAnsi="Times New Roman" w:cs="Times New Roman"/>
          <w:i/>
          <w:sz w:val="24"/>
          <w:szCs w:val="24"/>
          <w:lang w:val="en-US"/>
        </w:rPr>
        <w:t xml:space="preserve"> T.F</w:t>
      </w:r>
      <w:r w:rsidR="00FF046E">
        <w:rPr>
          <w:rFonts w:ascii="Times New Roman" w:hAnsi="Times New Roman" w:cs="Times New Roman"/>
          <w:i/>
          <w:sz w:val="24"/>
          <w:szCs w:val="24"/>
          <w:lang w:val="en-US"/>
        </w:rPr>
        <w:t>)</w:t>
      </w:r>
      <w:r w:rsidR="00FF046E" w:rsidRPr="00FF046E">
        <w:rPr>
          <w:rFonts w:ascii="Times New Roman" w:hAnsi="Times New Roman" w:cs="Times New Roman"/>
          <w:i/>
          <w:sz w:val="24"/>
          <w:szCs w:val="24"/>
          <w:lang w:val="en-US"/>
        </w:rPr>
        <w:t>.</w:t>
      </w:r>
    </w:p>
    <w:p w:rsidR="00D47B3D" w:rsidRPr="004D20BE" w:rsidRDefault="00D47B3D" w:rsidP="00D47B3D">
      <w:pPr>
        <w:jc w:val="both"/>
        <w:rPr>
          <w:rFonts w:ascii="Times New Roman" w:hAnsi="Times New Roman" w:cs="Times New Roman"/>
          <w:b/>
          <w:sz w:val="24"/>
          <w:szCs w:val="24"/>
        </w:rPr>
      </w:pPr>
      <w:r w:rsidRPr="004D20BE">
        <w:rPr>
          <w:rFonts w:ascii="Times New Roman" w:hAnsi="Times New Roman" w:cs="Times New Roman"/>
          <w:b/>
          <w:sz w:val="24"/>
          <w:szCs w:val="24"/>
        </w:rPr>
        <w:t>Data Collection</w:t>
      </w:r>
    </w:p>
    <w:p w:rsidR="00263A83" w:rsidRPr="004D20BE" w:rsidRDefault="003A4FF4" w:rsidP="003679FE">
      <w:pPr>
        <w:jc w:val="both"/>
        <w:rPr>
          <w:rFonts w:ascii="Times New Roman" w:hAnsi="Times New Roman" w:cs="Times New Roman"/>
          <w:sz w:val="24"/>
          <w:szCs w:val="24"/>
        </w:rPr>
      </w:pPr>
      <w:r w:rsidRPr="004D20BE">
        <w:rPr>
          <w:rFonts w:ascii="Times New Roman" w:hAnsi="Times New Roman" w:cs="Times New Roman"/>
          <w:sz w:val="24"/>
          <w:szCs w:val="24"/>
        </w:rPr>
        <w:t xml:space="preserve">In each plot, 3 dominant plant species were selected on 2 gypseous soils under sandy soil conditions, which were ecologically and biomass dominant. </w:t>
      </w:r>
      <w:r w:rsidR="0049383F" w:rsidRPr="004D20BE">
        <w:rPr>
          <w:rFonts w:ascii="Times New Roman" w:hAnsi="Times New Roman" w:cs="Times New Roman"/>
          <w:sz w:val="24"/>
          <w:szCs w:val="24"/>
        </w:rPr>
        <w:t xml:space="preserve">The stem and leaf were measured separately for each plant sample. The study areas were divided into different grazing intensities (initial, low, medium and high), and plant samples were collected from each study plot. Sampling was carried out in 5 replicates for each study plot. After the obtained samples were initially saturated in distilled water for 2 hours, the samples were dried in a laboratory oven at 105 </w:t>
      </w:r>
      <w:r w:rsidR="0049383F" w:rsidRPr="004D20BE">
        <w:rPr>
          <w:rFonts w:ascii="Times New Roman" w:hAnsi="Times New Roman" w:cs="Times New Roman"/>
          <w:sz w:val="24"/>
          <w:szCs w:val="24"/>
          <w:vertAlign w:val="superscript"/>
        </w:rPr>
        <w:t>0</w:t>
      </w:r>
      <w:r w:rsidR="0049383F" w:rsidRPr="004D20BE">
        <w:rPr>
          <w:rFonts w:ascii="Times New Roman" w:hAnsi="Times New Roman" w:cs="Times New Roman"/>
          <w:sz w:val="24"/>
          <w:szCs w:val="24"/>
        </w:rPr>
        <w:t>C for 2 hours and the dry mass of the samples was determined. The water holding capacity is based on the following formula:</w:t>
      </w:r>
      <w:r w:rsidR="0052041E" w:rsidRPr="004D20BE">
        <w:rPr>
          <w:rFonts w:ascii="Times New Roman" w:hAnsi="Times New Roman" w:cs="Times New Roman"/>
          <w:sz w:val="24"/>
          <w:szCs w:val="24"/>
        </w:rPr>
        <w:t xml:space="preserve"> </w:t>
      </w:r>
      <w:r w:rsidR="0052041E" w:rsidRPr="004D20BE">
        <w:rPr>
          <w:rStyle w:val="mord"/>
          <w:rFonts w:ascii="Times New Roman" w:hAnsi="Times New Roman" w:cs="Times New Roman"/>
          <w:sz w:val="24"/>
          <w:szCs w:val="24"/>
        </w:rPr>
        <w:t>WHC</w:t>
      </w:r>
      <w:r w:rsidR="0052041E" w:rsidRPr="004D20BE">
        <w:rPr>
          <w:rStyle w:val="mrel"/>
          <w:rFonts w:ascii="Times New Roman" w:hAnsi="Times New Roman" w:cs="Times New Roman"/>
          <w:sz w:val="24"/>
          <w:szCs w:val="24"/>
        </w:rPr>
        <w:t>=</w:t>
      </w:r>
      <w:r w:rsidR="0052041E" w:rsidRPr="004D20BE">
        <w:rPr>
          <w:rStyle w:val="mord"/>
          <w:rFonts w:ascii="Times New Roman" w:hAnsi="Times New Roman" w:cs="Times New Roman"/>
          <w:sz w:val="24"/>
          <w:szCs w:val="24"/>
        </w:rPr>
        <w:t>Wdry</w:t>
      </w:r>
      <w:r w:rsidR="0052041E" w:rsidRPr="004D20BE">
        <w:rPr>
          <w:rStyle w:val="vlist-s"/>
          <w:rFonts w:ascii="Times New Roman" w:hAnsi="Times New Roman" w:cs="Times New Roman"/>
          <w:sz w:val="24"/>
          <w:szCs w:val="24"/>
        </w:rPr>
        <w:t>​</w:t>
      </w:r>
      <w:r w:rsidR="0052041E" w:rsidRPr="004D20BE">
        <w:rPr>
          <w:rStyle w:val="mopen"/>
          <w:rFonts w:ascii="Times New Roman" w:hAnsi="Times New Roman" w:cs="Times New Roman"/>
          <w:sz w:val="24"/>
          <w:szCs w:val="24"/>
        </w:rPr>
        <w:t>(</w:t>
      </w:r>
      <w:r w:rsidR="0052041E" w:rsidRPr="004D20BE">
        <w:rPr>
          <w:rStyle w:val="mord"/>
          <w:rFonts w:ascii="Times New Roman" w:hAnsi="Times New Roman" w:cs="Times New Roman"/>
          <w:sz w:val="24"/>
          <w:szCs w:val="24"/>
        </w:rPr>
        <w:t>Wsat</w:t>
      </w:r>
      <w:r w:rsidR="0052041E" w:rsidRPr="004D20BE">
        <w:rPr>
          <w:rStyle w:val="vlist-s"/>
          <w:rFonts w:ascii="Times New Roman" w:hAnsi="Times New Roman" w:cs="Times New Roman"/>
          <w:sz w:val="24"/>
          <w:szCs w:val="24"/>
        </w:rPr>
        <w:t>​</w:t>
      </w:r>
      <w:r w:rsidR="0052041E" w:rsidRPr="004D20BE">
        <w:rPr>
          <w:rStyle w:val="mbin"/>
          <w:rFonts w:ascii="Times New Roman" w:hAnsi="Times New Roman" w:cs="Times New Roman"/>
          <w:sz w:val="24"/>
          <w:szCs w:val="24"/>
        </w:rPr>
        <w:t>−</w:t>
      </w:r>
      <w:r w:rsidR="0052041E" w:rsidRPr="004D20BE">
        <w:rPr>
          <w:rStyle w:val="mord"/>
          <w:rFonts w:ascii="Times New Roman" w:hAnsi="Times New Roman" w:cs="Times New Roman"/>
          <w:sz w:val="24"/>
          <w:szCs w:val="24"/>
        </w:rPr>
        <w:t>Wdry</w:t>
      </w:r>
      <w:r w:rsidR="0052041E" w:rsidRPr="004D20BE">
        <w:rPr>
          <w:rStyle w:val="vlist-s"/>
          <w:rFonts w:ascii="Times New Roman" w:hAnsi="Times New Roman" w:cs="Times New Roman"/>
          <w:sz w:val="24"/>
          <w:szCs w:val="24"/>
        </w:rPr>
        <w:t>​</w:t>
      </w:r>
      <w:r w:rsidR="0052041E" w:rsidRPr="004D20BE">
        <w:rPr>
          <w:rStyle w:val="mclose"/>
          <w:rFonts w:ascii="Times New Roman" w:hAnsi="Times New Roman" w:cs="Times New Roman"/>
          <w:sz w:val="24"/>
          <w:szCs w:val="24"/>
        </w:rPr>
        <w:t>)</w:t>
      </w:r>
      <w:r w:rsidR="0052041E" w:rsidRPr="004D20BE">
        <w:rPr>
          <w:rStyle w:val="vlist-s"/>
          <w:rFonts w:ascii="Times New Roman" w:hAnsi="Times New Roman" w:cs="Times New Roman"/>
          <w:sz w:val="24"/>
          <w:szCs w:val="24"/>
        </w:rPr>
        <w:t>​</w:t>
      </w:r>
      <w:r w:rsidR="0052041E" w:rsidRPr="004D20BE">
        <w:rPr>
          <w:rStyle w:val="mbin"/>
          <w:rFonts w:ascii="Times New Roman" w:hAnsi="Times New Roman" w:cs="Times New Roman"/>
          <w:sz w:val="24"/>
          <w:szCs w:val="24"/>
        </w:rPr>
        <w:t>×</w:t>
      </w:r>
      <w:r w:rsidR="0052041E" w:rsidRPr="004D20BE">
        <w:rPr>
          <w:rStyle w:val="mord"/>
          <w:rFonts w:ascii="Times New Roman" w:hAnsi="Times New Roman" w:cs="Times New Roman"/>
          <w:sz w:val="24"/>
          <w:szCs w:val="24"/>
        </w:rPr>
        <w:t>100</w:t>
      </w:r>
    </w:p>
    <w:p w:rsidR="00A60BFE" w:rsidRPr="00633A82" w:rsidRDefault="003A4FF4" w:rsidP="00A60BFE">
      <w:pPr>
        <w:jc w:val="both"/>
        <w:rPr>
          <w:rFonts w:ascii="Times New Roman" w:hAnsi="Times New Roman" w:cs="Times New Roman"/>
          <w:b/>
          <w:sz w:val="24"/>
          <w:szCs w:val="24"/>
        </w:rPr>
      </w:pPr>
      <w:r w:rsidRPr="00633A82">
        <w:rPr>
          <w:rFonts w:ascii="Times New Roman" w:hAnsi="Times New Roman" w:cs="Times New Roman"/>
          <w:b/>
          <w:sz w:val="24"/>
          <w:szCs w:val="24"/>
        </w:rPr>
        <w:t>Statistical Analysis</w:t>
      </w:r>
    </w:p>
    <w:p w:rsidR="0052041E" w:rsidRPr="00633A82" w:rsidRDefault="00A60BFE" w:rsidP="00A60BFE">
      <w:pPr>
        <w:jc w:val="both"/>
        <w:rPr>
          <w:rFonts w:ascii="Times New Roman" w:hAnsi="Times New Roman" w:cs="Times New Roman"/>
          <w:sz w:val="24"/>
          <w:szCs w:val="24"/>
        </w:rPr>
      </w:pPr>
      <w:r w:rsidRPr="00633A82">
        <w:rPr>
          <w:rFonts w:ascii="Times New Roman" w:hAnsi="Times New Roman" w:cs="Times New Roman"/>
          <w:sz w:val="24"/>
          <w:szCs w:val="24"/>
        </w:rPr>
        <w:t>All data were analyzed using ANOVA to assess the significance of differences in water holding capacity between grazing intensities and soil types. Tukey’s post-hoc test was applied to determine pairwise differences at a 95% confidence level. Data visualization was done using RStudio (version 4.2.1).</w:t>
      </w:r>
    </w:p>
    <w:p w:rsidR="00263A83" w:rsidRDefault="0052041E" w:rsidP="00A60BFE">
      <w:pPr>
        <w:jc w:val="both"/>
        <w:rPr>
          <w:rFonts w:ascii="Times New Roman" w:hAnsi="Times New Roman" w:cs="Times New Roman"/>
          <w:b/>
          <w:sz w:val="28"/>
          <w:szCs w:val="28"/>
        </w:rPr>
      </w:pPr>
      <w:r w:rsidRPr="0052041E">
        <w:t xml:space="preserve"> </w:t>
      </w:r>
      <w:r w:rsidRPr="0052041E">
        <w:rPr>
          <w:rFonts w:ascii="Times New Roman" w:hAnsi="Times New Roman" w:cs="Times New Roman"/>
          <w:b/>
          <w:sz w:val="28"/>
          <w:szCs w:val="28"/>
        </w:rPr>
        <w:t>Results and discussion</w:t>
      </w:r>
    </w:p>
    <w:p w:rsidR="00820906" w:rsidRPr="00820906" w:rsidRDefault="00820906" w:rsidP="008209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Gypseous</w:t>
      </w:r>
      <w:r w:rsidRPr="00820906">
        <w:rPr>
          <w:rFonts w:ascii="Times New Roman" w:hAnsi="Times New Roman" w:cs="Times New Roman"/>
          <w:b/>
          <w:sz w:val="24"/>
          <w:szCs w:val="24"/>
        </w:rPr>
        <w:t xml:space="preserve"> soil rangelands</w:t>
      </w:r>
    </w:p>
    <w:p w:rsidR="004655A6" w:rsidRDefault="00EC63D9" w:rsidP="008A3504">
      <w:pPr>
        <w:spacing w:after="0" w:line="240" w:lineRule="auto"/>
        <w:jc w:val="both"/>
        <w:rPr>
          <w:rFonts w:ascii="Times New Roman" w:hAnsi="Times New Roman" w:cs="Times New Roman"/>
          <w:sz w:val="24"/>
          <w:szCs w:val="24"/>
        </w:rPr>
      </w:pPr>
      <w:r w:rsidRPr="00C110B2">
        <w:rPr>
          <w:rFonts w:ascii="Times New Roman" w:hAnsi="Times New Roman" w:cs="Times New Roman"/>
          <w:sz w:val="24"/>
          <w:szCs w:val="24"/>
        </w:rPr>
        <w:t>It wa</w:t>
      </w:r>
      <w:r>
        <w:rPr>
          <w:rFonts w:ascii="Times New Roman" w:hAnsi="Times New Roman" w:cs="Times New Roman"/>
          <w:sz w:val="24"/>
          <w:szCs w:val="24"/>
        </w:rPr>
        <w:t>s observed that the water holding</w:t>
      </w:r>
      <w:r w:rsidRPr="00C110B2">
        <w:rPr>
          <w:rFonts w:ascii="Times New Roman" w:hAnsi="Times New Roman" w:cs="Times New Roman"/>
          <w:sz w:val="24"/>
          <w:szCs w:val="24"/>
        </w:rPr>
        <w:t xml:space="preserve"> capacity of </w:t>
      </w:r>
      <w:r w:rsidRPr="00C110B2">
        <w:rPr>
          <w:rFonts w:ascii="Times New Roman" w:hAnsi="Times New Roman" w:cs="Times New Roman"/>
          <w:i/>
          <w:sz w:val="24"/>
          <w:szCs w:val="24"/>
        </w:rPr>
        <w:t>A. diffusa</w:t>
      </w:r>
      <w:r w:rsidRPr="00C110B2">
        <w:rPr>
          <w:rFonts w:ascii="Times New Roman" w:hAnsi="Times New Roman" w:cs="Times New Roman"/>
          <w:sz w:val="24"/>
          <w:szCs w:val="24"/>
        </w:rPr>
        <w:t xml:space="preserve"> during the day differs sharply from eac</w:t>
      </w:r>
      <w:r>
        <w:rPr>
          <w:rFonts w:ascii="Times New Roman" w:hAnsi="Times New Roman" w:cs="Times New Roman"/>
          <w:sz w:val="24"/>
          <w:szCs w:val="24"/>
        </w:rPr>
        <w:t>h other depending on the grazing</w:t>
      </w:r>
      <w:r w:rsidRPr="00C110B2">
        <w:rPr>
          <w:rFonts w:ascii="Times New Roman" w:hAnsi="Times New Roman" w:cs="Times New Roman"/>
          <w:sz w:val="24"/>
          <w:szCs w:val="24"/>
        </w:rPr>
        <w:t xml:space="preserve"> in</w:t>
      </w:r>
      <w:r>
        <w:rPr>
          <w:rFonts w:ascii="Times New Roman" w:hAnsi="Times New Roman" w:cs="Times New Roman"/>
          <w:sz w:val="24"/>
          <w:szCs w:val="24"/>
        </w:rPr>
        <w:t xml:space="preserve">tensities. </w:t>
      </w:r>
    </w:p>
    <w:p w:rsidR="004655A6" w:rsidRDefault="004655A6" w:rsidP="008A3504">
      <w:pPr>
        <w:spacing w:after="0" w:line="240" w:lineRule="auto"/>
        <w:jc w:val="both"/>
        <w:rPr>
          <w:rFonts w:ascii="Times New Roman" w:hAnsi="Times New Roman" w:cs="Times New Roman"/>
          <w:sz w:val="24"/>
          <w:szCs w:val="24"/>
        </w:rPr>
      </w:pPr>
      <w:r w:rsidRPr="00FE7F15">
        <w:rPr>
          <w:rFonts w:ascii="Times New Roman" w:hAnsi="Times New Roman" w:cs="Times New Roman"/>
          <w:sz w:val="24"/>
          <w:szCs w:val="24"/>
        </w:rPr>
        <w:t>ANOVA also showed that the interaction between grazing intensity dominant plant species and soil type affecte</w:t>
      </w:r>
      <w:r w:rsidR="007F270E">
        <w:rPr>
          <w:rFonts w:ascii="Times New Roman" w:hAnsi="Times New Roman" w:cs="Times New Roman"/>
          <w:sz w:val="24"/>
          <w:szCs w:val="24"/>
        </w:rPr>
        <w:t>d water holding capacity (F = 8.9, p = 0.017</w:t>
      </w:r>
      <w:r w:rsidR="00AD365F">
        <w:rPr>
          <w:rFonts w:ascii="Times New Roman" w:hAnsi="Times New Roman" w:cs="Times New Roman"/>
          <w:sz w:val="24"/>
          <w:szCs w:val="24"/>
        </w:rPr>
        <w:t>; Table 2</w:t>
      </w:r>
      <w:r w:rsidRPr="00FE7F15">
        <w:rPr>
          <w:rFonts w:ascii="Times New Roman" w:hAnsi="Times New Roman" w:cs="Times New Roman"/>
          <w:sz w:val="24"/>
          <w:szCs w:val="24"/>
        </w:rPr>
        <w:t>).</w:t>
      </w:r>
    </w:p>
    <w:p w:rsidR="001F43F0" w:rsidRDefault="001F43F0" w:rsidP="008A3504">
      <w:pPr>
        <w:spacing w:after="0" w:line="240" w:lineRule="auto"/>
        <w:jc w:val="both"/>
        <w:rPr>
          <w:rFonts w:ascii="Times New Roman" w:hAnsi="Times New Roman" w:cs="Times New Roman"/>
          <w:sz w:val="24"/>
          <w:szCs w:val="24"/>
        </w:rPr>
      </w:pPr>
      <w:r w:rsidRPr="001F43F0">
        <w:rPr>
          <w:rFonts w:ascii="Times New Roman" w:hAnsi="Times New Roman" w:cs="Times New Roman"/>
          <w:b/>
          <w:sz w:val="24"/>
          <w:szCs w:val="24"/>
        </w:rPr>
        <w:t>Table 2.</w:t>
      </w:r>
      <w:r w:rsidRPr="001F43F0">
        <w:rPr>
          <w:rFonts w:ascii="Times New Roman" w:hAnsi="Times New Roman" w:cs="Times New Roman"/>
          <w:sz w:val="24"/>
          <w:szCs w:val="24"/>
        </w:rPr>
        <w:t xml:space="preserve"> Comparison of mean values ​​of WHC characteristics among three treatments, grazing intensity, soil type, and combined effects.</w:t>
      </w:r>
    </w:p>
    <w:p w:rsidR="008A3504" w:rsidRDefault="008A3504" w:rsidP="008A3504">
      <w:pPr>
        <w:spacing w:after="0" w:line="240" w:lineRule="auto"/>
        <w:jc w:val="both"/>
        <w:rPr>
          <w:rFonts w:ascii="Times New Roman" w:hAnsi="Times New Roman" w:cs="Times New Roman"/>
          <w:sz w:val="24"/>
          <w:szCs w:val="24"/>
        </w:rPr>
      </w:pPr>
    </w:p>
    <w:tbl>
      <w:tblPr>
        <w:tblW w:w="9079" w:type="dxa"/>
        <w:jc w:val="center"/>
        <w:tblLook w:val="04A0" w:firstRow="1" w:lastRow="0" w:firstColumn="1" w:lastColumn="0" w:noHBand="0" w:noVBand="1"/>
      </w:tblPr>
      <w:tblGrid>
        <w:gridCol w:w="1507"/>
        <w:gridCol w:w="1336"/>
        <w:gridCol w:w="1027"/>
        <w:gridCol w:w="1440"/>
        <w:gridCol w:w="2434"/>
        <w:gridCol w:w="1335"/>
      </w:tblGrid>
      <w:tr w:rsidR="00FE7F15" w:rsidRPr="001F43F0" w:rsidTr="004D350A">
        <w:trPr>
          <w:trHeight w:val="398"/>
          <w:jc w:val="center"/>
        </w:trPr>
        <w:tc>
          <w:tcPr>
            <w:tcW w:w="1507" w:type="dxa"/>
            <w:tcBorders>
              <w:top w:val="single" w:sz="4" w:space="0" w:color="auto"/>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b/>
                <w:bCs/>
                <w:color w:val="000000"/>
                <w:sz w:val="20"/>
                <w:szCs w:val="20"/>
              </w:rPr>
            </w:pPr>
            <w:r w:rsidRPr="001F43F0">
              <w:rPr>
                <w:rFonts w:ascii="Times New Roman" w:eastAsia="Times New Roman" w:hAnsi="Times New Roman" w:cs="Times New Roman"/>
                <w:b/>
                <w:bCs/>
                <w:color w:val="000000"/>
                <w:sz w:val="20"/>
                <w:szCs w:val="20"/>
              </w:rPr>
              <w:t>ANOVA</w:t>
            </w:r>
          </w:p>
        </w:tc>
        <w:tc>
          <w:tcPr>
            <w:tcW w:w="1336" w:type="dxa"/>
            <w:tcBorders>
              <w:top w:val="single" w:sz="4" w:space="0" w:color="auto"/>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b/>
                <w:bCs/>
                <w:color w:val="000000"/>
                <w:sz w:val="20"/>
                <w:szCs w:val="20"/>
              </w:rPr>
            </w:pPr>
            <w:r w:rsidRPr="001F43F0">
              <w:rPr>
                <w:rFonts w:ascii="Times New Roman" w:eastAsia="Times New Roman" w:hAnsi="Times New Roman" w:cs="Times New Roman"/>
                <w:b/>
                <w:bCs/>
                <w:color w:val="000000"/>
                <w:sz w:val="20"/>
                <w:szCs w:val="20"/>
              </w:rPr>
              <w:t> </w:t>
            </w:r>
          </w:p>
        </w:tc>
        <w:tc>
          <w:tcPr>
            <w:tcW w:w="1027" w:type="dxa"/>
            <w:tcBorders>
              <w:top w:val="single" w:sz="4" w:space="0" w:color="auto"/>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b/>
                <w:bCs/>
                <w:color w:val="000000"/>
                <w:sz w:val="20"/>
                <w:szCs w:val="20"/>
              </w:rPr>
            </w:pPr>
            <w:r w:rsidRPr="001F43F0">
              <w:rPr>
                <w:rFonts w:ascii="Times New Roman" w:eastAsia="Times New Roman" w:hAnsi="Times New Roman" w:cs="Times New Roman"/>
                <w:b/>
                <w:bCs/>
                <w:color w:val="000000"/>
                <w:sz w:val="20"/>
                <w:szCs w:val="20"/>
              </w:rPr>
              <w:t> </w:t>
            </w:r>
          </w:p>
        </w:tc>
        <w:tc>
          <w:tcPr>
            <w:tcW w:w="1440" w:type="dxa"/>
            <w:tcBorders>
              <w:top w:val="single" w:sz="4" w:space="0" w:color="auto"/>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b/>
                <w:bCs/>
                <w:color w:val="000000"/>
                <w:sz w:val="20"/>
                <w:szCs w:val="20"/>
              </w:rPr>
            </w:pPr>
            <w:r w:rsidRPr="001F43F0">
              <w:rPr>
                <w:rFonts w:ascii="Times New Roman" w:eastAsia="Times New Roman" w:hAnsi="Times New Roman" w:cs="Times New Roman"/>
                <w:b/>
                <w:bCs/>
                <w:color w:val="000000"/>
                <w:sz w:val="20"/>
                <w:szCs w:val="20"/>
              </w:rPr>
              <w:t> </w:t>
            </w:r>
          </w:p>
        </w:tc>
        <w:tc>
          <w:tcPr>
            <w:tcW w:w="2434" w:type="dxa"/>
            <w:tcBorders>
              <w:top w:val="single" w:sz="4" w:space="0" w:color="auto"/>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b/>
                <w:bCs/>
                <w:color w:val="000000"/>
                <w:sz w:val="20"/>
                <w:szCs w:val="20"/>
              </w:rPr>
            </w:pPr>
            <w:r w:rsidRPr="001F43F0">
              <w:rPr>
                <w:rFonts w:ascii="Times New Roman" w:eastAsia="Times New Roman" w:hAnsi="Times New Roman" w:cs="Times New Roman"/>
                <w:b/>
                <w:bCs/>
                <w:color w:val="000000"/>
                <w:sz w:val="20"/>
                <w:szCs w:val="20"/>
              </w:rPr>
              <w:t>F- value</w:t>
            </w:r>
          </w:p>
        </w:tc>
        <w:tc>
          <w:tcPr>
            <w:tcW w:w="1335" w:type="dxa"/>
            <w:tcBorders>
              <w:top w:val="single" w:sz="4" w:space="0" w:color="auto"/>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b/>
                <w:bCs/>
                <w:color w:val="000000"/>
                <w:sz w:val="20"/>
                <w:szCs w:val="20"/>
              </w:rPr>
            </w:pPr>
            <w:r w:rsidRPr="001F43F0">
              <w:rPr>
                <w:rFonts w:ascii="Times New Roman" w:eastAsia="Times New Roman" w:hAnsi="Times New Roman" w:cs="Times New Roman"/>
                <w:b/>
                <w:bCs/>
                <w:color w:val="000000"/>
                <w:sz w:val="20"/>
                <w:szCs w:val="20"/>
              </w:rPr>
              <w:t>P-value</w:t>
            </w:r>
          </w:p>
        </w:tc>
      </w:tr>
      <w:tr w:rsidR="00FE7F15" w:rsidRPr="001F43F0" w:rsidTr="004D350A">
        <w:trPr>
          <w:trHeight w:val="398"/>
          <w:jc w:val="center"/>
        </w:trPr>
        <w:tc>
          <w:tcPr>
            <w:tcW w:w="2843" w:type="dxa"/>
            <w:gridSpan w:val="2"/>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Grazing intensities</w:t>
            </w:r>
          </w:p>
        </w:tc>
        <w:tc>
          <w:tcPr>
            <w:tcW w:w="1027"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p>
        </w:tc>
        <w:tc>
          <w:tcPr>
            <w:tcW w:w="1440"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sz w:val="20"/>
                <w:szCs w:val="20"/>
              </w:rPr>
            </w:pPr>
          </w:p>
        </w:tc>
        <w:tc>
          <w:tcPr>
            <w:tcW w:w="2434"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8.9</w:t>
            </w:r>
          </w:p>
        </w:tc>
        <w:tc>
          <w:tcPr>
            <w:tcW w:w="1335" w:type="dxa"/>
            <w:tcBorders>
              <w:top w:val="nil"/>
              <w:left w:val="nil"/>
              <w:bottom w:val="nil"/>
              <w:right w:val="nil"/>
            </w:tcBorders>
            <w:shd w:val="clear" w:color="auto" w:fill="auto"/>
            <w:noWrap/>
            <w:vAlign w:val="bottom"/>
          </w:tcPr>
          <w:p w:rsidR="00FE7F15" w:rsidRPr="001F43F0" w:rsidRDefault="00FE7F15" w:rsidP="00FE7F15">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0.017</w:t>
            </w:r>
          </w:p>
        </w:tc>
      </w:tr>
      <w:tr w:rsidR="00FE7F15" w:rsidRPr="001F43F0" w:rsidTr="004D350A">
        <w:trPr>
          <w:trHeight w:val="398"/>
          <w:jc w:val="center"/>
        </w:trPr>
        <w:tc>
          <w:tcPr>
            <w:tcW w:w="2843" w:type="dxa"/>
            <w:gridSpan w:val="2"/>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Time</w:t>
            </w:r>
          </w:p>
        </w:tc>
        <w:tc>
          <w:tcPr>
            <w:tcW w:w="1027"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p>
        </w:tc>
        <w:tc>
          <w:tcPr>
            <w:tcW w:w="1440"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sz w:val="20"/>
                <w:szCs w:val="20"/>
              </w:rPr>
            </w:pPr>
          </w:p>
        </w:tc>
        <w:tc>
          <w:tcPr>
            <w:tcW w:w="2434"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44.5</w:t>
            </w:r>
          </w:p>
        </w:tc>
        <w:tc>
          <w:tcPr>
            <w:tcW w:w="1335" w:type="dxa"/>
            <w:tcBorders>
              <w:top w:val="nil"/>
              <w:left w:val="nil"/>
              <w:bottom w:val="nil"/>
              <w:right w:val="nil"/>
            </w:tcBorders>
            <w:shd w:val="clear" w:color="auto" w:fill="auto"/>
            <w:noWrap/>
            <w:vAlign w:val="bottom"/>
          </w:tcPr>
          <w:p w:rsidR="00FE7F15" w:rsidRPr="001F43F0" w:rsidRDefault="008A3504" w:rsidP="004D350A">
            <w:pPr>
              <w:rPr>
                <w:rFonts w:ascii="Times New Roman" w:eastAsia="Times New Roman" w:hAnsi="Times New Roman" w:cs="Times New Roman"/>
                <w:color w:val="000000"/>
                <w:sz w:val="20"/>
                <w:szCs w:val="20"/>
              </w:rPr>
            </w:pPr>
            <w:r w:rsidRPr="001F43F0">
              <w:rPr>
                <w:rStyle w:val="gnd-iwgdh3b"/>
                <w:rFonts w:ascii="Times New Roman" w:hAnsi="Times New Roman" w:cs="Times New Roman"/>
                <w:color w:val="000000"/>
                <w:sz w:val="20"/>
                <w:szCs w:val="20"/>
              </w:rPr>
              <w:t>&lt;0.001</w:t>
            </w:r>
          </w:p>
        </w:tc>
      </w:tr>
      <w:tr w:rsidR="008A3504" w:rsidRPr="001F43F0" w:rsidTr="004D350A">
        <w:trPr>
          <w:trHeight w:val="398"/>
          <w:jc w:val="center"/>
        </w:trPr>
        <w:tc>
          <w:tcPr>
            <w:tcW w:w="2843" w:type="dxa"/>
            <w:gridSpan w:val="2"/>
            <w:tcBorders>
              <w:top w:val="nil"/>
              <w:left w:val="nil"/>
              <w:bottom w:val="nil"/>
              <w:right w:val="nil"/>
            </w:tcBorders>
            <w:shd w:val="clear" w:color="auto" w:fill="auto"/>
            <w:noWrap/>
            <w:vAlign w:val="bottom"/>
          </w:tcPr>
          <w:p w:rsidR="008A3504" w:rsidRPr="001F43F0" w:rsidRDefault="008A3504"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Temperature</w:t>
            </w:r>
          </w:p>
        </w:tc>
        <w:tc>
          <w:tcPr>
            <w:tcW w:w="1027" w:type="dxa"/>
            <w:tcBorders>
              <w:top w:val="nil"/>
              <w:left w:val="nil"/>
              <w:bottom w:val="nil"/>
              <w:right w:val="nil"/>
            </w:tcBorders>
            <w:shd w:val="clear" w:color="auto" w:fill="auto"/>
            <w:noWrap/>
            <w:vAlign w:val="bottom"/>
          </w:tcPr>
          <w:p w:rsidR="008A3504" w:rsidRPr="001F43F0" w:rsidRDefault="008A3504" w:rsidP="004D350A">
            <w:pPr>
              <w:rPr>
                <w:rFonts w:ascii="Times New Roman" w:eastAsia="Times New Roman" w:hAnsi="Times New Roman" w:cs="Times New Roman"/>
                <w:color w:val="000000"/>
                <w:sz w:val="20"/>
                <w:szCs w:val="20"/>
              </w:rPr>
            </w:pPr>
          </w:p>
        </w:tc>
        <w:tc>
          <w:tcPr>
            <w:tcW w:w="1440" w:type="dxa"/>
            <w:tcBorders>
              <w:top w:val="nil"/>
              <w:left w:val="nil"/>
              <w:bottom w:val="nil"/>
              <w:right w:val="nil"/>
            </w:tcBorders>
            <w:shd w:val="clear" w:color="auto" w:fill="auto"/>
            <w:noWrap/>
            <w:vAlign w:val="bottom"/>
          </w:tcPr>
          <w:p w:rsidR="008A3504" w:rsidRPr="001F43F0" w:rsidRDefault="008A3504" w:rsidP="004D350A">
            <w:pPr>
              <w:rPr>
                <w:rFonts w:ascii="Times New Roman" w:eastAsia="Times New Roman" w:hAnsi="Times New Roman" w:cs="Times New Roman"/>
                <w:sz w:val="20"/>
                <w:szCs w:val="20"/>
              </w:rPr>
            </w:pPr>
          </w:p>
        </w:tc>
        <w:tc>
          <w:tcPr>
            <w:tcW w:w="2434" w:type="dxa"/>
            <w:tcBorders>
              <w:top w:val="nil"/>
              <w:left w:val="nil"/>
              <w:bottom w:val="nil"/>
              <w:right w:val="nil"/>
            </w:tcBorders>
            <w:shd w:val="clear" w:color="auto" w:fill="auto"/>
            <w:noWrap/>
            <w:vAlign w:val="bottom"/>
          </w:tcPr>
          <w:p w:rsidR="008A3504" w:rsidRPr="001F43F0" w:rsidRDefault="008A3504"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184.6</w:t>
            </w:r>
          </w:p>
        </w:tc>
        <w:tc>
          <w:tcPr>
            <w:tcW w:w="1335" w:type="dxa"/>
            <w:tcBorders>
              <w:top w:val="nil"/>
              <w:left w:val="nil"/>
              <w:bottom w:val="nil"/>
              <w:right w:val="nil"/>
            </w:tcBorders>
            <w:shd w:val="clear" w:color="auto" w:fill="auto"/>
            <w:noWrap/>
            <w:vAlign w:val="bottom"/>
          </w:tcPr>
          <w:p w:rsidR="008A3504" w:rsidRPr="001F43F0" w:rsidRDefault="008A3504" w:rsidP="004D350A">
            <w:pPr>
              <w:rPr>
                <w:rFonts w:ascii="Times New Roman" w:eastAsia="Times New Roman" w:hAnsi="Times New Roman" w:cs="Times New Roman"/>
                <w:color w:val="000000"/>
                <w:sz w:val="20"/>
                <w:szCs w:val="20"/>
              </w:rPr>
            </w:pPr>
            <w:r w:rsidRPr="001F43F0">
              <w:rPr>
                <w:rStyle w:val="gnd-iwgdh3b"/>
                <w:rFonts w:ascii="Times New Roman" w:hAnsi="Times New Roman" w:cs="Times New Roman"/>
                <w:color w:val="000000"/>
                <w:sz w:val="20"/>
                <w:szCs w:val="20"/>
              </w:rPr>
              <w:t>&lt;0.001</w:t>
            </w:r>
          </w:p>
        </w:tc>
      </w:tr>
      <w:tr w:rsidR="00FE7F15" w:rsidRPr="001F43F0" w:rsidTr="004D350A">
        <w:trPr>
          <w:trHeight w:val="398"/>
          <w:jc w:val="center"/>
        </w:trPr>
        <w:tc>
          <w:tcPr>
            <w:tcW w:w="2843" w:type="dxa"/>
            <w:gridSpan w:val="2"/>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sz w:val="20"/>
                <w:szCs w:val="20"/>
                <w:lang w:val="en-US"/>
              </w:rPr>
              <w:t>Soil type</w:t>
            </w:r>
          </w:p>
        </w:tc>
        <w:tc>
          <w:tcPr>
            <w:tcW w:w="1027"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p>
        </w:tc>
        <w:tc>
          <w:tcPr>
            <w:tcW w:w="1440"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sz w:val="20"/>
                <w:szCs w:val="20"/>
              </w:rPr>
            </w:pPr>
          </w:p>
        </w:tc>
        <w:tc>
          <w:tcPr>
            <w:tcW w:w="2434"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3</w:t>
            </w:r>
          </w:p>
        </w:tc>
        <w:tc>
          <w:tcPr>
            <w:tcW w:w="1335"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0.014</w:t>
            </w:r>
          </w:p>
        </w:tc>
      </w:tr>
      <w:tr w:rsidR="00FE7F15" w:rsidRPr="001F43F0" w:rsidTr="004D350A">
        <w:trPr>
          <w:trHeight w:val="372"/>
          <w:jc w:val="center"/>
        </w:trPr>
        <w:tc>
          <w:tcPr>
            <w:tcW w:w="1507"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Species</w:t>
            </w:r>
          </w:p>
        </w:tc>
        <w:tc>
          <w:tcPr>
            <w:tcW w:w="1336"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p>
        </w:tc>
        <w:tc>
          <w:tcPr>
            <w:tcW w:w="1027"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sz w:val="20"/>
                <w:szCs w:val="20"/>
              </w:rPr>
            </w:pPr>
          </w:p>
        </w:tc>
        <w:tc>
          <w:tcPr>
            <w:tcW w:w="1440"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sz w:val="20"/>
                <w:szCs w:val="20"/>
              </w:rPr>
            </w:pPr>
          </w:p>
        </w:tc>
        <w:tc>
          <w:tcPr>
            <w:tcW w:w="2434"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729.8</w:t>
            </w:r>
          </w:p>
        </w:tc>
        <w:tc>
          <w:tcPr>
            <w:tcW w:w="1335"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0.0001</w:t>
            </w:r>
          </w:p>
        </w:tc>
      </w:tr>
      <w:tr w:rsidR="00FE7F15" w:rsidRPr="001F43F0" w:rsidTr="00FE7F15">
        <w:trPr>
          <w:trHeight w:val="372"/>
          <w:jc w:val="center"/>
        </w:trPr>
        <w:tc>
          <w:tcPr>
            <w:tcW w:w="3870" w:type="dxa"/>
            <w:gridSpan w:val="3"/>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Grazing intensities: Species</w:t>
            </w:r>
          </w:p>
        </w:tc>
        <w:tc>
          <w:tcPr>
            <w:tcW w:w="1440"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 </w:t>
            </w:r>
          </w:p>
        </w:tc>
        <w:tc>
          <w:tcPr>
            <w:tcW w:w="2434"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906.0</w:t>
            </w:r>
          </w:p>
        </w:tc>
        <w:tc>
          <w:tcPr>
            <w:tcW w:w="1335"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Style w:val="gnd-iwgdh3b"/>
                <w:rFonts w:ascii="Times New Roman" w:hAnsi="Times New Roman" w:cs="Times New Roman"/>
                <w:color w:val="000000"/>
                <w:sz w:val="20"/>
                <w:szCs w:val="20"/>
              </w:rPr>
              <w:t>&lt;0.001</w:t>
            </w:r>
          </w:p>
        </w:tc>
      </w:tr>
      <w:tr w:rsidR="00FE7F15" w:rsidRPr="001F43F0" w:rsidTr="00FE7F15">
        <w:trPr>
          <w:trHeight w:val="372"/>
          <w:jc w:val="center"/>
        </w:trPr>
        <w:tc>
          <w:tcPr>
            <w:tcW w:w="3870" w:type="dxa"/>
            <w:gridSpan w:val="3"/>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 xml:space="preserve">Grazing intensities: </w:t>
            </w:r>
            <w:r w:rsidRPr="001F43F0">
              <w:rPr>
                <w:rFonts w:ascii="Times New Roman" w:eastAsia="Times New Roman" w:hAnsi="Times New Roman" w:cs="Times New Roman"/>
                <w:sz w:val="20"/>
                <w:szCs w:val="20"/>
                <w:lang w:val="en-US"/>
              </w:rPr>
              <w:t>Soil type</w:t>
            </w:r>
          </w:p>
        </w:tc>
        <w:tc>
          <w:tcPr>
            <w:tcW w:w="1440"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p>
        </w:tc>
        <w:tc>
          <w:tcPr>
            <w:tcW w:w="2434" w:type="dxa"/>
            <w:tcBorders>
              <w:top w:val="nil"/>
              <w:left w:val="nil"/>
              <w:bottom w:val="nil"/>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546.2</w:t>
            </w:r>
          </w:p>
        </w:tc>
        <w:tc>
          <w:tcPr>
            <w:tcW w:w="1335" w:type="dxa"/>
            <w:tcBorders>
              <w:top w:val="nil"/>
              <w:left w:val="nil"/>
              <w:bottom w:val="nil"/>
              <w:right w:val="nil"/>
            </w:tcBorders>
            <w:shd w:val="clear" w:color="auto" w:fill="auto"/>
            <w:noWrap/>
            <w:vAlign w:val="bottom"/>
          </w:tcPr>
          <w:p w:rsidR="00FE7F15" w:rsidRPr="001F43F0" w:rsidRDefault="00FE7F15" w:rsidP="004D350A">
            <w:pPr>
              <w:rPr>
                <w:rStyle w:val="gnd-iwgdh3b"/>
                <w:rFonts w:ascii="Times New Roman" w:hAnsi="Times New Roman" w:cs="Times New Roman"/>
                <w:color w:val="000000"/>
                <w:sz w:val="20"/>
                <w:szCs w:val="20"/>
              </w:rPr>
            </w:pPr>
            <w:r w:rsidRPr="001F43F0">
              <w:rPr>
                <w:rStyle w:val="gnd-iwgdh3b"/>
                <w:rFonts w:ascii="Times New Roman" w:hAnsi="Times New Roman" w:cs="Times New Roman"/>
                <w:color w:val="000000"/>
                <w:sz w:val="20"/>
                <w:szCs w:val="20"/>
              </w:rPr>
              <w:t>&lt;0.034</w:t>
            </w:r>
          </w:p>
        </w:tc>
      </w:tr>
      <w:tr w:rsidR="00FE7F15" w:rsidRPr="001F43F0" w:rsidTr="004D350A">
        <w:trPr>
          <w:trHeight w:val="372"/>
          <w:jc w:val="center"/>
        </w:trPr>
        <w:tc>
          <w:tcPr>
            <w:tcW w:w="3870" w:type="dxa"/>
            <w:gridSpan w:val="3"/>
            <w:tcBorders>
              <w:top w:val="nil"/>
              <w:left w:val="nil"/>
              <w:bottom w:val="single" w:sz="4" w:space="0" w:color="auto"/>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Grazing intensities: Time</w:t>
            </w:r>
          </w:p>
        </w:tc>
        <w:tc>
          <w:tcPr>
            <w:tcW w:w="1440" w:type="dxa"/>
            <w:tcBorders>
              <w:top w:val="nil"/>
              <w:left w:val="nil"/>
              <w:bottom w:val="single" w:sz="4" w:space="0" w:color="auto"/>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p>
        </w:tc>
        <w:tc>
          <w:tcPr>
            <w:tcW w:w="2434" w:type="dxa"/>
            <w:tcBorders>
              <w:top w:val="nil"/>
              <w:left w:val="nil"/>
              <w:bottom w:val="single" w:sz="4" w:space="0" w:color="auto"/>
              <w:right w:val="nil"/>
            </w:tcBorders>
            <w:shd w:val="clear" w:color="auto" w:fill="auto"/>
            <w:noWrap/>
            <w:vAlign w:val="bottom"/>
          </w:tcPr>
          <w:p w:rsidR="00FE7F15" w:rsidRPr="001F43F0" w:rsidRDefault="00FE7F15" w:rsidP="004D350A">
            <w:pPr>
              <w:rPr>
                <w:rFonts w:ascii="Times New Roman" w:eastAsia="Times New Roman" w:hAnsi="Times New Roman" w:cs="Times New Roman"/>
                <w:color w:val="000000"/>
                <w:sz w:val="20"/>
                <w:szCs w:val="20"/>
              </w:rPr>
            </w:pPr>
            <w:r w:rsidRPr="001F43F0">
              <w:rPr>
                <w:rFonts w:ascii="Times New Roman" w:eastAsia="Times New Roman" w:hAnsi="Times New Roman" w:cs="Times New Roman"/>
                <w:color w:val="000000"/>
                <w:sz w:val="20"/>
                <w:szCs w:val="20"/>
              </w:rPr>
              <w:t>348.7</w:t>
            </w:r>
          </w:p>
        </w:tc>
        <w:tc>
          <w:tcPr>
            <w:tcW w:w="1335" w:type="dxa"/>
            <w:tcBorders>
              <w:top w:val="nil"/>
              <w:left w:val="nil"/>
              <w:bottom w:val="single" w:sz="4" w:space="0" w:color="auto"/>
              <w:right w:val="nil"/>
            </w:tcBorders>
            <w:shd w:val="clear" w:color="auto" w:fill="auto"/>
            <w:noWrap/>
            <w:vAlign w:val="bottom"/>
          </w:tcPr>
          <w:p w:rsidR="00FE7F15" w:rsidRPr="001F43F0" w:rsidRDefault="00FE7F15" w:rsidP="004D350A">
            <w:pPr>
              <w:rPr>
                <w:rStyle w:val="gnd-iwgdh3b"/>
                <w:rFonts w:ascii="Times New Roman" w:hAnsi="Times New Roman" w:cs="Times New Roman"/>
                <w:color w:val="000000"/>
                <w:sz w:val="20"/>
                <w:szCs w:val="20"/>
              </w:rPr>
            </w:pPr>
            <w:r w:rsidRPr="001F43F0">
              <w:rPr>
                <w:rStyle w:val="gnd-iwgdh3b"/>
                <w:rFonts w:ascii="Times New Roman" w:hAnsi="Times New Roman" w:cs="Times New Roman"/>
                <w:color w:val="000000"/>
                <w:sz w:val="20"/>
                <w:szCs w:val="20"/>
              </w:rPr>
              <w:t>&lt;0.001</w:t>
            </w:r>
          </w:p>
        </w:tc>
      </w:tr>
    </w:tbl>
    <w:p w:rsidR="00FE7F15" w:rsidRDefault="00FE7F15" w:rsidP="00C110B2">
      <w:pPr>
        <w:jc w:val="both"/>
        <w:rPr>
          <w:rFonts w:ascii="Times New Roman" w:hAnsi="Times New Roman" w:cs="Times New Roman"/>
          <w:sz w:val="24"/>
          <w:szCs w:val="24"/>
        </w:rPr>
      </w:pPr>
    </w:p>
    <w:p w:rsidR="00EC63D9" w:rsidRDefault="00EC63D9" w:rsidP="00C110B2">
      <w:pPr>
        <w:jc w:val="both"/>
        <w:rPr>
          <w:rFonts w:ascii="Times New Roman" w:hAnsi="Times New Roman" w:cs="Times New Roman"/>
          <w:sz w:val="24"/>
          <w:szCs w:val="24"/>
        </w:rPr>
      </w:pPr>
      <w:r>
        <w:rPr>
          <w:rFonts w:ascii="Times New Roman" w:hAnsi="Times New Roman" w:cs="Times New Roman"/>
          <w:sz w:val="24"/>
          <w:szCs w:val="24"/>
        </w:rPr>
        <w:t>At the IG intensites</w:t>
      </w:r>
      <w:r w:rsidRPr="00C110B2">
        <w:rPr>
          <w:rFonts w:ascii="Times New Roman" w:hAnsi="Times New Roman" w:cs="Times New Roman"/>
          <w:sz w:val="24"/>
          <w:szCs w:val="24"/>
        </w:rPr>
        <w:t xml:space="preserve">, </w:t>
      </w:r>
      <w:r w:rsidRPr="00C110B2">
        <w:rPr>
          <w:rFonts w:ascii="Times New Roman" w:hAnsi="Times New Roman" w:cs="Times New Roman"/>
          <w:i/>
          <w:sz w:val="24"/>
          <w:szCs w:val="24"/>
        </w:rPr>
        <w:t>A. diffusa</w:t>
      </w:r>
      <w:r w:rsidRPr="00C110B2">
        <w:rPr>
          <w:rFonts w:ascii="Times New Roman" w:hAnsi="Times New Roman" w:cs="Times New Roman"/>
          <w:sz w:val="24"/>
          <w:szCs w:val="24"/>
        </w:rPr>
        <w:t xml:space="preserve"> </w:t>
      </w:r>
      <w:r>
        <w:rPr>
          <w:rFonts w:ascii="Times New Roman" w:hAnsi="Times New Roman" w:cs="Times New Roman"/>
          <w:sz w:val="24"/>
          <w:szCs w:val="24"/>
        </w:rPr>
        <w:t xml:space="preserve">showed the lowest water holding </w:t>
      </w:r>
      <w:r w:rsidRPr="00C110B2">
        <w:rPr>
          <w:rFonts w:ascii="Times New Roman" w:hAnsi="Times New Roman" w:cs="Times New Roman"/>
          <w:sz w:val="24"/>
          <w:szCs w:val="24"/>
        </w:rPr>
        <w:t xml:space="preserve">capacity, which was 15.4% in the first and middle part of the day, while </w:t>
      </w:r>
      <w:r>
        <w:rPr>
          <w:rFonts w:ascii="Times New Roman" w:hAnsi="Times New Roman" w:cs="Times New Roman"/>
          <w:sz w:val="24"/>
          <w:szCs w:val="24"/>
        </w:rPr>
        <w:t>water holding</w:t>
      </w:r>
      <w:r w:rsidRPr="00C110B2">
        <w:rPr>
          <w:rFonts w:ascii="Times New Roman" w:hAnsi="Times New Roman" w:cs="Times New Roman"/>
          <w:sz w:val="24"/>
          <w:szCs w:val="24"/>
        </w:rPr>
        <w:t xml:space="preserve"> indicators also differed at different times of the day. By the middle of the day of the study, the green mass of </w:t>
      </w:r>
      <w:r w:rsidRPr="00C110B2">
        <w:rPr>
          <w:rFonts w:ascii="Times New Roman" w:hAnsi="Times New Roman" w:cs="Times New Roman"/>
          <w:i/>
          <w:sz w:val="24"/>
          <w:szCs w:val="24"/>
        </w:rPr>
        <w:t>A. diffusa</w:t>
      </w:r>
      <w:r w:rsidRPr="00C110B2">
        <w:rPr>
          <w:rFonts w:ascii="Times New Roman" w:hAnsi="Times New Roman" w:cs="Times New Roman"/>
          <w:sz w:val="24"/>
          <w:szCs w:val="24"/>
        </w:rPr>
        <w:t xml:space="preserve"> increased from 21.4% to 23.2%, indicating</w:t>
      </w:r>
      <w:r>
        <w:rPr>
          <w:rFonts w:ascii="Times New Roman" w:hAnsi="Times New Roman" w:cs="Times New Roman"/>
          <w:sz w:val="24"/>
          <w:szCs w:val="24"/>
        </w:rPr>
        <w:t xml:space="preserve"> the maximum level for the IG level grazing intensities</w:t>
      </w:r>
      <w:r w:rsidRPr="00C110B2">
        <w:rPr>
          <w:rFonts w:ascii="Times New Roman" w:hAnsi="Times New Roman" w:cs="Times New Roman"/>
          <w:sz w:val="24"/>
          <w:szCs w:val="24"/>
        </w:rPr>
        <w:t>. The results from the second half of the day of the study (16</w:t>
      </w:r>
      <w:r w:rsidRPr="00C110B2">
        <w:rPr>
          <w:rFonts w:ascii="Times New Roman" w:hAnsi="Times New Roman" w:cs="Times New Roman"/>
          <w:sz w:val="24"/>
          <w:szCs w:val="24"/>
          <w:vertAlign w:val="superscript"/>
        </w:rPr>
        <w:t>00</w:t>
      </w:r>
      <w:r w:rsidRPr="00C110B2">
        <w:rPr>
          <w:rFonts w:ascii="Times New Roman" w:hAnsi="Times New Roman" w:cs="Times New Roman"/>
          <w:sz w:val="24"/>
          <w:szCs w:val="24"/>
        </w:rPr>
        <w:t>)</w:t>
      </w:r>
      <w:r>
        <w:rPr>
          <w:rFonts w:ascii="Times New Roman" w:hAnsi="Times New Roman" w:cs="Times New Roman"/>
          <w:sz w:val="24"/>
          <w:szCs w:val="24"/>
        </w:rPr>
        <w:t xml:space="preserve"> showed that the water holding</w:t>
      </w:r>
      <w:r w:rsidRPr="00C110B2">
        <w:rPr>
          <w:rFonts w:ascii="Times New Roman" w:hAnsi="Times New Roman" w:cs="Times New Roman"/>
          <w:sz w:val="24"/>
          <w:szCs w:val="24"/>
        </w:rPr>
        <w:t xml:space="preserve"> </w:t>
      </w:r>
      <w:r>
        <w:rPr>
          <w:rFonts w:ascii="Times New Roman" w:hAnsi="Times New Roman" w:cs="Times New Roman"/>
          <w:sz w:val="24"/>
          <w:szCs w:val="24"/>
        </w:rPr>
        <w:t xml:space="preserve">capacity </w:t>
      </w:r>
      <w:r w:rsidRPr="00C110B2">
        <w:rPr>
          <w:rFonts w:ascii="Times New Roman" w:hAnsi="Times New Roman" w:cs="Times New Roman"/>
          <w:sz w:val="24"/>
          <w:szCs w:val="24"/>
        </w:rPr>
        <w:t>properties were closer to the results obtained in the first part of the day, decreasing to 1</w:t>
      </w:r>
      <w:r>
        <w:rPr>
          <w:rFonts w:ascii="Times New Roman" w:hAnsi="Times New Roman" w:cs="Times New Roman"/>
          <w:sz w:val="24"/>
          <w:szCs w:val="24"/>
        </w:rPr>
        <w:t>6.8%. If we analyze the rangelands</w:t>
      </w:r>
      <w:r w:rsidRPr="00C110B2">
        <w:rPr>
          <w:rFonts w:ascii="Times New Roman" w:hAnsi="Times New Roman" w:cs="Times New Roman"/>
          <w:sz w:val="24"/>
          <w:szCs w:val="24"/>
        </w:rPr>
        <w:t xml:space="preserve"> with</w:t>
      </w:r>
      <w:r>
        <w:rPr>
          <w:rFonts w:ascii="Times New Roman" w:hAnsi="Times New Roman" w:cs="Times New Roman"/>
          <w:sz w:val="24"/>
          <w:szCs w:val="24"/>
        </w:rPr>
        <w:t xml:space="preserve"> low levels of grazing intensities</w:t>
      </w:r>
      <w:r w:rsidRPr="00C110B2">
        <w:rPr>
          <w:rFonts w:ascii="Times New Roman" w:hAnsi="Times New Roman" w:cs="Times New Roman"/>
          <w:sz w:val="24"/>
          <w:szCs w:val="24"/>
        </w:rPr>
        <w:t xml:space="preserve">, the green mass of </w:t>
      </w:r>
      <w:r w:rsidRPr="00C110B2">
        <w:rPr>
          <w:rFonts w:ascii="Times New Roman" w:hAnsi="Times New Roman" w:cs="Times New Roman"/>
          <w:i/>
          <w:sz w:val="24"/>
          <w:szCs w:val="24"/>
        </w:rPr>
        <w:t>A. diffusa</w:t>
      </w:r>
      <w:r w:rsidRPr="00C110B2">
        <w:rPr>
          <w:rFonts w:ascii="Times New Roman" w:hAnsi="Times New Roman" w:cs="Times New Roman"/>
          <w:sz w:val="24"/>
          <w:szCs w:val="24"/>
        </w:rPr>
        <w:t xml:space="preserve"> in the first half of the day of </w:t>
      </w:r>
      <w:r w:rsidR="001F43F0">
        <w:rPr>
          <w:rFonts w:ascii="Times New Roman" w:hAnsi="Times New Roman" w:cs="Times New Roman"/>
          <w:sz w:val="24"/>
          <w:szCs w:val="24"/>
        </w:rPr>
        <w:t>the study was 18.6% (Fig 4</w:t>
      </w:r>
      <w:r>
        <w:rPr>
          <w:rFonts w:ascii="Times New Roman" w:hAnsi="Times New Roman" w:cs="Times New Roman"/>
          <w:sz w:val="24"/>
          <w:szCs w:val="24"/>
        </w:rPr>
        <w:t>)</w:t>
      </w:r>
      <w:r w:rsidRPr="00C110B2">
        <w:rPr>
          <w:rFonts w:ascii="Times New Roman" w:hAnsi="Times New Roman" w:cs="Times New Roman"/>
          <w:sz w:val="24"/>
          <w:szCs w:val="24"/>
        </w:rPr>
        <w:t>.</w:t>
      </w:r>
    </w:p>
    <w:p w:rsidR="00281EC2" w:rsidRDefault="00281EC2" w:rsidP="002B562F">
      <w:pPr>
        <w:jc w:val="center"/>
        <w:rPr>
          <w:rFonts w:ascii="Times New Roman" w:hAnsi="Times New Roman" w:cs="Times New Roman"/>
          <w:sz w:val="24"/>
          <w:szCs w:val="24"/>
        </w:rPr>
      </w:pPr>
      <w:r w:rsidRPr="002041E0">
        <w:rPr>
          <w:rFonts w:ascii="Times New Roman" w:hAnsi="Times New Roman" w:cs="Times New Roman"/>
          <w:noProof/>
          <w:lang w:eastAsia="en-GB"/>
        </w:rPr>
        <w:drawing>
          <wp:inline distT="0" distB="0" distL="0" distR="0" wp14:anchorId="2E3F2417" wp14:editId="1FA3C70F">
            <wp:extent cx="5492750" cy="3041650"/>
            <wp:effectExtent l="0" t="0" r="12700" b="63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041E0" w:rsidRDefault="001F43F0" w:rsidP="002041E0">
      <w:pPr>
        <w:pStyle w:val="a6"/>
        <w:spacing w:after="0" w:line="240" w:lineRule="auto"/>
        <w:jc w:val="both"/>
        <w:rPr>
          <w:rFonts w:ascii="Times New Roman" w:hAnsi="Times New Roman" w:cs="Times New Roman"/>
          <w:sz w:val="24"/>
          <w:szCs w:val="24"/>
        </w:rPr>
      </w:pPr>
      <w:r>
        <w:rPr>
          <w:rFonts w:ascii="Times New Roman" w:hAnsi="Times New Roman" w:cs="Times New Roman"/>
          <w:b/>
          <w:sz w:val="24"/>
          <w:szCs w:val="24"/>
        </w:rPr>
        <w:t>Figure 4</w:t>
      </w:r>
      <w:r w:rsidR="002041E0" w:rsidRPr="002041E0">
        <w:rPr>
          <w:rFonts w:ascii="Times New Roman" w:hAnsi="Times New Roman" w:cs="Times New Roman"/>
          <w:b/>
          <w:sz w:val="24"/>
          <w:szCs w:val="24"/>
        </w:rPr>
        <w:t>.</w:t>
      </w:r>
      <w:r w:rsidR="002041E0">
        <w:rPr>
          <w:rFonts w:ascii="Times New Roman" w:hAnsi="Times New Roman" w:cs="Times New Roman"/>
          <w:sz w:val="24"/>
          <w:szCs w:val="24"/>
        </w:rPr>
        <w:t xml:space="preserve"> Water holding capacity</w:t>
      </w:r>
      <w:r w:rsidR="002041E0" w:rsidRPr="002041E0">
        <w:rPr>
          <w:rFonts w:ascii="Times New Roman" w:hAnsi="Times New Roman" w:cs="Times New Roman"/>
          <w:sz w:val="24"/>
          <w:szCs w:val="24"/>
        </w:rPr>
        <w:t xml:space="preserve"> of </w:t>
      </w:r>
      <w:r w:rsidR="002041E0" w:rsidRPr="002041E0">
        <w:rPr>
          <w:rFonts w:ascii="Times New Roman" w:hAnsi="Times New Roman" w:cs="Times New Roman"/>
          <w:i/>
          <w:sz w:val="24"/>
          <w:szCs w:val="24"/>
        </w:rPr>
        <w:t>Artemisia diffusa</w:t>
      </w:r>
      <w:r w:rsidR="002041E0" w:rsidRPr="002041E0">
        <w:rPr>
          <w:rFonts w:ascii="Times New Roman" w:hAnsi="Times New Roman" w:cs="Times New Roman"/>
          <w:sz w:val="24"/>
          <w:szCs w:val="24"/>
        </w:rPr>
        <w:t xml:space="preserve"> at different grazing intensities in sandy soil rangelands</w:t>
      </w:r>
    </w:p>
    <w:p w:rsidR="00A34128" w:rsidRDefault="00E65D8E" w:rsidP="00E65D8E">
      <w:pPr>
        <w:jc w:val="both"/>
        <w:rPr>
          <w:rFonts w:ascii="Times New Roman" w:hAnsi="Times New Roman" w:cs="Times New Roman"/>
          <w:sz w:val="24"/>
          <w:szCs w:val="24"/>
        </w:rPr>
      </w:pPr>
      <w:r w:rsidRPr="00E65D8E">
        <w:rPr>
          <w:rFonts w:ascii="Times New Roman" w:hAnsi="Times New Roman" w:cs="Times New Roman"/>
          <w:sz w:val="24"/>
          <w:szCs w:val="24"/>
        </w:rPr>
        <w:t>It was found that the temperatures of the days when the experiments were conducted also had a significant effect on the WHC properties of dominant plants, especially in HG rangelands</w:t>
      </w:r>
      <w:r>
        <w:rPr>
          <w:rFonts w:ascii="Times New Roman" w:hAnsi="Times New Roman" w:cs="Times New Roman"/>
          <w:sz w:val="24"/>
          <w:szCs w:val="24"/>
        </w:rPr>
        <w:t xml:space="preserve"> </w:t>
      </w:r>
      <w:r w:rsidR="00CD7A4D" w:rsidRPr="00DE54EB">
        <w:rPr>
          <w:rFonts w:ascii="Times New Roman" w:hAnsi="Times New Roman" w:cs="Times New Roman"/>
          <w:sz w:val="24"/>
          <w:szCs w:val="24"/>
        </w:rPr>
        <w:t>(Fig</w:t>
      </w:r>
      <w:r w:rsidR="001F43F0">
        <w:rPr>
          <w:rFonts w:ascii="Times New Roman" w:hAnsi="Times New Roman" w:cs="Times New Roman"/>
          <w:sz w:val="24"/>
          <w:szCs w:val="24"/>
        </w:rPr>
        <w:t xml:space="preserve"> 5</w:t>
      </w:r>
      <w:r w:rsidR="00CD7A4D" w:rsidRPr="00DE54EB">
        <w:rPr>
          <w:rFonts w:ascii="Times New Roman" w:hAnsi="Times New Roman" w:cs="Times New Roman"/>
          <w:sz w:val="24"/>
          <w:szCs w:val="24"/>
        </w:rPr>
        <w:t>)</w:t>
      </w:r>
      <w:r w:rsidRPr="00DE54EB">
        <w:rPr>
          <w:rFonts w:ascii="Times New Roman" w:hAnsi="Times New Roman" w:cs="Times New Roman"/>
          <w:sz w:val="24"/>
          <w:szCs w:val="24"/>
        </w:rPr>
        <w:t>.</w:t>
      </w:r>
    </w:p>
    <w:p w:rsidR="00AE7FD9" w:rsidRDefault="00AE7FD9" w:rsidP="00AE7FD9">
      <w:pPr>
        <w:jc w:val="center"/>
        <w:rPr>
          <w:rFonts w:ascii="Times New Roman" w:hAnsi="Times New Roman" w:cs="Times New Roman"/>
          <w:sz w:val="24"/>
          <w:szCs w:val="24"/>
        </w:rPr>
      </w:pPr>
    </w:p>
    <w:p w:rsidR="007F392C" w:rsidRDefault="007F392C" w:rsidP="00AE7FD9">
      <w:pPr>
        <w:jc w:val="center"/>
        <w:rPr>
          <w:rFonts w:ascii="Times New Roman" w:hAnsi="Times New Roman" w:cs="Times New Roman"/>
          <w:sz w:val="24"/>
          <w:szCs w:val="24"/>
        </w:rPr>
      </w:pPr>
      <w:r>
        <w:rPr>
          <w:noProof/>
          <w:lang w:eastAsia="en-GB"/>
        </w:rPr>
        <w:lastRenderedPageBreak/>
        <w:drawing>
          <wp:inline distT="0" distB="0" distL="0" distR="0" wp14:anchorId="7BB3A1B1" wp14:editId="3229C16B">
            <wp:extent cx="5270500" cy="3289300"/>
            <wp:effectExtent l="0" t="0" r="6350"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D7A4D" w:rsidRPr="00E65D8E" w:rsidRDefault="001F43F0" w:rsidP="00AE7FD9">
      <w:pPr>
        <w:jc w:val="center"/>
        <w:rPr>
          <w:rFonts w:ascii="Times New Roman" w:hAnsi="Times New Roman" w:cs="Times New Roman"/>
          <w:sz w:val="24"/>
          <w:szCs w:val="24"/>
        </w:rPr>
      </w:pPr>
      <w:r>
        <w:rPr>
          <w:rFonts w:ascii="Times New Roman" w:hAnsi="Times New Roman" w:cs="Times New Roman"/>
          <w:b/>
          <w:sz w:val="24"/>
          <w:szCs w:val="24"/>
        </w:rPr>
        <w:t>Figure 5</w:t>
      </w:r>
      <w:r w:rsidR="004336C1" w:rsidRPr="004336C1">
        <w:rPr>
          <w:rFonts w:ascii="Times New Roman" w:hAnsi="Times New Roman" w:cs="Times New Roman"/>
          <w:b/>
          <w:sz w:val="24"/>
          <w:szCs w:val="24"/>
        </w:rPr>
        <w:t>.</w:t>
      </w:r>
      <w:r w:rsidR="004336C1" w:rsidRPr="004336C1">
        <w:rPr>
          <w:rFonts w:ascii="Times New Roman" w:hAnsi="Times New Roman" w:cs="Times New Roman"/>
          <w:sz w:val="24"/>
          <w:szCs w:val="24"/>
        </w:rPr>
        <w:t xml:space="preserve"> </w:t>
      </w:r>
      <w:r w:rsidR="00CD7A4D" w:rsidRPr="00CD7A4D">
        <w:rPr>
          <w:rFonts w:ascii="Times New Roman" w:hAnsi="Times New Roman" w:cs="Times New Roman"/>
          <w:sz w:val="24"/>
          <w:szCs w:val="24"/>
        </w:rPr>
        <w:t>Temperature and humidity on the day of the experiment</w:t>
      </w:r>
    </w:p>
    <w:p w:rsidR="0052041E" w:rsidRDefault="00CA4FE6" w:rsidP="006D0D5D">
      <w:pPr>
        <w:jc w:val="both"/>
        <w:rPr>
          <w:rFonts w:ascii="Times New Roman" w:hAnsi="Times New Roman" w:cs="Times New Roman"/>
          <w:sz w:val="28"/>
          <w:szCs w:val="28"/>
        </w:rPr>
      </w:pPr>
      <w:r w:rsidRPr="00CA4FE6">
        <w:rPr>
          <w:rFonts w:ascii="Times New Roman" w:hAnsi="Times New Roman" w:cs="Times New Roman"/>
          <w:sz w:val="24"/>
          <w:szCs w:val="24"/>
        </w:rPr>
        <w:t>The results at 10</w:t>
      </w:r>
      <w:r w:rsidRPr="00CA4FE6">
        <w:rPr>
          <w:rFonts w:ascii="Times New Roman" w:hAnsi="Times New Roman" w:cs="Times New Roman"/>
          <w:sz w:val="24"/>
          <w:szCs w:val="24"/>
          <w:vertAlign w:val="superscript"/>
        </w:rPr>
        <w:t xml:space="preserve">00 </w:t>
      </w:r>
      <w:r w:rsidRPr="00CA4FE6">
        <w:rPr>
          <w:rFonts w:ascii="Times New Roman" w:hAnsi="Times New Roman" w:cs="Times New Roman"/>
          <w:sz w:val="24"/>
          <w:szCs w:val="24"/>
        </w:rPr>
        <w:t xml:space="preserve">hours of the first day of the study showed that 1 g of green mass of </w:t>
      </w:r>
      <w:r w:rsidRPr="00CA4FE6">
        <w:rPr>
          <w:rFonts w:ascii="Times New Roman" w:hAnsi="Times New Roman" w:cs="Times New Roman"/>
          <w:i/>
          <w:sz w:val="24"/>
          <w:szCs w:val="24"/>
        </w:rPr>
        <w:t>I. songarica</w:t>
      </w:r>
      <w:r w:rsidRPr="00CA4FE6">
        <w:rPr>
          <w:rFonts w:ascii="Times New Roman" w:hAnsi="Times New Roman" w:cs="Times New Roman"/>
          <w:sz w:val="24"/>
          <w:szCs w:val="24"/>
        </w:rPr>
        <w:t xml:space="preserve"> was 12.2%, which was relatively high in </w:t>
      </w:r>
      <w:r w:rsidRPr="00CA4FE6">
        <w:rPr>
          <w:rFonts w:ascii="Times New Roman" w:hAnsi="Times New Roman" w:cs="Times New Roman"/>
          <w:i/>
          <w:sz w:val="24"/>
          <w:szCs w:val="24"/>
        </w:rPr>
        <w:t>P. harmala</w:t>
      </w:r>
      <w:r w:rsidRPr="00CA4FE6">
        <w:rPr>
          <w:rFonts w:ascii="Times New Roman" w:hAnsi="Times New Roman" w:cs="Times New Roman"/>
          <w:sz w:val="24"/>
          <w:szCs w:val="24"/>
        </w:rPr>
        <w:t xml:space="preserve">, but when analyzing the results obtained from </w:t>
      </w:r>
      <w:r w:rsidRPr="00CA4FE6">
        <w:rPr>
          <w:rFonts w:ascii="Times New Roman" w:hAnsi="Times New Roman" w:cs="Times New Roman"/>
          <w:i/>
          <w:sz w:val="24"/>
          <w:szCs w:val="24"/>
        </w:rPr>
        <w:t>A. diffusa</w:t>
      </w:r>
      <w:r w:rsidRPr="00CA4FE6">
        <w:rPr>
          <w:rFonts w:ascii="Times New Roman" w:hAnsi="Times New Roman" w:cs="Times New Roman"/>
          <w:sz w:val="24"/>
          <w:szCs w:val="24"/>
        </w:rPr>
        <w:t>, it was found that it was significantly lower</w:t>
      </w:r>
      <w:r w:rsidR="001F43F0">
        <w:rPr>
          <w:rFonts w:ascii="Times New Roman" w:hAnsi="Times New Roman" w:cs="Times New Roman"/>
          <w:sz w:val="24"/>
          <w:szCs w:val="24"/>
        </w:rPr>
        <w:t xml:space="preserve"> (Fig 6</w:t>
      </w:r>
      <w:r>
        <w:rPr>
          <w:rFonts w:ascii="Times New Roman" w:hAnsi="Times New Roman" w:cs="Times New Roman"/>
          <w:sz w:val="24"/>
          <w:szCs w:val="24"/>
        </w:rPr>
        <w:t>)</w:t>
      </w:r>
      <w:r w:rsidRPr="00CA4FE6">
        <w:rPr>
          <w:rFonts w:ascii="Times New Roman" w:hAnsi="Times New Roman" w:cs="Times New Roman"/>
          <w:sz w:val="24"/>
          <w:szCs w:val="24"/>
        </w:rPr>
        <w:t>.</w:t>
      </w:r>
    </w:p>
    <w:p w:rsidR="006F0E8E" w:rsidRDefault="00AF59AA" w:rsidP="008E2AE9">
      <w:pPr>
        <w:jc w:val="center"/>
        <w:rPr>
          <w:rFonts w:ascii="Times New Roman" w:hAnsi="Times New Roman" w:cs="Times New Roman"/>
          <w:sz w:val="28"/>
          <w:szCs w:val="28"/>
        </w:rPr>
      </w:pPr>
      <w:r>
        <w:rPr>
          <w:noProof/>
          <w:lang w:eastAsia="en-GB"/>
        </w:rPr>
        <w:drawing>
          <wp:inline distT="0" distB="0" distL="0" distR="0" wp14:anchorId="29A72CA5" wp14:editId="78D66076">
            <wp:extent cx="5940425" cy="368490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3684905"/>
                    </a:xfrm>
                    <a:prstGeom prst="rect">
                      <a:avLst/>
                    </a:prstGeom>
                  </pic:spPr>
                </pic:pic>
              </a:graphicData>
            </a:graphic>
          </wp:inline>
        </w:drawing>
      </w:r>
    </w:p>
    <w:p w:rsidR="00A34128" w:rsidRDefault="001F43F0" w:rsidP="00A34128">
      <w:pPr>
        <w:jc w:val="both"/>
        <w:rPr>
          <w:rFonts w:ascii="Times New Roman" w:hAnsi="Times New Roman" w:cs="Times New Roman"/>
          <w:sz w:val="24"/>
          <w:szCs w:val="24"/>
        </w:rPr>
      </w:pPr>
      <w:r>
        <w:rPr>
          <w:rFonts w:ascii="Times New Roman" w:hAnsi="Times New Roman" w:cs="Times New Roman"/>
          <w:b/>
          <w:sz w:val="24"/>
          <w:szCs w:val="24"/>
        </w:rPr>
        <w:t>Figure 6</w:t>
      </w:r>
      <w:r w:rsidR="00A34128" w:rsidRPr="00A34128">
        <w:rPr>
          <w:rFonts w:ascii="Times New Roman" w:hAnsi="Times New Roman" w:cs="Times New Roman"/>
          <w:b/>
          <w:sz w:val="24"/>
          <w:szCs w:val="24"/>
        </w:rPr>
        <w:t xml:space="preserve">. </w:t>
      </w:r>
      <w:r w:rsidR="00A34128" w:rsidRPr="00A34128">
        <w:rPr>
          <w:rFonts w:ascii="Times New Roman" w:hAnsi="Times New Roman" w:cs="Times New Roman"/>
          <w:sz w:val="24"/>
          <w:szCs w:val="24"/>
        </w:rPr>
        <w:t>Water holding capacity of dominant plants in the condition gypseous soils.</w:t>
      </w:r>
    </w:p>
    <w:p w:rsidR="00CA4FE6" w:rsidRPr="00A34128" w:rsidRDefault="00CA4FE6" w:rsidP="00493787">
      <w:pPr>
        <w:spacing w:after="0" w:line="240" w:lineRule="auto"/>
        <w:jc w:val="both"/>
        <w:rPr>
          <w:rFonts w:ascii="Times New Roman" w:hAnsi="Times New Roman" w:cs="Times New Roman"/>
          <w:sz w:val="24"/>
          <w:szCs w:val="24"/>
        </w:rPr>
      </w:pPr>
      <w:r w:rsidRPr="00CA4FE6">
        <w:rPr>
          <w:rFonts w:ascii="Times New Roman" w:hAnsi="Times New Roman" w:cs="Times New Roman"/>
          <w:sz w:val="24"/>
          <w:szCs w:val="24"/>
        </w:rPr>
        <w:t>The results obtained at other times of the day of the study were distinguished by being lower than both dominant species. At 14</w:t>
      </w:r>
      <w:r w:rsidRPr="00493787">
        <w:rPr>
          <w:rFonts w:ascii="Times New Roman" w:hAnsi="Times New Roman" w:cs="Times New Roman"/>
          <w:sz w:val="24"/>
          <w:szCs w:val="24"/>
          <w:vertAlign w:val="superscript"/>
        </w:rPr>
        <w:t>00</w:t>
      </w:r>
      <w:r w:rsidRPr="00CA4FE6">
        <w:rPr>
          <w:rFonts w:ascii="Times New Roman" w:hAnsi="Times New Roman" w:cs="Times New Roman"/>
          <w:sz w:val="24"/>
          <w:szCs w:val="24"/>
        </w:rPr>
        <w:t xml:space="preserve"> hours, the water retention property of </w:t>
      </w:r>
      <w:r w:rsidRPr="00493787">
        <w:rPr>
          <w:rFonts w:ascii="Times New Roman" w:hAnsi="Times New Roman" w:cs="Times New Roman"/>
          <w:i/>
          <w:sz w:val="24"/>
          <w:szCs w:val="24"/>
        </w:rPr>
        <w:t>I. songarica</w:t>
      </w:r>
      <w:r w:rsidRPr="00CA4FE6">
        <w:rPr>
          <w:rFonts w:ascii="Times New Roman" w:hAnsi="Times New Roman" w:cs="Times New Roman"/>
          <w:sz w:val="24"/>
          <w:szCs w:val="24"/>
        </w:rPr>
        <w:t xml:space="preserve"> was the highest at 22.1%, while the results obtained at the end of the day decreased to 14.9%.</w:t>
      </w:r>
    </w:p>
    <w:p w:rsidR="00820906" w:rsidRDefault="00820906" w:rsidP="00493787">
      <w:pPr>
        <w:spacing w:after="0" w:line="240" w:lineRule="auto"/>
        <w:jc w:val="both"/>
        <w:rPr>
          <w:rFonts w:ascii="Times New Roman" w:hAnsi="Times New Roman" w:cs="Times New Roman"/>
          <w:b/>
          <w:sz w:val="24"/>
          <w:szCs w:val="24"/>
        </w:rPr>
      </w:pPr>
      <w:r w:rsidRPr="00820906">
        <w:rPr>
          <w:rFonts w:ascii="Times New Roman" w:hAnsi="Times New Roman" w:cs="Times New Roman"/>
          <w:b/>
          <w:sz w:val="24"/>
          <w:szCs w:val="24"/>
        </w:rPr>
        <w:t>Sandy soil rangelands</w:t>
      </w:r>
    </w:p>
    <w:p w:rsidR="004655A6" w:rsidRPr="004655A6" w:rsidRDefault="004655A6" w:rsidP="00493787">
      <w:pPr>
        <w:spacing w:after="0" w:line="240" w:lineRule="auto"/>
        <w:jc w:val="both"/>
        <w:rPr>
          <w:rFonts w:ascii="Times New Roman" w:hAnsi="Times New Roman" w:cs="Times New Roman"/>
          <w:sz w:val="24"/>
          <w:szCs w:val="24"/>
        </w:rPr>
      </w:pPr>
      <w:r w:rsidRPr="004655A6">
        <w:rPr>
          <w:rFonts w:ascii="Times New Roman" w:hAnsi="Times New Roman" w:cs="Times New Roman"/>
          <w:sz w:val="24"/>
          <w:szCs w:val="24"/>
        </w:rPr>
        <w:lastRenderedPageBreak/>
        <w:t>The results showed that both grazing intensity and daily temperature of plant species significantly affect WHC characteristics in the sandy soil of the Karnabchul semi-desert</w:t>
      </w:r>
      <w:r w:rsidR="00183ACD">
        <w:rPr>
          <w:rFonts w:ascii="Times New Roman" w:hAnsi="Times New Roman" w:cs="Times New Roman"/>
          <w:sz w:val="24"/>
          <w:szCs w:val="24"/>
        </w:rPr>
        <w:t xml:space="preserve"> (Table</w:t>
      </w:r>
      <w:r w:rsidR="00631EFA">
        <w:rPr>
          <w:rFonts w:ascii="Times New Roman" w:hAnsi="Times New Roman" w:cs="Times New Roman"/>
          <w:sz w:val="24"/>
          <w:szCs w:val="24"/>
        </w:rPr>
        <w:t xml:space="preserve"> 2</w:t>
      </w:r>
      <w:r w:rsidR="008A3504">
        <w:rPr>
          <w:rFonts w:ascii="Times New Roman" w:hAnsi="Times New Roman" w:cs="Times New Roman"/>
          <w:sz w:val="24"/>
          <w:szCs w:val="24"/>
        </w:rPr>
        <w:t xml:space="preserve"> p</w:t>
      </w:r>
      <w:r w:rsidR="008A3504">
        <w:rPr>
          <w:rStyle w:val="gnd-iwgdh3b"/>
          <w:rFonts w:ascii="Times New Roman" w:hAnsi="Times New Roman" w:cs="Times New Roman"/>
          <w:color w:val="000000"/>
          <w:sz w:val="24"/>
          <w:szCs w:val="24"/>
        </w:rPr>
        <w:t>&lt;</w:t>
      </w:r>
      <w:r w:rsidR="008A3504" w:rsidRPr="00FE7F15">
        <w:rPr>
          <w:rStyle w:val="gnd-iwgdh3b"/>
          <w:rFonts w:ascii="Times New Roman" w:hAnsi="Times New Roman" w:cs="Times New Roman"/>
          <w:color w:val="000000"/>
          <w:sz w:val="24"/>
          <w:szCs w:val="24"/>
        </w:rPr>
        <w:t>0.001</w:t>
      </w:r>
      <w:r w:rsidR="00183ACD">
        <w:rPr>
          <w:rFonts w:ascii="Times New Roman" w:hAnsi="Times New Roman" w:cs="Times New Roman"/>
          <w:sz w:val="24"/>
          <w:szCs w:val="24"/>
        </w:rPr>
        <w:t>)</w:t>
      </w:r>
      <w:r w:rsidRPr="004655A6">
        <w:rPr>
          <w:rFonts w:ascii="Times New Roman" w:hAnsi="Times New Roman" w:cs="Times New Roman"/>
          <w:sz w:val="24"/>
          <w:szCs w:val="24"/>
        </w:rPr>
        <w:t>.</w:t>
      </w:r>
    </w:p>
    <w:p w:rsidR="00A34128" w:rsidRDefault="00050EB8" w:rsidP="00CC41D8">
      <w:pPr>
        <w:spacing w:after="0" w:line="240" w:lineRule="auto"/>
        <w:jc w:val="both"/>
        <w:rPr>
          <w:rFonts w:ascii="Times New Roman" w:hAnsi="Times New Roman" w:cs="Times New Roman"/>
          <w:sz w:val="24"/>
          <w:szCs w:val="24"/>
        </w:rPr>
      </w:pPr>
      <w:r w:rsidRPr="00050EB8">
        <w:rPr>
          <w:rFonts w:ascii="Times New Roman" w:hAnsi="Times New Roman" w:cs="Times New Roman"/>
          <w:sz w:val="24"/>
          <w:szCs w:val="24"/>
        </w:rPr>
        <w:t>The experiments showed that, in addition to climatic factors, t</w:t>
      </w:r>
      <w:r w:rsidR="00DB3D87">
        <w:rPr>
          <w:rFonts w:ascii="Times New Roman" w:hAnsi="Times New Roman" w:cs="Times New Roman"/>
          <w:sz w:val="24"/>
          <w:szCs w:val="24"/>
        </w:rPr>
        <w:t>he effects of grazing intensit</w:t>
      </w:r>
      <w:r w:rsidR="00D07BA8">
        <w:rPr>
          <w:rFonts w:ascii="Times New Roman" w:hAnsi="Times New Roman" w:cs="Times New Roman"/>
          <w:sz w:val="24"/>
          <w:szCs w:val="24"/>
        </w:rPr>
        <w:t>i</w:t>
      </w:r>
      <w:r w:rsidR="00DB3D87">
        <w:rPr>
          <w:rFonts w:ascii="Times New Roman" w:hAnsi="Times New Roman" w:cs="Times New Roman"/>
          <w:sz w:val="24"/>
          <w:szCs w:val="24"/>
        </w:rPr>
        <w:t>es</w:t>
      </w:r>
      <w:r w:rsidRPr="00050EB8">
        <w:rPr>
          <w:rFonts w:ascii="Times New Roman" w:hAnsi="Times New Roman" w:cs="Times New Roman"/>
          <w:sz w:val="24"/>
          <w:szCs w:val="24"/>
        </w:rPr>
        <w:t xml:space="preserve"> also have a sig</w:t>
      </w:r>
      <w:r w:rsidR="00D07BA8">
        <w:rPr>
          <w:rFonts w:ascii="Times New Roman" w:hAnsi="Times New Roman" w:cs="Times New Roman"/>
          <w:sz w:val="24"/>
          <w:szCs w:val="24"/>
        </w:rPr>
        <w:t>nificant impact on water holding</w:t>
      </w:r>
      <w:r w:rsidR="00374A72">
        <w:rPr>
          <w:rFonts w:ascii="Times New Roman" w:hAnsi="Times New Roman" w:cs="Times New Roman"/>
          <w:sz w:val="24"/>
          <w:szCs w:val="24"/>
        </w:rPr>
        <w:t xml:space="preserve"> capacity</w:t>
      </w:r>
      <w:r w:rsidRPr="00050EB8">
        <w:rPr>
          <w:rFonts w:ascii="Times New Roman" w:hAnsi="Times New Roman" w:cs="Times New Roman"/>
          <w:sz w:val="24"/>
          <w:szCs w:val="24"/>
        </w:rPr>
        <w:t xml:space="preserve"> properties. These effects were particularly pronounced at</w:t>
      </w:r>
      <w:r w:rsidR="00CC41D8">
        <w:rPr>
          <w:rFonts w:ascii="Times New Roman" w:hAnsi="Times New Roman" w:cs="Times New Roman"/>
          <w:sz w:val="24"/>
          <w:szCs w:val="24"/>
        </w:rPr>
        <w:t xml:space="preserve"> t</w:t>
      </w:r>
      <w:r w:rsidR="001F43F0">
        <w:rPr>
          <w:rFonts w:ascii="Times New Roman" w:hAnsi="Times New Roman" w:cs="Times New Roman"/>
          <w:sz w:val="24"/>
          <w:szCs w:val="24"/>
        </w:rPr>
        <w:t>he high grazing intensites (Fig7</w:t>
      </w:r>
      <w:r w:rsidR="00CC41D8">
        <w:rPr>
          <w:rFonts w:ascii="Times New Roman" w:hAnsi="Times New Roman" w:cs="Times New Roman"/>
          <w:sz w:val="24"/>
          <w:szCs w:val="24"/>
        </w:rPr>
        <w:t>)</w:t>
      </w:r>
      <w:r w:rsidRPr="00050EB8">
        <w:rPr>
          <w:rFonts w:ascii="Times New Roman" w:hAnsi="Times New Roman" w:cs="Times New Roman"/>
          <w:sz w:val="24"/>
          <w:szCs w:val="24"/>
        </w:rPr>
        <w:t>.</w:t>
      </w:r>
    </w:p>
    <w:p w:rsidR="00BE5624" w:rsidRDefault="00BE5624" w:rsidP="00CC41D8">
      <w:pPr>
        <w:spacing w:after="0" w:line="240" w:lineRule="auto"/>
        <w:jc w:val="both"/>
        <w:rPr>
          <w:rFonts w:ascii="Times New Roman" w:hAnsi="Times New Roman" w:cs="Times New Roman"/>
          <w:sz w:val="24"/>
          <w:szCs w:val="24"/>
        </w:rPr>
      </w:pPr>
    </w:p>
    <w:p w:rsidR="00CC41D8" w:rsidRPr="00C902F4" w:rsidRDefault="00CC41D8" w:rsidP="00C963DE">
      <w:pPr>
        <w:spacing w:after="0" w:line="240" w:lineRule="auto"/>
        <w:jc w:val="center"/>
        <w:rPr>
          <w:rFonts w:ascii="Times New Roman" w:eastAsia="Times New Roman" w:hAnsi="Times New Roman" w:cs="Times New Roman"/>
          <w:sz w:val="24"/>
          <w:szCs w:val="24"/>
          <w:lang w:eastAsia="en-GB"/>
          <w14:textOutline w14:w="0" w14:cap="rnd" w14:cmpd="sng" w14:algn="ctr">
            <w14:solidFill>
              <w14:schemeClr w14:val="accent1">
                <w14:alpha w14:val="25000"/>
              </w14:schemeClr>
            </w14:solidFill>
            <w14:prstDash w14:val="solid"/>
            <w14:bevel/>
          </w14:textOutline>
        </w:rPr>
      </w:pPr>
      <w:r>
        <w:rPr>
          <w:noProof/>
          <w:lang w:eastAsia="en-GB"/>
        </w:rPr>
        <w:drawing>
          <wp:inline distT="0" distB="0" distL="0" distR="0" wp14:anchorId="702749F1" wp14:editId="4A2CB8F8">
            <wp:extent cx="5111750" cy="3295650"/>
            <wp:effectExtent l="0" t="0" r="1270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041E0" w:rsidRDefault="002041E0" w:rsidP="00BE5624">
      <w:pPr>
        <w:pStyle w:val="a6"/>
        <w:spacing w:after="0" w:line="240" w:lineRule="auto"/>
        <w:jc w:val="both"/>
        <w:rPr>
          <w:rFonts w:ascii="Times New Roman" w:hAnsi="Times New Roman" w:cs="Times New Roman"/>
          <w:sz w:val="24"/>
          <w:szCs w:val="24"/>
        </w:rPr>
      </w:pPr>
    </w:p>
    <w:p w:rsidR="002041E0" w:rsidRDefault="002041E0" w:rsidP="00BE5624">
      <w:pPr>
        <w:pStyle w:val="a6"/>
        <w:spacing w:after="0" w:line="240" w:lineRule="auto"/>
        <w:jc w:val="both"/>
        <w:rPr>
          <w:rFonts w:ascii="Times New Roman" w:hAnsi="Times New Roman" w:cs="Times New Roman"/>
          <w:sz w:val="24"/>
          <w:szCs w:val="24"/>
        </w:rPr>
      </w:pPr>
      <w:r w:rsidRPr="002041E0">
        <w:rPr>
          <w:rFonts w:ascii="Times New Roman" w:hAnsi="Times New Roman" w:cs="Times New Roman"/>
          <w:b/>
          <w:sz w:val="24"/>
          <w:szCs w:val="24"/>
        </w:rPr>
        <w:t xml:space="preserve">Figure </w:t>
      </w:r>
      <w:r w:rsidR="001F43F0">
        <w:rPr>
          <w:rFonts w:ascii="Times New Roman" w:hAnsi="Times New Roman" w:cs="Times New Roman"/>
          <w:b/>
          <w:sz w:val="24"/>
          <w:szCs w:val="24"/>
        </w:rPr>
        <w:t>7</w:t>
      </w:r>
      <w:r w:rsidRPr="002041E0">
        <w:rPr>
          <w:rFonts w:ascii="Times New Roman" w:hAnsi="Times New Roman" w:cs="Times New Roman"/>
          <w:b/>
          <w:sz w:val="24"/>
          <w:szCs w:val="24"/>
        </w:rPr>
        <w:t>.</w:t>
      </w:r>
      <w:r>
        <w:rPr>
          <w:rFonts w:ascii="Times New Roman" w:hAnsi="Times New Roman" w:cs="Times New Roman"/>
          <w:sz w:val="24"/>
          <w:szCs w:val="24"/>
        </w:rPr>
        <w:t xml:space="preserve"> Water holding capacity</w:t>
      </w:r>
      <w:r w:rsidRPr="002041E0">
        <w:rPr>
          <w:rFonts w:ascii="Times New Roman" w:hAnsi="Times New Roman" w:cs="Times New Roman"/>
          <w:sz w:val="24"/>
          <w:szCs w:val="24"/>
        </w:rPr>
        <w:t xml:space="preserve"> of </w:t>
      </w:r>
      <w:r w:rsidRPr="002041E0">
        <w:rPr>
          <w:rFonts w:ascii="Times New Roman" w:hAnsi="Times New Roman" w:cs="Times New Roman"/>
          <w:i/>
          <w:sz w:val="24"/>
          <w:szCs w:val="24"/>
        </w:rPr>
        <w:t>Artemisia diffusa</w:t>
      </w:r>
      <w:r w:rsidRPr="002041E0">
        <w:rPr>
          <w:rFonts w:ascii="Times New Roman" w:hAnsi="Times New Roman" w:cs="Times New Roman"/>
          <w:sz w:val="24"/>
          <w:szCs w:val="24"/>
        </w:rPr>
        <w:t xml:space="preserve"> at different grazing intensities in sandy soil rangelands</w:t>
      </w:r>
    </w:p>
    <w:p w:rsidR="00492DC4" w:rsidRDefault="00492DC4" w:rsidP="00B90EF0">
      <w:pPr>
        <w:pStyle w:val="a6"/>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At the IG</w:t>
      </w:r>
      <w:r w:rsidRPr="00492DC4">
        <w:rPr>
          <w:rFonts w:ascii="Times New Roman" w:hAnsi="Times New Roman" w:cs="Times New Roman"/>
          <w:sz w:val="24"/>
          <w:szCs w:val="24"/>
        </w:rPr>
        <w:t xml:space="preserve"> intensities, the result at 10</w:t>
      </w:r>
      <w:r w:rsidRPr="00492DC4">
        <w:rPr>
          <w:rFonts w:ascii="Times New Roman" w:hAnsi="Times New Roman" w:cs="Times New Roman"/>
          <w:sz w:val="24"/>
          <w:szCs w:val="24"/>
          <w:vertAlign w:val="superscript"/>
        </w:rPr>
        <w:t>00</w:t>
      </w:r>
      <w:r w:rsidRPr="00492DC4">
        <w:rPr>
          <w:rFonts w:ascii="Times New Roman" w:hAnsi="Times New Roman" w:cs="Times New Roman"/>
          <w:sz w:val="24"/>
          <w:szCs w:val="24"/>
        </w:rPr>
        <w:t xml:space="preserve"> of the day w</w:t>
      </w:r>
      <w:r>
        <w:rPr>
          <w:rFonts w:ascii="Times New Roman" w:hAnsi="Times New Roman" w:cs="Times New Roman"/>
          <w:sz w:val="24"/>
          <w:szCs w:val="24"/>
        </w:rPr>
        <w:t>as 16.6%, while at the low LG intensites</w:t>
      </w:r>
      <w:r w:rsidRPr="00492DC4">
        <w:rPr>
          <w:rFonts w:ascii="Times New Roman" w:hAnsi="Times New Roman" w:cs="Times New Roman"/>
          <w:sz w:val="24"/>
          <w:szCs w:val="24"/>
        </w:rPr>
        <w:t xml:space="preserve"> it decreased slightly to 15.4%. However, a significan</w:t>
      </w:r>
      <w:r>
        <w:rPr>
          <w:rFonts w:ascii="Times New Roman" w:hAnsi="Times New Roman" w:cs="Times New Roman"/>
          <w:sz w:val="24"/>
          <w:szCs w:val="24"/>
        </w:rPr>
        <w:t>t increase was observed at the MG and HG</w:t>
      </w:r>
      <w:r w:rsidRPr="00492DC4">
        <w:rPr>
          <w:rFonts w:ascii="Times New Roman" w:hAnsi="Times New Roman" w:cs="Times New Roman"/>
          <w:sz w:val="24"/>
          <w:szCs w:val="24"/>
        </w:rPr>
        <w:t xml:space="preserve"> intensities, increasing f</w:t>
      </w:r>
      <w:r>
        <w:rPr>
          <w:rFonts w:ascii="Times New Roman" w:hAnsi="Times New Roman" w:cs="Times New Roman"/>
          <w:sz w:val="24"/>
          <w:szCs w:val="24"/>
        </w:rPr>
        <w:t>rom 19.7% to 21.4%. At all grazing intensites, the highest water holding capacity</w:t>
      </w:r>
      <w:r w:rsidRPr="00492DC4">
        <w:rPr>
          <w:rFonts w:ascii="Times New Roman" w:hAnsi="Times New Roman" w:cs="Times New Roman"/>
          <w:sz w:val="24"/>
          <w:szCs w:val="24"/>
        </w:rPr>
        <w:t xml:space="preserve"> rate was observed in the middle of the day during which the experiments were conducted. It was found that it was u</w:t>
      </w:r>
      <w:r>
        <w:rPr>
          <w:rFonts w:ascii="Times New Roman" w:hAnsi="Times New Roman" w:cs="Times New Roman"/>
          <w:sz w:val="24"/>
          <w:szCs w:val="24"/>
        </w:rPr>
        <w:t xml:space="preserve">p to 27.6% at the HG </w:t>
      </w:r>
      <w:r w:rsidRPr="00492DC4">
        <w:rPr>
          <w:rFonts w:ascii="Times New Roman" w:hAnsi="Times New Roman" w:cs="Times New Roman"/>
          <w:sz w:val="24"/>
          <w:szCs w:val="24"/>
        </w:rPr>
        <w:t>intensities.</w:t>
      </w:r>
    </w:p>
    <w:p w:rsidR="000D343A" w:rsidRDefault="007E01D1" w:rsidP="00B90EF0">
      <w:pPr>
        <w:pStyle w:val="a6"/>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The water holding</w:t>
      </w:r>
      <w:r w:rsidRPr="007E01D1">
        <w:rPr>
          <w:rFonts w:ascii="Times New Roman" w:hAnsi="Times New Roman" w:cs="Times New Roman"/>
          <w:sz w:val="24"/>
          <w:szCs w:val="24"/>
        </w:rPr>
        <w:t xml:space="preserve"> capacity of </w:t>
      </w:r>
      <w:r w:rsidRPr="007E01D1">
        <w:rPr>
          <w:rFonts w:ascii="Times New Roman" w:hAnsi="Times New Roman" w:cs="Times New Roman"/>
          <w:i/>
          <w:sz w:val="24"/>
          <w:szCs w:val="24"/>
        </w:rPr>
        <w:t>A. diffusa</w:t>
      </w:r>
      <w:r w:rsidRPr="007E01D1">
        <w:rPr>
          <w:rFonts w:ascii="Times New Roman" w:hAnsi="Times New Roman" w:cs="Times New Roman"/>
          <w:sz w:val="24"/>
          <w:szCs w:val="24"/>
        </w:rPr>
        <w:t xml:space="preserve"> at the beginning of the day was 19.7% and increased through</w:t>
      </w:r>
      <w:r>
        <w:rPr>
          <w:rFonts w:ascii="Times New Roman" w:hAnsi="Times New Roman" w:cs="Times New Roman"/>
          <w:sz w:val="24"/>
          <w:szCs w:val="24"/>
        </w:rPr>
        <w:t>out the day</w:t>
      </w:r>
      <w:r w:rsidR="000D343A">
        <w:rPr>
          <w:rFonts w:ascii="Times New Roman" w:hAnsi="Times New Roman" w:cs="Times New Roman"/>
          <w:sz w:val="24"/>
          <w:szCs w:val="24"/>
        </w:rPr>
        <w:t xml:space="preserve"> (Fig </w:t>
      </w:r>
      <w:r w:rsidR="001F43F0">
        <w:rPr>
          <w:rFonts w:ascii="Times New Roman" w:hAnsi="Times New Roman" w:cs="Times New Roman"/>
          <w:sz w:val="24"/>
          <w:szCs w:val="24"/>
        </w:rPr>
        <w:t>8</w:t>
      </w:r>
      <w:r w:rsidR="000D343A">
        <w:rPr>
          <w:rFonts w:ascii="Times New Roman" w:hAnsi="Times New Roman" w:cs="Times New Roman"/>
          <w:sz w:val="24"/>
          <w:szCs w:val="24"/>
        </w:rPr>
        <w:t>)</w:t>
      </w:r>
      <w:r>
        <w:rPr>
          <w:rFonts w:ascii="Times New Roman" w:hAnsi="Times New Roman" w:cs="Times New Roman"/>
          <w:sz w:val="24"/>
          <w:szCs w:val="24"/>
        </w:rPr>
        <w:t>.</w:t>
      </w:r>
    </w:p>
    <w:p w:rsidR="000D343A" w:rsidRDefault="000D343A" w:rsidP="00B90EF0">
      <w:pPr>
        <w:pStyle w:val="a6"/>
        <w:spacing w:after="0" w:line="240" w:lineRule="auto"/>
        <w:ind w:left="0"/>
        <w:jc w:val="both"/>
        <w:rPr>
          <w:rFonts w:ascii="Times New Roman" w:hAnsi="Times New Roman" w:cs="Times New Roman"/>
          <w:sz w:val="24"/>
          <w:szCs w:val="24"/>
        </w:rPr>
      </w:pPr>
    </w:p>
    <w:p w:rsidR="00605EFB" w:rsidRDefault="000D343A" w:rsidP="00605EFB">
      <w:pPr>
        <w:pStyle w:val="a6"/>
        <w:spacing w:after="0" w:line="240" w:lineRule="auto"/>
        <w:ind w:left="0"/>
        <w:jc w:val="center"/>
        <w:rPr>
          <w:rFonts w:ascii="Times New Roman" w:hAnsi="Times New Roman" w:cs="Times New Roman"/>
          <w:b/>
          <w:sz w:val="24"/>
          <w:szCs w:val="24"/>
        </w:rPr>
      </w:pPr>
      <w:r>
        <w:rPr>
          <w:noProof/>
          <w:lang w:eastAsia="en-GB"/>
        </w:rPr>
        <w:lastRenderedPageBreak/>
        <w:drawing>
          <wp:inline distT="0" distB="0" distL="0" distR="0" wp14:anchorId="079C7DA1" wp14:editId="198C3493">
            <wp:extent cx="4984750" cy="3206750"/>
            <wp:effectExtent l="0" t="0" r="6350" b="12700"/>
            <wp:docPr id="6" name="Диаграмма 6">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05EFB" w:rsidRDefault="00605EFB" w:rsidP="00605EFB">
      <w:pPr>
        <w:pStyle w:val="a6"/>
        <w:spacing w:after="0" w:line="240" w:lineRule="auto"/>
        <w:ind w:left="0"/>
        <w:jc w:val="center"/>
        <w:rPr>
          <w:rFonts w:ascii="Times New Roman" w:hAnsi="Times New Roman" w:cs="Times New Roman"/>
          <w:b/>
          <w:sz w:val="24"/>
          <w:szCs w:val="24"/>
        </w:rPr>
      </w:pPr>
    </w:p>
    <w:p w:rsidR="000D343A" w:rsidRDefault="001F43F0" w:rsidP="00605EFB">
      <w:pPr>
        <w:pStyle w:val="a6"/>
        <w:spacing w:after="0" w:line="240" w:lineRule="auto"/>
        <w:ind w:left="0"/>
        <w:jc w:val="center"/>
        <w:rPr>
          <w:rFonts w:ascii="Times New Roman" w:hAnsi="Times New Roman" w:cs="Times New Roman"/>
          <w:sz w:val="24"/>
          <w:szCs w:val="24"/>
        </w:rPr>
      </w:pPr>
      <w:r w:rsidRPr="000D3AAA">
        <w:rPr>
          <w:rFonts w:ascii="Times New Roman" w:hAnsi="Times New Roman" w:cs="Times New Roman"/>
          <w:b/>
          <w:sz w:val="24"/>
          <w:szCs w:val="24"/>
          <w:highlight w:val="yellow"/>
        </w:rPr>
        <w:t>Figure 8</w:t>
      </w:r>
      <w:r w:rsidR="000D343A" w:rsidRPr="000D3AAA">
        <w:rPr>
          <w:rFonts w:ascii="Times New Roman" w:hAnsi="Times New Roman" w:cs="Times New Roman"/>
          <w:b/>
          <w:sz w:val="24"/>
          <w:szCs w:val="24"/>
          <w:highlight w:val="yellow"/>
        </w:rPr>
        <w:t xml:space="preserve">. </w:t>
      </w:r>
      <w:r w:rsidR="000D343A" w:rsidRPr="000D3AAA">
        <w:rPr>
          <w:rFonts w:ascii="Times New Roman" w:hAnsi="Times New Roman" w:cs="Times New Roman"/>
          <w:sz w:val="24"/>
          <w:szCs w:val="24"/>
          <w:highlight w:val="yellow"/>
        </w:rPr>
        <w:t>Water holding capacity of dominant plants in the condition sandy soils.</w:t>
      </w:r>
    </w:p>
    <w:p w:rsidR="00234D13" w:rsidRPr="00E572CA" w:rsidRDefault="00234D13" w:rsidP="00605EFB">
      <w:pPr>
        <w:pStyle w:val="a6"/>
        <w:spacing w:after="0" w:line="240" w:lineRule="auto"/>
        <w:ind w:left="0"/>
        <w:jc w:val="center"/>
        <w:rPr>
          <w:rFonts w:ascii="Times New Roman" w:hAnsi="Times New Roman" w:cs="Times New Roman"/>
          <w:sz w:val="24"/>
          <w:szCs w:val="24"/>
        </w:rPr>
      </w:pPr>
    </w:p>
    <w:p w:rsidR="002041E0" w:rsidRPr="00E572CA" w:rsidRDefault="007E01D1" w:rsidP="00E572CA">
      <w:pPr>
        <w:pStyle w:val="a6"/>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The water holding</w:t>
      </w:r>
      <w:r w:rsidRPr="007E01D1">
        <w:rPr>
          <w:rFonts w:ascii="Times New Roman" w:hAnsi="Times New Roman" w:cs="Times New Roman"/>
          <w:sz w:val="24"/>
          <w:szCs w:val="24"/>
        </w:rPr>
        <w:t xml:space="preserve"> capacity of </w:t>
      </w:r>
      <w:r w:rsidRPr="007E01D1">
        <w:rPr>
          <w:rFonts w:ascii="Times New Roman" w:hAnsi="Times New Roman" w:cs="Times New Roman"/>
          <w:i/>
          <w:sz w:val="24"/>
          <w:szCs w:val="24"/>
        </w:rPr>
        <w:t>P. harmala</w:t>
      </w:r>
      <w:r w:rsidRPr="007E01D1">
        <w:rPr>
          <w:rFonts w:ascii="Times New Roman" w:hAnsi="Times New Roman" w:cs="Times New Roman"/>
          <w:sz w:val="24"/>
          <w:szCs w:val="24"/>
        </w:rPr>
        <w:t xml:space="preserve"> at the same time was found to be much lower, at 9.3%. Although the water retention capacity increased in both species at 12</w:t>
      </w:r>
      <w:r w:rsidRPr="007E01D1">
        <w:rPr>
          <w:rFonts w:ascii="Times New Roman" w:hAnsi="Times New Roman" w:cs="Times New Roman"/>
          <w:sz w:val="24"/>
          <w:szCs w:val="24"/>
          <w:vertAlign w:val="superscript"/>
        </w:rPr>
        <w:t>00</w:t>
      </w:r>
      <w:r w:rsidRPr="007E01D1">
        <w:rPr>
          <w:rFonts w:ascii="Times New Roman" w:hAnsi="Times New Roman" w:cs="Times New Roman"/>
          <w:sz w:val="24"/>
          <w:szCs w:val="24"/>
        </w:rPr>
        <w:t xml:space="preserve"> and 14</w:t>
      </w:r>
      <w:r w:rsidRPr="007E01D1">
        <w:rPr>
          <w:rFonts w:ascii="Times New Roman" w:hAnsi="Times New Roman" w:cs="Times New Roman"/>
          <w:sz w:val="24"/>
          <w:szCs w:val="24"/>
          <w:vertAlign w:val="superscript"/>
        </w:rPr>
        <w:t>00</w:t>
      </w:r>
      <w:r w:rsidRPr="007E01D1">
        <w:rPr>
          <w:rFonts w:ascii="Times New Roman" w:hAnsi="Times New Roman" w:cs="Times New Roman"/>
          <w:sz w:val="24"/>
          <w:szCs w:val="24"/>
        </w:rPr>
        <w:t xml:space="preserve"> in the middle of the day, it was found that </w:t>
      </w:r>
      <w:r w:rsidRPr="008A3504">
        <w:rPr>
          <w:rFonts w:ascii="Times New Roman" w:hAnsi="Times New Roman" w:cs="Times New Roman"/>
          <w:i/>
          <w:sz w:val="24"/>
          <w:szCs w:val="24"/>
        </w:rPr>
        <w:t>P. harmala</w:t>
      </w:r>
      <w:r w:rsidRPr="007E01D1">
        <w:rPr>
          <w:rFonts w:ascii="Times New Roman" w:hAnsi="Times New Roman" w:cs="Times New Roman"/>
          <w:sz w:val="24"/>
          <w:szCs w:val="24"/>
        </w:rPr>
        <w:t xml:space="preserve"> used water sparingly compared to </w:t>
      </w:r>
      <w:r w:rsidRPr="008A3504">
        <w:rPr>
          <w:rFonts w:ascii="Times New Roman" w:hAnsi="Times New Roman" w:cs="Times New Roman"/>
          <w:i/>
          <w:sz w:val="24"/>
          <w:szCs w:val="24"/>
        </w:rPr>
        <w:t>A. diffusa</w:t>
      </w:r>
      <w:r w:rsidRPr="007E01D1">
        <w:rPr>
          <w:rFonts w:ascii="Times New Roman" w:hAnsi="Times New Roman" w:cs="Times New Roman"/>
          <w:sz w:val="24"/>
          <w:szCs w:val="24"/>
        </w:rPr>
        <w:t xml:space="preserve">. The relatively low results of </w:t>
      </w:r>
      <w:r w:rsidRPr="007E01D1">
        <w:rPr>
          <w:rFonts w:ascii="Times New Roman" w:hAnsi="Times New Roman" w:cs="Times New Roman"/>
          <w:i/>
          <w:sz w:val="24"/>
          <w:szCs w:val="24"/>
        </w:rPr>
        <w:t>P. harmala</w:t>
      </w:r>
      <w:r w:rsidRPr="007E01D1">
        <w:rPr>
          <w:rFonts w:ascii="Times New Roman" w:hAnsi="Times New Roman" w:cs="Times New Roman"/>
          <w:sz w:val="24"/>
          <w:szCs w:val="24"/>
        </w:rPr>
        <w:t xml:space="preserve"> in the experiments at the end of the day also indicate that it is a drought-toler</w:t>
      </w:r>
      <w:r>
        <w:rPr>
          <w:rFonts w:ascii="Times New Roman" w:hAnsi="Times New Roman" w:cs="Times New Roman"/>
          <w:sz w:val="24"/>
          <w:szCs w:val="24"/>
        </w:rPr>
        <w:t xml:space="preserve">ant species in sandy </w:t>
      </w:r>
      <w:r w:rsidRPr="007E01D1">
        <w:rPr>
          <w:rFonts w:ascii="Times New Roman" w:hAnsi="Times New Roman" w:cs="Times New Roman"/>
          <w:sz w:val="24"/>
          <w:szCs w:val="24"/>
        </w:rPr>
        <w:t>soil conditions.</w:t>
      </w:r>
    </w:p>
    <w:p w:rsidR="00BE5624" w:rsidRPr="0094518D" w:rsidRDefault="00BE5624" w:rsidP="00E572CA">
      <w:pPr>
        <w:pStyle w:val="a6"/>
        <w:spacing w:after="0" w:line="240" w:lineRule="auto"/>
        <w:ind w:left="0"/>
        <w:jc w:val="both"/>
        <w:rPr>
          <w:rFonts w:ascii="Times New Roman" w:hAnsi="Times New Roman" w:cs="Times New Roman"/>
          <w:sz w:val="24"/>
          <w:szCs w:val="24"/>
          <w:highlight w:val="yellow"/>
        </w:rPr>
      </w:pPr>
      <w:r w:rsidRPr="0094518D">
        <w:rPr>
          <w:rFonts w:ascii="Times New Roman" w:hAnsi="Times New Roman" w:cs="Times New Roman"/>
          <w:sz w:val="24"/>
          <w:szCs w:val="24"/>
          <w:highlight w:val="yellow"/>
        </w:rPr>
        <w:t>It is known from the literature that rangelands with relatively gypseous soils differ from rangeland with sandy light gray soils in terms of soil composition</w:t>
      </w:r>
      <w:r w:rsidR="004F0D36" w:rsidRPr="0094518D">
        <w:rPr>
          <w:rFonts w:ascii="Times New Roman" w:hAnsi="Times New Roman" w:cs="Times New Roman"/>
          <w:sz w:val="24"/>
          <w:szCs w:val="24"/>
          <w:highlight w:val="yellow"/>
        </w:rPr>
        <w:t xml:space="preserve"> </w:t>
      </w:r>
      <w:r w:rsidR="00601601" w:rsidRPr="0094518D">
        <w:rPr>
          <w:rFonts w:ascii="Times New Roman" w:hAnsi="Times New Roman" w:cs="Times New Roman"/>
          <w:sz w:val="24"/>
          <w:szCs w:val="24"/>
          <w:highlight w:val="yellow"/>
        </w:rPr>
        <w:t>[38]</w:t>
      </w:r>
      <w:r w:rsidRPr="0094518D">
        <w:rPr>
          <w:rFonts w:ascii="Times New Roman" w:hAnsi="Times New Roman" w:cs="Times New Roman"/>
          <w:sz w:val="24"/>
          <w:szCs w:val="24"/>
          <w:highlight w:val="yellow"/>
        </w:rPr>
        <w:t xml:space="preserve">. </w:t>
      </w:r>
      <w:r w:rsidR="001F43F0" w:rsidRPr="0094518D">
        <w:rPr>
          <w:rFonts w:ascii="Times New Roman" w:hAnsi="Times New Roman" w:cs="Times New Roman"/>
          <w:sz w:val="24"/>
          <w:szCs w:val="24"/>
          <w:highlight w:val="yellow"/>
        </w:rPr>
        <w:t>The mineral composition of gypseous soils can enhance water retention, benefiting plant growth. Sandy soils, with their coarse texture, allow rapid water drainage, posing challenges for vegetation in retaining adequate moisture</w:t>
      </w:r>
      <w:r w:rsidR="007A3267" w:rsidRPr="0094518D">
        <w:rPr>
          <w:rFonts w:ascii="Times New Roman" w:hAnsi="Times New Roman" w:cs="Times New Roman"/>
          <w:sz w:val="24"/>
          <w:szCs w:val="24"/>
          <w:highlight w:val="yellow"/>
        </w:rPr>
        <w:t xml:space="preserve"> </w:t>
      </w:r>
      <w:r w:rsidR="00601601" w:rsidRPr="0094518D">
        <w:rPr>
          <w:rFonts w:ascii="Times New Roman" w:hAnsi="Times New Roman" w:cs="Times New Roman"/>
          <w:sz w:val="24"/>
          <w:szCs w:val="24"/>
          <w:highlight w:val="yellow"/>
        </w:rPr>
        <w:t>[39].</w:t>
      </w:r>
    </w:p>
    <w:p w:rsidR="00BE5624" w:rsidRPr="0094518D" w:rsidRDefault="00BE5624" w:rsidP="00E572CA">
      <w:pPr>
        <w:pStyle w:val="a6"/>
        <w:spacing w:after="0" w:line="240" w:lineRule="auto"/>
        <w:ind w:left="0"/>
        <w:jc w:val="both"/>
        <w:rPr>
          <w:rFonts w:ascii="Times New Roman" w:hAnsi="Times New Roman" w:cs="Times New Roman"/>
          <w:sz w:val="24"/>
          <w:szCs w:val="24"/>
          <w:highlight w:val="yellow"/>
        </w:rPr>
      </w:pPr>
      <w:r w:rsidRPr="0094518D">
        <w:rPr>
          <w:rFonts w:ascii="Times New Roman" w:hAnsi="Times New Roman" w:cs="Times New Roman"/>
          <w:sz w:val="24"/>
          <w:szCs w:val="24"/>
          <w:highlight w:val="yellow"/>
        </w:rPr>
        <w:t>However, the high livestock grazing and the changes in the water holding capacity function of gypseous soils used unsystematically were discussed in the above chapters</w:t>
      </w:r>
      <w:r w:rsidR="00127D65" w:rsidRPr="0094518D">
        <w:rPr>
          <w:rFonts w:ascii="Times New Roman" w:hAnsi="Times New Roman" w:cs="Times New Roman"/>
          <w:sz w:val="24"/>
          <w:szCs w:val="24"/>
          <w:highlight w:val="yellow"/>
        </w:rPr>
        <w:t xml:space="preserve"> </w:t>
      </w:r>
      <w:r w:rsidR="00601601" w:rsidRPr="0094518D">
        <w:rPr>
          <w:rFonts w:ascii="Times New Roman" w:hAnsi="Times New Roman" w:cs="Times New Roman"/>
          <w:sz w:val="24"/>
          <w:szCs w:val="24"/>
          <w:highlight w:val="yellow"/>
        </w:rPr>
        <w:t>[40</w:t>
      </w:r>
      <w:r w:rsidR="003768D7" w:rsidRPr="0094518D">
        <w:rPr>
          <w:rFonts w:ascii="Times New Roman" w:hAnsi="Times New Roman" w:cs="Times New Roman"/>
          <w:sz w:val="24"/>
          <w:szCs w:val="24"/>
          <w:highlight w:val="yellow"/>
        </w:rPr>
        <w:t>]</w:t>
      </w:r>
      <w:r w:rsidRPr="0094518D">
        <w:rPr>
          <w:rFonts w:ascii="Times New Roman" w:hAnsi="Times New Roman" w:cs="Times New Roman"/>
          <w:sz w:val="24"/>
          <w:szCs w:val="24"/>
          <w:highlight w:val="yellow"/>
        </w:rPr>
        <w:t>. In the experiments we conducted, it was found that grazing also has a significant effect on the water holding capacity of plants.</w:t>
      </w:r>
    </w:p>
    <w:p w:rsidR="003F6648" w:rsidRPr="0094518D" w:rsidRDefault="00BE5624" w:rsidP="003F6648">
      <w:pPr>
        <w:spacing w:after="0" w:line="240" w:lineRule="auto"/>
        <w:jc w:val="both"/>
        <w:rPr>
          <w:rFonts w:ascii="Times New Roman" w:eastAsia="Times New Roman" w:hAnsi="Times New Roman" w:cs="Times New Roman"/>
          <w:sz w:val="24"/>
          <w:szCs w:val="24"/>
          <w:highlight w:val="yellow"/>
          <w:lang w:eastAsia="en-GB"/>
        </w:rPr>
      </w:pPr>
      <w:r w:rsidRPr="0094518D">
        <w:rPr>
          <w:rFonts w:ascii="Times New Roman" w:hAnsi="Times New Roman" w:cs="Times New Roman"/>
          <w:sz w:val="24"/>
          <w:szCs w:val="24"/>
          <w:highlight w:val="yellow"/>
        </w:rPr>
        <w:t>Studies on the water holding properties of leaves and young annual assimilation shoots showed that in semi-desert rangelands, the water content of leaves and young annual shoots, which indicates the degree of change in the water storage capacity of plants, differs significantly between plants of seasonally wet and very dry habitats</w:t>
      </w:r>
      <w:r w:rsidR="003768D7" w:rsidRPr="0094518D">
        <w:rPr>
          <w:rFonts w:ascii="Times New Roman" w:hAnsi="Times New Roman" w:cs="Times New Roman"/>
          <w:sz w:val="24"/>
          <w:szCs w:val="24"/>
          <w:highlight w:val="yellow"/>
        </w:rPr>
        <w:t xml:space="preserve"> [4</w:t>
      </w:r>
      <w:r w:rsidR="00601601" w:rsidRPr="0094518D">
        <w:rPr>
          <w:rFonts w:ascii="Times New Roman" w:hAnsi="Times New Roman" w:cs="Times New Roman"/>
          <w:sz w:val="24"/>
          <w:szCs w:val="24"/>
          <w:highlight w:val="yellow"/>
        </w:rPr>
        <w:t>1]</w:t>
      </w:r>
      <w:r w:rsidRPr="0094518D">
        <w:rPr>
          <w:rFonts w:ascii="Times New Roman" w:hAnsi="Times New Roman" w:cs="Times New Roman"/>
          <w:sz w:val="24"/>
          <w:szCs w:val="24"/>
          <w:highlight w:val="yellow"/>
        </w:rPr>
        <w:t xml:space="preserve">. The nature of the distribution of roots is more stable in communities with sufficient or optimal moisture conditions. </w:t>
      </w:r>
      <w:r w:rsidR="003F6648" w:rsidRPr="0094518D">
        <w:rPr>
          <w:rFonts w:ascii="Times New Roman" w:eastAsia="Times New Roman" w:hAnsi="Times New Roman" w:cs="Times New Roman"/>
          <w:sz w:val="24"/>
          <w:szCs w:val="24"/>
          <w:highlight w:val="yellow"/>
          <w:lang w:eastAsia="en-GB"/>
        </w:rPr>
        <w:t>he data support the hypothesis that reduced grazing pressure promotes soil health and water holding capacity, which are essential for sustaining vegetation under arid and semi-arid climates.</w:t>
      </w:r>
    </w:p>
    <w:p w:rsidR="003F6648" w:rsidRPr="0094518D" w:rsidRDefault="003F6648" w:rsidP="003F6648">
      <w:pPr>
        <w:spacing w:after="0" w:line="240" w:lineRule="auto"/>
        <w:jc w:val="both"/>
        <w:rPr>
          <w:rFonts w:ascii="Times New Roman" w:eastAsia="Times New Roman" w:hAnsi="Times New Roman" w:cs="Times New Roman"/>
          <w:sz w:val="24"/>
          <w:szCs w:val="24"/>
          <w:highlight w:val="yellow"/>
          <w:lang w:eastAsia="en-GB"/>
        </w:rPr>
      </w:pPr>
      <w:r w:rsidRPr="0094518D">
        <w:rPr>
          <w:rFonts w:ascii="Times New Roman" w:eastAsia="Times New Roman" w:hAnsi="Times New Roman" w:cs="Times New Roman"/>
          <w:sz w:val="24"/>
          <w:szCs w:val="24"/>
          <w:highlight w:val="yellow"/>
          <w:lang w:eastAsia="en-GB"/>
        </w:rPr>
        <w:t>Importantly, these insights could inform land use policies and restoration practices. Raising awareness among local stakeholders about the impact of grazing intensity on soil-plant-water relationships is crucia</w:t>
      </w:r>
      <w:r w:rsidR="00A4624F" w:rsidRPr="0094518D">
        <w:rPr>
          <w:rFonts w:ascii="Times New Roman" w:eastAsia="Times New Roman" w:hAnsi="Times New Roman" w:cs="Times New Roman"/>
          <w:sz w:val="24"/>
          <w:szCs w:val="24"/>
          <w:highlight w:val="yellow"/>
          <w:lang w:eastAsia="en-GB"/>
        </w:rPr>
        <w:t>l. Converting heavy and medium grazing regimes to low</w:t>
      </w:r>
      <w:r w:rsidRPr="0094518D">
        <w:rPr>
          <w:rFonts w:ascii="Times New Roman" w:eastAsia="Times New Roman" w:hAnsi="Times New Roman" w:cs="Times New Roman"/>
          <w:sz w:val="24"/>
          <w:szCs w:val="24"/>
          <w:highlight w:val="yellow"/>
          <w:lang w:eastAsia="en-GB"/>
        </w:rPr>
        <w:t xml:space="preserve"> grazing within the framework of eco-compensation projects led by governmental and non-governmental organizations may significantly contribute to the long-term sustainability of rangeland ecosystems.</w:t>
      </w:r>
    </w:p>
    <w:p w:rsidR="003F6648" w:rsidRPr="003F6648" w:rsidRDefault="003F6648" w:rsidP="003F6648">
      <w:pPr>
        <w:spacing w:after="0" w:line="240" w:lineRule="auto"/>
        <w:jc w:val="both"/>
        <w:rPr>
          <w:rFonts w:ascii="Times New Roman" w:eastAsia="Times New Roman" w:hAnsi="Times New Roman" w:cs="Times New Roman"/>
          <w:sz w:val="24"/>
          <w:szCs w:val="24"/>
          <w:lang w:eastAsia="en-GB"/>
        </w:rPr>
      </w:pPr>
      <w:r w:rsidRPr="0094518D">
        <w:rPr>
          <w:rFonts w:ascii="Times New Roman" w:eastAsia="Times New Roman" w:hAnsi="Times New Roman" w:cs="Times New Roman"/>
          <w:sz w:val="24"/>
          <w:szCs w:val="24"/>
          <w:highlight w:val="yellow"/>
          <w:lang w:eastAsia="en-GB"/>
        </w:rPr>
        <w:t>Future studies should further investigate seasonal variation in WHC, the role of root architecture, and long-term effects of grazing exclusion or rotational grazing systems across broader geographic scales.</w:t>
      </w:r>
      <w:bookmarkStart w:id="0" w:name="_GoBack"/>
      <w:bookmarkEnd w:id="0"/>
    </w:p>
    <w:p w:rsidR="00BE5624" w:rsidRPr="00BE5624" w:rsidRDefault="00BE5624" w:rsidP="00E572CA">
      <w:pPr>
        <w:pStyle w:val="a6"/>
        <w:spacing w:after="0" w:line="240" w:lineRule="auto"/>
        <w:ind w:left="0"/>
        <w:jc w:val="both"/>
        <w:rPr>
          <w:rFonts w:ascii="Times New Roman" w:hAnsi="Times New Roman" w:cs="Times New Roman"/>
          <w:sz w:val="24"/>
          <w:szCs w:val="24"/>
        </w:rPr>
      </w:pPr>
    </w:p>
    <w:p w:rsidR="000F7479" w:rsidRPr="000D3AAA" w:rsidRDefault="00450AC7" w:rsidP="00FD7D4C">
      <w:pPr>
        <w:spacing w:after="0" w:line="240" w:lineRule="auto"/>
        <w:rPr>
          <w:rFonts w:ascii="Times New Roman" w:eastAsia="Times New Roman" w:hAnsi="Times New Roman" w:cs="Times New Roman"/>
          <w:b/>
          <w:sz w:val="24"/>
          <w:szCs w:val="24"/>
          <w:highlight w:val="yellow"/>
          <w:lang w:eastAsia="en-GB"/>
        </w:rPr>
      </w:pPr>
      <w:r w:rsidRPr="000D3AAA">
        <w:rPr>
          <w:rFonts w:ascii="Times New Roman" w:eastAsia="Times New Roman" w:hAnsi="Times New Roman" w:cs="Times New Roman"/>
          <w:b/>
          <w:sz w:val="24"/>
          <w:szCs w:val="24"/>
          <w:highlight w:val="yellow"/>
          <w:lang w:eastAsia="en-GB"/>
        </w:rPr>
        <w:t>Conclusions</w:t>
      </w:r>
    </w:p>
    <w:p w:rsidR="00605EFB" w:rsidRPr="00BC549A" w:rsidRDefault="00BC549A" w:rsidP="00BC549A">
      <w:pPr>
        <w:spacing w:after="0" w:line="240" w:lineRule="auto"/>
        <w:jc w:val="both"/>
        <w:rPr>
          <w:rFonts w:ascii="Times New Roman" w:eastAsia="Times New Roman" w:hAnsi="Times New Roman" w:cs="Times New Roman"/>
          <w:sz w:val="24"/>
          <w:szCs w:val="24"/>
          <w:lang w:eastAsia="en-GB"/>
        </w:rPr>
      </w:pPr>
      <w:r w:rsidRPr="000D3AAA">
        <w:rPr>
          <w:rFonts w:ascii="Times New Roman" w:eastAsia="Times New Roman" w:hAnsi="Times New Roman" w:cs="Times New Roman"/>
          <w:sz w:val="24"/>
          <w:szCs w:val="24"/>
          <w:highlight w:val="yellow"/>
          <w:lang w:eastAsia="en-GB"/>
        </w:rPr>
        <w:lastRenderedPageBreak/>
        <w:t xml:space="preserve">The results demonstrate that WHC is significantly influenced by species identity, soil conditions, grazing intensity, and their interactions, confirming the importance of both environmental and biological factors in regulating plant water relations. Among the studied species, </w:t>
      </w:r>
      <w:r w:rsidRPr="000D3AAA">
        <w:rPr>
          <w:rFonts w:ascii="Times New Roman" w:eastAsia="Times New Roman" w:hAnsi="Times New Roman" w:cs="Times New Roman"/>
          <w:i/>
          <w:sz w:val="24"/>
          <w:szCs w:val="24"/>
          <w:highlight w:val="yellow"/>
          <w:lang w:eastAsia="en-GB"/>
        </w:rPr>
        <w:t>Artemisia diffusa</w:t>
      </w:r>
      <w:r w:rsidRPr="000D3AAA">
        <w:rPr>
          <w:rFonts w:ascii="Times New Roman" w:eastAsia="Times New Roman" w:hAnsi="Times New Roman" w:cs="Times New Roman"/>
          <w:sz w:val="24"/>
          <w:szCs w:val="24"/>
          <w:highlight w:val="yellow"/>
          <w:lang w:eastAsia="en-GB"/>
        </w:rPr>
        <w:t xml:space="preserve"> exhibited consistently higher WHC compared to </w:t>
      </w:r>
      <w:r w:rsidRPr="000D3AAA">
        <w:rPr>
          <w:rFonts w:ascii="Times New Roman" w:eastAsia="Times New Roman" w:hAnsi="Times New Roman" w:cs="Times New Roman"/>
          <w:i/>
          <w:sz w:val="24"/>
          <w:szCs w:val="24"/>
          <w:highlight w:val="yellow"/>
          <w:lang w:eastAsia="en-GB"/>
        </w:rPr>
        <w:t>Peganum harmala</w:t>
      </w:r>
      <w:r w:rsidRPr="000D3AAA">
        <w:rPr>
          <w:rFonts w:ascii="Times New Roman" w:eastAsia="Times New Roman" w:hAnsi="Times New Roman" w:cs="Times New Roman"/>
          <w:sz w:val="24"/>
          <w:szCs w:val="24"/>
          <w:highlight w:val="yellow"/>
          <w:lang w:eastAsia="en-GB"/>
        </w:rPr>
        <w:t xml:space="preserve"> and Iris songarica, indicating greater capacity for water storage under variable environmental conditions. Soil type played a critical role, with gypseous soils generally supporting higher WHC values than sandy soils, reflecting differences in soil moisture retention. Grazing intensity also significantly affected WHC, with pronounced effects observed under high grazing pressure, particularly in sandy soils. Diurnal variation further influenced WHC, with peak values observed during midday, highlighting the dynamic nature of plant water storage in response to environmental conditions. These findings support the hypothesis that plant water-holding capacity is shaped by the combined effects of soil properties and grazing pressure, and that species exhibit distinct adaptive strategies under semi-desert conditions. The results contribute to addressing the limited knowledge on ecophysiological responses of dominant rangeland species in Central Asian ecosystems. From a practical perspective, the study suggests that managing grazing intensity, especially in vulnerable sandy soils, is essential for maintaining plant water balance and ecosystem stability.</w:t>
      </w:r>
    </w:p>
    <w:p w:rsidR="00D935E7" w:rsidRPr="00FD7D4C" w:rsidRDefault="00D935E7" w:rsidP="00FD7D4C">
      <w:pPr>
        <w:spacing w:after="0" w:line="240" w:lineRule="auto"/>
        <w:jc w:val="both"/>
        <w:rPr>
          <w:rFonts w:ascii="Times New Roman" w:eastAsia="Times New Roman" w:hAnsi="Times New Roman" w:cs="Times New Roman"/>
          <w:sz w:val="24"/>
          <w:szCs w:val="24"/>
          <w:lang w:eastAsia="en-GB"/>
        </w:rPr>
      </w:pPr>
      <w:r w:rsidRPr="00D935E7">
        <w:rPr>
          <w:rFonts w:ascii="Times New Roman" w:hAnsi="Times New Roman" w:cs="Times New Roman"/>
          <w:b/>
          <w:sz w:val="24"/>
          <w:szCs w:val="24"/>
        </w:rPr>
        <w:t xml:space="preserve">Competing Interests </w:t>
      </w:r>
    </w:p>
    <w:p w:rsidR="00D935E7" w:rsidRDefault="00D935E7" w:rsidP="00FD7D4C">
      <w:pPr>
        <w:spacing w:after="0" w:line="240" w:lineRule="auto"/>
        <w:rPr>
          <w:rFonts w:ascii="Times New Roman" w:hAnsi="Times New Roman" w:cs="Times New Roman"/>
          <w:sz w:val="24"/>
          <w:szCs w:val="24"/>
        </w:rPr>
      </w:pPr>
      <w:r w:rsidRPr="00D935E7">
        <w:rPr>
          <w:rFonts w:ascii="Times New Roman" w:hAnsi="Times New Roman" w:cs="Times New Roman"/>
          <w:sz w:val="24"/>
          <w:szCs w:val="24"/>
        </w:rPr>
        <w:t>The authors declare that they have no competing interests.</w:t>
      </w:r>
    </w:p>
    <w:p w:rsidR="00D935E7" w:rsidRDefault="00D935E7" w:rsidP="00FD7D4C">
      <w:pPr>
        <w:spacing w:after="0" w:line="240" w:lineRule="auto"/>
        <w:rPr>
          <w:rFonts w:ascii="Times New Roman" w:hAnsi="Times New Roman" w:cs="Times New Roman"/>
          <w:b/>
          <w:sz w:val="24"/>
          <w:szCs w:val="24"/>
        </w:rPr>
      </w:pPr>
      <w:r w:rsidRPr="00D935E7">
        <w:rPr>
          <w:rFonts w:ascii="Times New Roman" w:hAnsi="Times New Roman" w:cs="Times New Roman"/>
          <w:b/>
          <w:sz w:val="24"/>
          <w:szCs w:val="24"/>
        </w:rPr>
        <w:t>Acknowledgments:</w:t>
      </w:r>
    </w:p>
    <w:p w:rsidR="0085041C" w:rsidRPr="0085041C" w:rsidRDefault="0085041C" w:rsidP="00FD7D4C">
      <w:pPr>
        <w:spacing w:after="0" w:line="240" w:lineRule="auto"/>
        <w:jc w:val="both"/>
        <w:rPr>
          <w:rFonts w:ascii="Times New Roman" w:hAnsi="Times New Roman" w:cs="Times New Roman"/>
          <w:sz w:val="24"/>
          <w:szCs w:val="24"/>
        </w:rPr>
      </w:pPr>
      <w:r w:rsidRPr="0085041C">
        <w:rPr>
          <w:rFonts w:ascii="Times New Roman" w:hAnsi="Times New Roman" w:cs="Times New Roman"/>
          <w:sz w:val="24"/>
          <w:szCs w:val="24"/>
        </w:rPr>
        <w:t>I would like to express my sincere gratitude to all those who contributed to the successful completion of this research. Special thanks are due to Mukhtor Nasirov, whose guidance, support, and insightful feedback were invaluable throughout the study.</w:t>
      </w:r>
    </w:p>
    <w:p w:rsidR="0085041C" w:rsidRPr="0085041C" w:rsidRDefault="0085041C" w:rsidP="00FD7D4C">
      <w:pPr>
        <w:spacing w:after="0" w:line="240" w:lineRule="auto"/>
        <w:jc w:val="both"/>
        <w:rPr>
          <w:rFonts w:ascii="Times New Roman" w:hAnsi="Times New Roman" w:cs="Times New Roman"/>
          <w:sz w:val="24"/>
          <w:szCs w:val="24"/>
        </w:rPr>
      </w:pPr>
      <w:r w:rsidRPr="0085041C">
        <w:rPr>
          <w:rFonts w:ascii="Times New Roman" w:hAnsi="Times New Roman" w:cs="Times New Roman"/>
          <w:sz w:val="24"/>
          <w:szCs w:val="24"/>
        </w:rPr>
        <w:t>I am also deeply grateful to the Samarkand state university and the Department of Plant physiology and microbiology for providing the necessary resources and facilities.</w:t>
      </w:r>
    </w:p>
    <w:p w:rsidR="00D935E7" w:rsidRPr="00D935E7" w:rsidRDefault="00D935E7" w:rsidP="00FD7D4C">
      <w:pPr>
        <w:spacing w:after="0" w:line="240" w:lineRule="auto"/>
        <w:rPr>
          <w:rFonts w:ascii="Times New Roman" w:hAnsi="Times New Roman" w:cs="Times New Roman"/>
          <w:b/>
          <w:sz w:val="24"/>
          <w:szCs w:val="24"/>
        </w:rPr>
      </w:pPr>
      <w:r w:rsidRPr="00D935E7">
        <w:rPr>
          <w:rFonts w:ascii="Times New Roman" w:hAnsi="Times New Roman" w:cs="Times New Roman"/>
          <w:b/>
          <w:sz w:val="24"/>
          <w:szCs w:val="24"/>
        </w:rPr>
        <w:t>Authors contributions</w:t>
      </w:r>
      <w:r>
        <w:rPr>
          <w:rFonts w:ascii="Times New Roman" w:hAnsi="Times New Roman" w:cs="Times New Roman"/>
          <w:b/>
          <w:sz w:val="24"/>
          <w:szCs w:val="24"/>
        </w:rPr>
        <w:t>:</w:t>
      </w:r>
      <w:r w:rsidRPr="00D935E7">
        <w:rPr>
          <w:rFonts w:ascii="Times New Roman" w:hAnsi="Times New Roman" w:cs="Times New Roman"/>
          <w:b/>
          <w:sz w:val="24"/>
          <w:szCs w:val="24"/>
        </w:rPr>
        <w:t xml:space="preserve"> </w:t>
      </w:r>
    </w:p>
    <w:p w:rsidR="00D935E7" w:rsidRPr="00D935E7" w:rsidRDefault="00D935E7" w:rsidP="00FD7D4C">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SV </w:t>
      </w:r>
      <w:r w:rsidRPr="00D935E7">
        <w:rPr>
          <w:rFonts w:ascii="Times New Roman" w:hAnsi="Times New Roman" w:cs="Times New Roman"/>
          <w:sz w:val="24"/>
          <w:szCs w:val="24"/>
        </w:rPr>
        <w:t xml:space="preserve">contributed to formal data analysis, methodolo gy, writing-original draft, writing review and editing. </w:t>
      </w:r>
      <w:r>
        <w:rPr>
          <w:rFonts w:ascii="Times New Roman" w:hAnsi="Times New Roman" w:cs="Times New Roman"/>
          <w:sz w:val="24"/>
          <w:szCs w:val="24"/>
        </w:rPr>
        <w:t>TR and MG</w:t>
      </w:r>
      <w:r w:rsidRPr="00D935E7">
        <w:rPr>
          <w:rFonts w:ascii="Times New Roman" w:hAnsi="Times New Roman" w:cs="Times New Roman"/>
          <w:sz w:val="24"/>
          <w:szCs w:val="24"/>
        </w:rPr>
        <w:t xml:space="preserve"> analyzed and recommended the</w:t>
      </w:r>
      <w:r>
        <w:rPr>
          <w:rFonts w:ascii="Times New Roman" w:hAnsi="Times New Roman" w:cs="Times New Roman"/>
          <w:sz w:val="24"/>
          <w:szCs w:val="24"/>
        </w:rPr>
        <w:t xml:space="preserve"> methodology. AKh, FK, SU, JM</w:t>
      </w:r>
      <w:r w:rsidRPr="00D935E7">
        <w:rPr>
          <w:rFonts w:ascii="Times New Roman" w:hAnsi="Times New Roman" w:cs="Times New Roman"/>
          <w:sz w:val="24"/>
          <w:szCs w:val="24"/>
        </w:rPr>
        <w:t xml:space="preserve"> re viewed this manuscript.</w:t>
      </w:r>
    </w:p>
    <w:p w:rsidR="00FD7D4C" w:rsidRDefault="00FD7D4C">
      <w:pP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br w:type="page"/>
      </w:r>
    </w:p>
    <w:p w:rsidR="00E8332D" w:rsidRDefault="00D935E7" w:rsidP="00E8332D">
      <w:pPr>
        <w:spacing w:after="0" w:line="240" w:lineRule="auto"/>
        <w:rPr>
          <w:rFonts w:ascii="Times New Roman" w:eastAsia="Times New Roman" w:hAnsi="Times New Roman" w:cs="Times New Roman"/>
          <w:b/>
          <w:sz w:val="24"/>
          <w:szCs w:val="24"/>
          <w:lang w:eastAsia="en-GB"/>
        </w:rPr>
      </w:pPr>
      <w:r w:rsidRPr="00D935E7">
        <w:rPr>
          <w:rFonts w:ascii="Times New Roman" w:eastAsia="Times New Roman" w:hAnsi="Times New Roman" w:cs="Times New Roman"/>
          <w:b/>
          <w:sz w:val="24"/>
          <w:szCs w:val="24"/>
          <w:lang w:eastAsia="en-GB"/>
        </w:rPr>
        <w:lastRenderedPageBreak/>
        <w:t>REFERENCES</w:t>
      </w:r>
    </w:p>
    <w:p w:rsidR="00E8332D" w:rsidRPr="003768D7" w:rsidRDefault="00E8332D" w:rsidP="00E8332D">
      <w:pPr>
        <w:spacing w:after="0" w:line="240" w:lineRule="auto"/>
        <w:rPr>
          <w:rFonts w:ascii="Times New Roman" w:eastAsia="Times New Roman" w:hAnsi="Times New Roman" w:cs="Times New Roman"/>
          <w:sz w:val="24"/>
          <w:szCs w:val="24"/>
          <w:lang w:eastAsia="en-GB"/>
        </w:rPr>
      </w:pPr>
    </w:p>
    <w:p w:rsidR="003768D7" w:rsidRPr="003768D7" w:rsidRDefault="003768D7" w:rsidP="003768D7">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 xml:space="preserve">Zhou G.Y, Luo Q., Chen Y.J, He M, Zhou, L.Y, Frank D. He, Y.H, Fu Y.L, Zhang B. C, Zhou X.H. 2018. Effects of livestock grazing on grassland carbon storage and release override impacts associated with global climate change. Global Change Biol. 25, 1119–1132. </w:t>
      </w:r>
      <w:hyperlink r:id="rId18" w:history="1">
        <w:r w:rsidRPr="003768D7">
          <w:rPr>
            <w:rStyle w:val="a8"/>
            <w:rFonts w:ascii="Times New Roman" w:hAnsi="Times New Roman" w:cs="Times New Roman"/>
            <w:sz w:val="24"/>
            <w:szCs w:val="24"/>
          </w:rPr>
          <w:t>https://doi.org/10.1111/gcb.14533</w:t>
        </w:r>
      </w:hyperlink>
      <w:r w:rsidRPr="003768D7">
        <w:rPr>
          <w:rFonts w:ascii="Times New Roman" w:hAnsi="Times New Roman" w:cs="Times New Roman"/>
          <w:sz w:val="24"/>
          <w:szCs w:val="24"/>
        </w:rPr>
        <w:t>.</w:t>
      </w:r>
    </w:p>
    <w:p w:rsidR="003768D7" w:rsidRDefault="003768D7" w:rsidP="003768D7">
      <w:pPr>
        <w:pStyle w:val="a6"/>
        <w:numPr>
          <w:ilvl w:val="0"/>
          <w:numId w:val="5"/>
        </w:numPr>
        <w:spacing w:after="0" w:line="240" w:lineRule="auto"/>
        <w:jc w:val="both"/>
        <w:rPr>
          <w:rFonts w:ascii="Times New Roman" w:hAnsi="Times New Roman" w:cs="Times New Roman"/>
          <w:color w:val="333333"/>
          <w:sz w:val="24"/>
          <w:szCs w:val="24"/>
          <w:shd w:val="clear" w:color="auto" w:fill="FFFFFF"/>
        </w:rPr>
      </w:pPr>
      <w:r w:rsidRPr="003768D7">
        <w:rPr>
          <w:rFonts w:ascii="Times New Roman" w:hAnsi="Times New Roman" w:cs="Times New Roman"/>
          <w:color w:val="333333"/>
          <w:sz w:val="24"/>
          <w:szCs w:val="24"/>
          <w:shd w:val="clear" w:color="auto" w:fill="FFFFFF"/>
        </w:rPr>
        <w:t>Chen X, Duan Zh, Luo T. 2014. Changes in soil quality in the critical area of desertification surrounding the Ejina Oasis, Northern China. Environmental Earth Sciences</w:t>
      </w:r>
      <w:r w:rsidRPr="003768D7">
        <w:rPr>
          <w:rFonts w:ascii="Times New Roman" w:hAnsi="Times New Roman" w:cs="Times New Roman"/>
          <w:color w:val="333333"/>
          <w:sz w:val="24"/>
          <w:szCs w:val="24"/>
          <w:shd w:val="clear" w:color="auto" w:fill="FFFFFF"/>
          <w:lang w:val="en-US"/>
        </w:rPr>
        <w:t xml:space="preserve">, </w:t>
      </w:r>
      <w:r w:rsidRPr="003768D7">
        <w:rPr>
          <w:rFonts w:ascii="Times New Roman" w:hAnsi="Times New Roman" w:cs="Times New Roman"/>
          <w:color w:val="333333"/>
          <w:sz w:val="24"/>
          <w:szCs w:val="24"/>
          <w:shd w:val="clear" w:color="auto" w:fill="FFFFFF"/>
        </w:rPr>
        <w:t>72:2643–2654</w:t>
      </w:r>
    </w:p>
    <w:p w:rsidR="008568F3" w:rsidRPr="003768D7" w:rsidRDefault="008568F3" w:rsidP="008568F3">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 xml:space="preserve">Bai Y.F, Han X.G, Wu J., Chen Z.Z, Li L.H. 2004. Ecosystem stability and compensatory effects in the Inner Mongolia grassland. Nature 431, 181–184. </w:t>
      </w:r>
      <w:hyperlink r:id="rId19" w:history="1">
        <w:r w:rsidRPr="003768D7">
          <w:rPr>
            <w:rStyle w:val="a8"/>
            <w:rFonts w:ascii="Times New Roman" w:hAnsi="Times New Roman" w:cs="Times New Roman"/>
            <w:sz w:val="24"/>
            <w:szCs w:val="24"/>
          </w:rPr>
          <w:t>https://doi.org/10.1038/nature02850</w:t>
        </w:r>
      </w:hyperlink>
      <w:r w:rsidRPr="003768D7">
        <w:rPr>
          <w:rFonts w:ascii="Times New Roman" w:hAnsi="Times New Roman" w:cs="Times New Roman"/>
          <w:sz w:val="24"/>
          <w:szCs w:val="24"/>
        </w:rPr>
        <w:t>.</w:t>
      </w:r>
    </w:p>
    <w:p w:rsidR="00F41AA0" w:rsidRPr="008568F3" w:rsidRDefault="00F41AA0" w:rsidP="008568F3">
      <w:pPr>
        <w:pStyle w:val="a6"/>
        <w:numPr>
          <w:ilvl w:val="0"/>
          <w:numId w:val="5"/>
        </w:numPr>
        <w:spacing w:after="0" w:line="240" w:lineRule="auto"/>
        <w:jc w:val="both"/>
        <w:rPr>
          <w:rFonts w:ascii="Times New Roman" w:hAnsi="Times New Roman" w:cs="Times New Roman"/>
          <w:color w:val="333333"/>
          <w:sz w:val="24"/>
          <w:szCs w:val="24"/>
          <w:shd w:val="clear" w:color="auto" w:fill="FFFFFF"/>
        </w:rPr>
      </w:pPr>
      <w:r w:rsidRPr="008568F3">
        <w:rPr>
          <w:rFonts w:ascii="Times New Roman" w:hAnsi="Times New Roman" w:cs="Times New Roman"/>
          <w:color w:val="000000"/>
          <w:sz w:val="24"/>
          <w:szCs w:val="24"/>
          <w:lang w:val="en-US"/>
          <w14:ligatures w14:val="standardContextual"/>
        </w:rPr>
        <w:t xml:space="preserve">O’Mara F. 2012. </w:t>
      </w:r>
      <w:r w:rsidRPr="008568F3">
        <w:rPr>
          <w:rFonts w:ascii="Times New Roman" w:eastAsia="Times New Roman" w:hAnsi="Times New Roman" w:cs="Times New Roman"/>
          <w:sz w:val="24"/>
          <w:szCs w:val="24"/>
        </w:rPr>
        <w:t xml:space="preserve">The role of </w:t>
      </w:r>
      <w:r w:rsidRPr="008568F3">
        <w:rPr>
          <w:rFonts w:ascii="Times New Roman" w:eastAsia="Times New Roman" w:hAnsi="Times New Roman" w:cs="Times New Roman"/>
          <w:sz w:val="24"/>
          <w:szCs w:val="24"/>
          <w:lang w:val="en-US"/>
        </w:rPr>
        <w:t>rangelands</w:t>
      </w:r>
      <w:r w:rsidRPr="008568F3">
        <w:rPr>
          <w:rFonts w:ascii="Times New Roman" w:eastAsia="Times New Roman" w:hAnsi="Times New Roman" w:cs="Times New Roman"/>
          <w:sz w:val="24"/>
          <w:szCs w:val="24"/>
        </w:rPr>
        <w:t xml:space="preserve"> in food security and climate change</w:t>
      </w:r>
      <w:r w:rsidRPr="008568F3">
        <w:rPr>
          <w:rFonts w:ascii="Times New Roman" w:eastAsia="Times New Roman" w:hAnsi="Times New Roman" w:cs="Times New Roman"/>
          <w:sz w:val="24"/>
          <w:szCs w:val="24"/>
          <w:lang w:val="en-US"/>
        </w:rPr>
        <w:t>. Pub Med 110:263-270</w:t>
      </w:r>
    </w:p>
    <w:p w:rsidR="003768D7" w:rsidRPr="00F10DB8" w:rsidRDefault="00F10DB8" w:rsidP="00F10DB8">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 xml:space="preserve">Liu J, Feng Ch, Wang D, Wang L, Wilsey B, </w:t>
      </w:r>
      <w:r>
        <w:rPr>
          <w:rFonts w:ascii="Times New Roman" w:hAnsi="Times New Roman" w:cs="Times New Roman"/>
          <w:sz w:val="24"/>
          <w:szCs w:val="24"/>
        </w:rPr>
        <w:t xml:space="preserve">Zhong Zh. </w:t>
      </w:r>
      <w:r w:rsidRPr="003768D7">
        <w:rPr>
          <w:rFonts w:ascii="Times New Roman" w:hAnsi="Times New Roman" w:cs="Times New Roman"/>
          <w:sz w:val="24"/>
          <w:szCs w:val="24"/>
        </w:rPr>
        <w:t>2015. Impacts of grazing by different large herbivores in grassland depend on plant species diversity. Journal of Applied Ecology, 53:1053- 1062</w:t>
      </w:r>
    </w:p>
    <w:p w:rsidR="008568F3" w:rsidRPr="008568F3" w:rsidRDefault="008568F3" w:rsidP="008568F3">
      <w:pPr>
        <w:pStyle w:val="a6"/>
        <w:numPr>
          <w:ilvl w:val="0"/>
          <w:numId w:val="5"/>
        </w:numPr>
        <w:spacing w:after="0" w:line="240" w:lineRule="auto"/>
        <w:rPr>
          <w:rFonts w:ascii="Times New Roman" w:eastAsia="Times New Roman" w:hAnsi="Times New Roman" w:cs="Times New Roman"/>
          <w:sz w:val="24"/>
          <w:szCs w:val="24"/>
          <w:lang w:eastAsia="en-GB"/>
        </w:rPr>
      </w:pPr>
      <w:r w:rsidRPr="008568F3">
        <w:rPr>
          <w:rFonts w:ascii="Times New Roman" w:hAnsi="Times New Roman" w:cs="Times New Roman"/>
          <w:sz w:val="24"/>
          <w:szCs w:val="24"/>
        </w:rPr>
        <w:t>Mirzabaev A, Ahmed M, Werner J, Pender J, Louha M. 2015. Rangelands of central Asia: challenges and opportunities. Journal of Arid Land. 8, 93–108.</w:t>
      </w:r>
    </w:p>
    <w:p w:rsidR="008568F3" w:rsidRPr="003768D7" w:rsidRDefault="008568F3" w:rsidP="008568F3">
      <w:pPr>
        <w:pStyle w:val="a6"/>
        <w:numPr>
          <w:ilvl w:val="0"/>
          <w:numId w:val="5"/>
        </w:numPr>
        <w:spacing w:after="0" w:line="240" w:lineRule="auto"/>
        <w:jc w:val="both"/>
        <w:rPr>
          <w:rFonts w:ascii="Times New Roman" w:hAnsi="Times New Roman" w:cs="Times New Roman"/>
          <w:color w:val="333333"/>
          <w:sz w:val="24"/>
          <w:szCs w:val="24"/>
          <w:shd w:val="clear" w:color="auto" w:fill="FFFFFF"/>
        </w:rPr>
      </w:pPr>
      <w:r w:rsidRPr="003768D7">
        <w:rPr>
          <w:rFonts w:ascii="Times New Roman" w:hAnsi="Times New Roman" w:cs="Times New Roman"/>
          <w:color w:val="333333"/>
          <w:sz w:val="24"/>
          <w:szCs w:val="24"/>
          <w:shd w:val="clear" w:color="auto" w:fill="FFFFFF"/>
        </w:rPr>
        <w:t>Naumov Y, Pugach I. 2019. Problems and prospects for the development of animal husbandry in Uzbekistan. Discussion Paper, [IAMO], Halle Salle Germany. 6–23</w:t>
      </w:r>
    </w:p>
    <w:p w:rsidR="008568F3" w:rsidRPr="003768D7" w:rsidRDefault="008568F3" w:rsidP="008568F3">
      <w:pPr>
        <w:pStyle w:val="a6"/>
        <w:numPr>
          <w:ilvl w:val="0"/>
          <w:numId w:val="5"/>
        </w:numPr>
        <w:spacing w:after="0" w:line="240" w:lineRule="auto"/>
        <w:jc w:val="both"/>
        <w:rPr>
          <w:rStyle w:val="a8"/>
          <w:rFonts w:ascii="Times New Roman" w:hAnsi="Times New Roman" w:cs="Times New Roman"/>
          <w:sz w:val="24"/>
          <w:szCs w:val="24"/>
          <w:u w:val="none"/>
        </w:rPr>
      </w:pPr>
      <w:r w:rsidRPr="003768D7">
        <w:rPr>
          <w:rFonts w:ascii="Times New Roman" w:hAnsi="Times New Roman" w:cs="Times New Roman"/>
          <w:color w:val="0E101A"/>
          <w:sz w:val="24"/>
          <w:szCs w:val="24"/>
        </w:rPr>
        <w:t xml:space="preserve">Valiyev Sh, Rajabov T, Avutkhanov B, Ataeva Sh. 2023. Changes of photosynthetic pigments of </w:t>
      </w:r>
      <w:r w:rsidRPr="003768D7">
        <w:rPr>
          <w:rFonts w:ascii="Times New Roman" w:hAnsi="Times New Roman" w:cs="Times New Roman"/>
          <w:i/>
          <w:color w:val="0E101A"/>
          <w:sz w:val="24"/>
          <w:szCs w:val="24"/>
        </w:rPr>
        <w:t>Artemisia diffusa</w:t>
      </w:r>
      <w:r w:rsidRPr="003768D7">
        <w:rPr>
          <w:rFonts w:ascii="Times New Roman" w:hAnsi="Times New Roman" w:cs="Times New Roman"/>
          <w:color w:val="0E101A"/>
          <w:sz w:val="24"/>
          <w:szCs w:val="24"/>
        </w:rPr>
        <w:t xml:space="preserve"> under the influence of grazing stress of livestock grazing in Karnabchul semi-desert, Uzbekistan. Plant science today </w:t>
      </w:r>
      <w:r w:rsidRPr="003768D7">
        <w:rPr>
          <w:rFonts w:ascii="Times New Roman" w:hAnsi="Times New Roman" w:cs="Times New Roman"/>
          <w:sz w:val="24"/>
          <w:szCs w:val="24"/>
        </w:rPr>
        <w:t xml:space="preserve">2348-1900 </w:t>
      </w:r>
      <w:hyperlink r:id="rId20" w:history="1">
        <w:r w:rsidRPr="003768D7">
          <w:rPr>
            <w:rStyle w:val="a8"/>
            <w:rFonts w:ascii="Times New Roman" w:hAnsi="Times New Roman" w:cs="Times New Roman"/>
            <w:sz w:val="24"/>
            <w:szCs w:val="24"/>
            <w:u w:val="none"/>
          </w:rPr>
          <w:t>https://doi.org/10.14719/pst.2430</w:t>
        </w:r>
      </w:hyperlink>
    </w:p>
    <w:p w:rsidR="008568F3" w:rsidRPr="003768D7" w:rsidRDefault="008568F3" w:rsidP="008568F3">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Rajabov T, Ramsey R, Mardonov B, Nasirov M, Rakhimova T, Valiyev S. 2020. Sensitivity of Landsat 7 &amp; 8-derived vegetation indices on semi-arid rangelands of southwestern Uzbekistan. Geocarto International 37:510-525</w:t>
      </w:r>
    </w:p>
    <w:p w:rsidR="008568F3" w:rsidRPr="003768D7" w:rsidRDefault="008568F3" w:rsidP="008568F3">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Valiyev Sh, Rajabov T, Nasirov M, Kabulova F, Ataeva Sh, Kuziev M. 2024. Changes in the Water Deficit Characteristics of Rangeland Dominant Species at Different Grazing Intensities in Gypseous and Sandy Soil Conditions. Journal of Ecological Engineering 2024, 25(11), 143–151 https://doi.org/10.12911/22998993/192830</w:t>
      </w:r>
    </w:p>
    <w:p w:rsidR="008568F3" w:rsidRPr="003768D7" w:rsidRDefault="008568F3" w:rsidP="008568F3">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Rajabov T, Rakhimova T, Valiyev Sh, Abdurakhmanov Z, Allayarov M. 2021. Changes in desert rangeland soil conditions as a result of livestock grazing. Karakalpakstan Department of the Academy of Sciences of the Republic of Uzbekistan 3: 70-75</w:t>
      </w:r>
    </w:p>
    <w:p w:rsidR="008568F3" w:rsidRPr="003768D7" w:rsidRDefault="008568F3" w:rsidP="008568F3">
      <w:pPr>
        <w:pStyle w:val="HTML"/>
        <w:numPr>
          <w:ilvl w:val="0"/>
          <w:numId w:val="5"/>
        </w:numPr>
        <w:jc w:val="both"/>
        <w:rPr>
          <w:rFonts w:ascii="Times New Roman" w:hAnsi="Times New Roman" w:cs="Times New Roman"/>
          <w:color w:val="0E101A"/>
          <w:sz w:val="24"/>
          <w:szCs w:val="24"/>
        </w:rPr>
      </w:pPr>
      <w:r w:rsidRPr="003768D7">
        <w:rPr>
          <w:rFonts w:ascii="Times New Roman" w:hAnsi="Times New Roman" w:cs="Times New Roman"/>
          <w:color w:val="0E101A"/>
          <w:sz w:val="24"/>
          <w:szCs w:val="24"/>
        </w:rPr>
        <w:t xml:space="preserve">Yusupov U. 2003. </w:t>
      </w:r>
      <w:r w:rsidRPr="003768D7">
        <w:rPr>
          <w:rFonts w:ascii="Times New Roman" w:hAnsi="Times New Roman" w:cs="Times New Roman"/>
          <w:color w:val="202124"/>
          <w:sz w:val="24"/>
          <w:szCs w:val="24"/>
          <w:lang w:val="ru-RU"/>
        </w:rPr>
        <w:t>Взаимодействие</w:t>
      </w:r>
      <w:r w:rsidRPr="003768D7">
        <w:rPr>
          <w:rFonts w:ascii="Times New Roman" w:hAnsi="Times New Roman" w:cs="Times New Roman"/>
          <w:color w:val="202124"/>
          <w:sz w:val="24"/>
          <w:szCs w:val="24"/>
        </w:rPr>
        <w:t xml:space="preserve"> </w:t>
      </w:r>
      <w:r w:rsidRPr="003768D7">
        <w:rPr>
          <w:rFonts w:ascii="Times New Roman" w:hAnsi="Times New Roman" w:cs="Times New Roman"/>
          <w:color w:val="202124"/>
          <w:sz w:val="24"/>
          <w:szCs w:val="24"/>
          <w:lang w:val="ru-RU"/>
        </w:rPr>
        <w:t>животноводства</w:t>
      </w:r>
      <w:r w:rsidRPr="003768D7">
        <w:rPr>
          <w:rFonts w:ascii="Times New Roman" w:hAnsi="Times New Roman" w:cs="Times New Roman"/>
          <w:color w:val="202124"/>
          <w:sz w:val="24"/>
          <w:szCs w:val="24"/>
        </w:rPr>
        <w:t xml:space="preserve"> </w:t>
      </w:r>
      <w:r w:rsidRPr="003768D7">
        <w:rPr>
          <w:rFonts w:ascii="Times New Roman" w:hAnsi="Times New Roman" w:cs="Times New Roman"/>
          <w:color w:val="202124"/>
          <w:sz w:val="24"/>
          <w:szCs w:val="24"/>
          <w:lang w:val="ru-RU"/>
        </w:rPr>
        <w:t>и</w:t>
      </w:r>
      <w:r w:rsidRPr="003768D7">
        <w:rPr>
          <w:rFonts w:ascii="Times New Roman" w:hAnsi="Times New Roman" w:cs="Times New Roman"/>
          <w:color w:val="202124"/>
          <w:sz w:val="24"/>
          <w:szCs w:val="24"/>
        </w:rPr>
        <w:t xml:space="preserve"> </w:t>
      </w:r>
      <w:r w:rsidRPr="003768D7">
        <w:rPr>
          <w:rFonts w:ascii="Times New Roman" w:hAnsi="Times New Roman" w:cs="Times New Roman"/>
          <w:color w:val="202124"/>
          <w:sz w:val="24"/>
          <w:szCs w:val="24"/>
          <w:lang w:val="ru-RU"/>
        </w:rPr>
        <w:t>пустынной</w:t>
      </w:r>
      <w:r w:rsidRPr="003768D7">
        <w:rPr>
          <w:rFonts w:ascii="Times New Roman" w:hAnsi="Times New Roman" w:cs="Times New Roman"/>
          <w:color w:val="202124"/>
          <w:sz w:val="24"/>
          <w:szCs w:val="24"/>
        </w:rPr>
        <w:t xml:space="preserve"> </w:t>
      </w:r>
      <w:r w:rsidRPr="003768D7">
        <w:rPr>
          <w:rFonts w:ascii="Times New Roman" w:hAnsi="Times New Roman" w:cs="Times New Roman"/>
          <w:color w:val="202124"/>
          <w:sz w:val="24"/>
          <w:szCs w:val="24"/>
          <w:lang w:val="ru-RU"/>
        </w:rPr>
        <w:t>среды</w:t>
      </w:r>
      <w:r w:rsidRPr="003768D7">
        <w:rPr>
          <w:rFonts w:ascii="Times New Roman" w:hAnsi="Times New Roman" w:cs="Times New Roman"/>
          <w:color w:val="202124"/>
          <w:sz w:val="24"/>
          <w:szCs w:val="24"/>
        </w:rPr>
        <w:t xml:space="preserve"> </w:t>
      </w:r>
      <w:r w:rsidRPr="003768D7">
        <w:rPr>
          <w:rFonts w:ascii="Times New Roman" w:hAnsi="Times New Roman" w:cs="Times New Roman"/>
          <w:color w:val="202124"/>
          <w:sz w:val="24"/>
          <w:szCs w:val="24"/>
          <w:lang w:val="ru-RU"/>
        </w:rPr>
        <w:t>в</w:t>
      </w:r>
      <w:r w:rsidRPr="003768D7">
        <w:rPr>
          <w:rFonts w:ascii="Times New Roman" w:hAnsi="Times New Roman" w:cs="Times New Roman"/>
          <w:color w:val="202124"/>
          <w:sz w:val="24"/>
          <w:szCs w:val="24"/>
        </w:rPr>
        <w:t xml:space="preserve"> </w:t>
      </w:r>
      <w:r w:rsidRPr="003768D7">
        <w:rPr>
          <w:rFonts w:ascii="Times New Roman" w:hAnsi="Times New Roman" w:cs="Times New Roman"/>
          <w:color w:val="202124"/>
          <w:sz w:val="24"/>
          <w:szCs w:val="24"/>
          <w:lang w:val="ru-RU"/>
        </w:rPr>
        <w:t>Узбекистане</w:t>
      </w:r>
      <w:r w:rsidRPr="003768D7">
        <w:rPr>
          <w:rFonts w:ascii="Times New Roman" w:hAnsi="Times New Roman" w:cs="Times New Roman"/>
          <w:color w:val="202124"/>
          <w:sz w:val="24"/>
          <w:szCs w:val="24"/>
        </w:rPr>
        <w:t xml:space="preserve"> [</w:t>
      </w:r>
      <w:r w:rsidRPr="003768D7">
        <w:rPr>
          <w:rFonts w:ascii="Times New Roman" w:hAnsi="Times New Roman" w:cs="Times New Roman"/>
          <w:color w:val="0E101A"/>
          <w:sz w:val="24"/>
          <w:szCs w:val="24"/>
        </w:rPr>
        <w:t>Interaction between livestock and the desert environment in Uzbekistan]. Pages 93-96. In: Schrader F, Alibekov L, Toderich K (eds) Proceedings of NATO Advanced Research Workshop, "Desertification Problems in Central Asia and its Regional Strategic Development" Samarkand, Uzbekistan, 11-14 June 2003. Deutsche National Bibliography, Berlin (in Russian)</w:t>
      </w:r>
    </w:p>
    <w:p w:rsidR="008568F3" w:rsidRPr="003768D7" w:rsidRDefault="008568F3" w:rsidP="008568F3">
      <w:pPr>
        <w:pStyle w:val="Default"/>
        <w:numPr>
          <w:ilvl w:val="0"/>
          <w:numId w:val="5"/>
        </w:numPr>
        <w:jc w:val="both"/>
        <w:rPr>
          <w:rFonts w:ascii="Times New Roman" w:hAnsi="Times New Roman" w:cs="Times New Roman"/>
          <w:color w:val="0E101A"/>
        </w:rPr>
      </w:pPr>
      <w:r w:rsidRPr="003768D7">
        <w:rPr>
          <w:rFonts w:ascii="Times New Roman" w:hAnsi="Times New Roman" w:cs="Times New Roman"/>
        </w:rPr>
        <w:t>Tajibaev K, Beshko Yu, Kodirov Kh, Batoshov R, Mirzalieva U. 2018. Кадастр флоры Узбекистана: Самаркандская область [Cadastre flora of Uzbekistan: Samarkand region]. Academy of Sciences of the Republic of Uzbekistan, Tashkent (</w:t>
      </w:r>
      <w:r w:rsidRPr="003768D7">
        <w:rPr>
          <w:rFonts w:ascii="Times New Roman" w:hAnsi="Times New Roman" w:cs="Times New Roman"/>
          <w:color w:val="0E101A"/>
        </w:rPr>
        <w:t>in Russian)</w:t>
      </w:r>
    </w:p>
    <w:p w:rsidR="00820A5C" w:rsidRPr="008568F3" w:rsidRDefault="00820A5C" w:rsidP="008568F3">
      <w:pPr>
        <w:pStyle w:val="a6"/>
        <w:numPr>
          <w:ilvl w:val="0"/>
          <w:numId w:val="5"/>
        </w:numPr>
        <w:spacing w:after="0" w:line="240" w:lineRule="auto"/>
        <w:rPr>
          <w:rFonts w:ascii="Times New Roman" w:eastAsia="Times New Roman" w:hAnsi="Times New Roman" w:cs="Times New Roman"/>
          <w:sz w:val="24"/>
          <w:szCs w:val="24"/>
          <w:lang w:eastAsia="en-GB"/>
        </w:rPr>
      </w:pPr>
      <w:r w:rsidRPr="008568F3">
        <w:rPr>
          <w:rFonts w:ascii="Times New Roman" w:hAnsi="Times New Roman" w:cs="Times New Roman"/>
          <w:sz w:val="24"/>
          <w:szCs w:val="24"/>
        </w:rPr>
        <w:t>Adler P, Raff D, Lauenroth W. 2001. The effect of grazing on the spatial heterogeneity of vegetation. Oecologia 128:465–479 DOI 10.1007/s004420100737.</w:t>
      </w:r>
    </w:p>
    <w:p w:rsidR="008568F3" w:rsidRPr="003768D7" w:rsidRDefault="008568F3" w:rsidP="008568F3">
      <w:pPr>
        <w:pStyle w:val="Default"/>
        <w:numPr>
          <w:ilvl w:val="0"/>
          <w:numId w:val="5"/>
        </w:numPr>
        <w:jc w:val="both"/>
        <w:rPr>
          <w:rStyle w:val="a8"/>
          <w:rFonts w:ascii="Times New Roman" w:hAnsi="Times New Roman" w:cs="Times New Roman"/>
        </w:rPr>
      </w:pPr>
      <w:r w:rsidRPr="003768D7">
        <w:rPr>
          <w:rFonts w:ascii="Times New Roman" w:hAnsi="Times New Roman" w:cs="Times New Roman"/>
          <w:color w:val="0E101A"/>
        </w:rPr>
        <w:t xml:space="preserve">Kinugasa T, Ishibashi K, Miyawaki M, Gantsetseg B. 2019. Germination characteristics and phytotoxic inhibition of germination in Artemisia adamsii,alow palatability weed in the Mongolian steppe. Seed Science Research 29,197–203. </w:t>
      </w:r>
      <w:hyperlink r:id="rId21" w:history="1">
        <w:r w:rsidRPr="003768D7">
          <w:rPr>
            <w:rStyle w:val="a8"/>
            <w:rFonts w:ascii="Times New Roman" w:hAnsi="Times New Roman" w:cs="Times New Roman"/>
          </w:rPr>
          <w:t>https://doi.org/10.1017/S0960258519000163</w:t>
        </w:r>
      </w:hyperlink>
    </w:p>
    <w:p w:rsidR="00F10DB8" w:rsidRPr="003768D7" w:rsidRDefault="00F10DB8" w:rsidP="00F10DB8">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 xml:space="preserve">Valiyev Sh, Rajabov T, Kabulova F, Khujanov A, Urokov S. 2024. Changes in the amount of photo synthetic pigments in the native Artemisia diffusa in the semi-desert rangelands </w:t>
      </w:r>
      <w:r w:rsidRPr="003768D7">
        <w:rPr>
          <w:rFonts w:ascii="Times New Roman" w:hAnsi="Times New Roman" w:cs="Times New Roman"/>
          <w:sz w:val="24"/>
          <w:szCs w:val="24"/>
        </w:rPr>
        <w:lastRenderedPageBreak/>
        <w:t xml:space="preserve">of Uzbekistan under the infulence different sheep grazing intensities and different seasons. Plant Biota. 3, 1–4. DOI: https:// doi.org/10.51470/JPB.2024.3.1.24 </w:t>
      </w:r>
    </w:p>
    <w:p w:rsidR="00F10DB8" w:rsidRPr="003768D7" w:rsidRDefault="00F10DB8" w:rsidP="00F10DB8">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Zhao L, Zhao Y, Zhou L, Zhang H, Drake S. 2005. Desertification processes due to heavy grazing in sandy rangeland, Inner Mongolia. Journal of Arid Environments</w:t>
      </w:r>
      <w:r w:rsidRPr="003768D7">
        <w:rPr>
          <w:rFonts w:ascii="Times New Roman" w:hAnsi="Times New Roman" w:cs="Times New Roman"/>
          <w:i/>
          <w:iCs/>
          <w:sz w:val="24"/>
          <w:szCs w:val="24"/>
        </w:rPr>
        <w:t xml:space="preserve"> </w:t>
      </w:r>
      <w:r w:rsidRPr="003768D7">
        <w:rPr>
          <w:rFonts w:ascii="Times New Roman" w:hAnsi="Times New Roman" w:cs="Times New Roman"/>
          <w:sz w:val="24"/>
          <w:szCs w:val="24"/>
        </w:rPr>
        <w:t>62:309–319</w:t>
      </w:r>
    </w:p>
    <w:p w:rsidR="00832210" w:rsidRPr="003768D7" w:rsidRDefault="00832210" w:rsidP="00832210">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Zihe Zhang, Bo Yang, Jirui Gong, Xiaobing Li, Yong Ding, Biao Wang, Jiayu Shi, Min Liu. 2021. Underlying mechanism on source-sink carbon balance of grazed perennial grass during regrowth: Insights into optimal grazing regimes of restoration of degraded grasslands in a temperate steppe. Journal of Environmental Management, 277. 11143</w:t>
      </w:r>
    </w:p>
    <w:p w:rsidR="00832210" w:rsidRPr="003768D7" w:rsidRDefault="00832210" w:rsidP="00832210">
      <w:pPr>
        <w:pStyle w:val="a6"/>
        <w:numPr>
          <w:ilvl w:val="0"/>
          <w:numId w:val="5"/>
        </w:numPr>
        <w:spacing w:after="0" w:line="240" w:lineRule="auto"/>
        <w:jc w:val="both"/>
        <w:rPr>
          <w:rFonts w:ascii="Times New Roman" w:hAnsi="Times New Roman" w:cs="Times New Roman"/>
          <w:color w:val="333333"/>
          <w:sz w:val="24"/>
          <w:szCs w:val="24"/>
          <w:shd w:val="clear" w:color="auto" w:fill="FFFFFF"/>
        </w:rPr>
      </w:pPr>
      <w:r w:rsidRPr="003768D7">
        <w:rPr>
          <w:rFonts w:ascii="Times New Roman" w:hAnsi="Times New Roman" w:cs="Times New Roman"/>
          <w:color w:val="333333"/>
          <w:sz w:val="24"/>
          <w:szCs w:val="24"/>
          <w:shd w:val="clear" w:color="auto" w:fill="FFFFFF"/>
        </w:rPr>
        <w:t>Altesor A, Leoni, E, Guido, A, Paruelo, J.M. 2017. Differential responses of three grasses to defoliation, water and light availability. Plant Ecol. 218, 95–104. https:// doi.org/10.1007/s11258-016-0669-7.</w:t>
      </w:r>
    </w:p>
    <w:p w:rsidR="00832210" w:rsidRPr="003768D7" w:rsidRDefault="00832210" w:rsidP="00832210">
      <w:pPr>
        <w:pStyle w:val="a6"/>
        <w:numPr>
          <w:ilvl w:val="0"/>
          <w:numId w:val="5"/>
        </w:numPr>
        <w:spacing w:after="0" w:line="240" w:lineRule="auto"/>
        <w:jc w:val="both"/>
        <w:rPr>
          <w:rStyle w:val="a8"/>
          <w:rFonts w:ascii="Times New Roman" w:hAnsi="Times New Roman" w:cs="Times New Roman"/>
          <w:color w:val="auto"/>
          <w:sz w:val="24"/>
          <w:szCs w:val="24"/>
        </w:rPr>
      </w:pPr>
      <w:r w:rsidRPr="003768D7">
        <w:rPr>
          <w:rStyle w:val="self-citation-authors"/>
          <w:rFonts w:ascii="Times New Roman" w:hAnsi="Times New Roman" w:cs="Times New Roman"/>
          <w:sz w:val="24"/>
          <w:szCs w:val="24"/>
        </w:rPr>
        <w:t xml:space="preserve">Xue C, Lv S, Wu Y, Yun J, Dong R, Wang W. </w:t>
      </w:r>
      <w:r w:rsidRPr="003768D7">
        <w:rPr>
          <w:rStyle w:val="self-citation-year"/>
          <w:rFonts w:ascii="Times New Roman" w:hAnsi="Times New Roman" w:cs="Times New Roman"/>
          <w:sz w:val="24"/>
          <w:szCs w:val="24"/>
        </w:rPr>
        <w:t>2025</w:t>
      </w:r>
      <w:r w:rsidRPr="003768D7">
        <w:rPr>
          <w:rFonts w:ascii="Times New Roman" w:hAnsi="Times New Roman" w:cs="Times New Roman"/>
          <w:sz w:val="24"/>
          <w:szCs w:val="24"/>
        </w:rPr>
        <w:t>.</w:t>
      </w:r>
      <w:r w:rsidRPr="003768D7">
        <w:rPr>
          <w:rStyle w:val="self-citation-title"/>
          <w:rFonts w:ascii="Times New Roman" w:hAnsi="Times New Roman" w:cs="Times New Roman"/>
          <w:sz w:val="24"/>
          <w:szCs w:val="24"/>
        </w:rPr>
        <w:t xml:space="preserve"> Effects of different grazing intensities on plant species diversity at different spatial scales in a desert steppe in Inner Mongolia</w:t>
      </w:r>
      <w:r w:rsidRPr="003768D7">
        <w:rPr>
          <w:rFonts w:ascii="Times New Roman" w:hAnsi="Times New Roman" w:cs="Times New Roman"/>
          <w:sz w:val="24"/>
          <w:szCs w:val="24"/>
        </w:rPr>
        <w:t>. </w:t>
      </w:r>
      <w:r w:rsidRPr="003768D7">
        <w:rPr>
          <w:rStyle w:val="self-citation-journal"/>
          <w:rFonts w:ascii="Times New Roman" w:hAnsi="Times New Roman" w:cs="Times New Roman"/>
          <w:i/>
          <w:iCs/>
          <w:sz w:val="24"/>
          <w:szCs w:val="24"/>
        </w:rPr>
        <w:t>PeerJ</w:t>
      </w:r>
      <w:r w:rsidRPr="003768D7">
        <w:rPr>
          <w:rFonts w:ascii="Times New Roman" w:hAnsi="Times New Roman" w:cs="Times New Roman"/>
          <w:sz w:val="24"/>
          <w:szCs w:val="24"/>
        </w:rPr>
        <w:t> </w:t>
      </w:r>
      <w:r w:rsidRPr="003768D7">
        <w:rPr>
          <w:rStyle w:val="self-citation-volume"/>
          <w:rFonts w:ascii="Times New Roman" w:hAnsi="Times New Roman" w:cs="Times New Roman"/>
          <w:sz w:val="24"/>
          <w:szCs w:val="24"/>
        </w:rPr>
        <w:t>13</w:t>
      </w:r>
      <w:r w:rsidRPr="003768D7">
        <w:rPr>
          <w:rFonts w:ascii="Times New Roman" w:hAnsi="Times New Roman" w:cs="Times New Roman"/>
          <w:sz w:val="24"/>
          <w:szCs w:val="24"/>
        </w:rPr>
        <w:t>:</w:t>
      </w:r>
      <w:r w:rsidRPr="003768D7">
        <w:rPr>
          <w:rStyle w:val="self-citation-elocation"/>
          <w:rFonts w:ascii="Times New Roman" w:hAnsi="Times New Roman" w:cs="Times New Roman"/>
          <w:sz w:val="24"/>
          <w:szCs w:val="24"/>
        </w:rPr>
        <w:t>e19087</w:t>
      </w:r>
      <w:r w:rsidRPr="003768D7">
        <w:rPr>
          <w:rFonts w:ascii="Times New Roman" w:hAnsi="Times New Roman" w:cs="Times New Roman"/>
          <w:sz w:val="24"/>
          <w:szCs w:val="24"/>
        </w:rPr>
        <w:t> </w:t>
      </w:r>
      <w:hyperlink r:id="rId22" w:history="1">
        <w:r w:rsidRPr="003768D7">
          <w:rPr>
            <w:rStyle w:val="a8"/>
            <w:rFonts w:ascii="Times New Roman" w:hAnsi="Times New Roman" w:cs="Times New Roman"/>
            <w:color w:val="auto"/>
            <w:sz w:val="24"/>
            <w:szCs w:val="24"/>
          </w:rPr>
          <w:t>https://doi.org/10.7717/peerj.19087</w:t>
        </w:r>
      </w:hyperlink>
    </w:p>
    <w:p w:rsidR="00832210" w:rsidRPr="003768D7" w:rsidRDefault="00832210" w:rsidP="00832210">
      <w:pPr>
        <w:pStyle w:val="a6"/>
        <w:numPr>
          <w:ilvl w:val="0"/>
          <w:numId w:val="5"/>
        </w:numPr>
        <w:spacing w:after="0" w:line="240" w:lineRule="auto"/>
        <w:jc w:val="both"/>
        <w:rPr>
          <w:rFonts w:ascii="Times New Roman" w:hAnsi="Times New Roman" w:cs="Times New Roman"/>
          <w:color w:val="333333"/>
          <w:sz w:val="24"/>
          <w:szCs w:val="24"/>
          <w:shd w:val="clear" w:color="auto" w:fill="FFFFFF"/>
        </w:rPr>
      </w:pPr>
      <w:r w:rsidRPr="003768D7">
        <w:rPr>
          <w:rFonts w:ascii="Times New Roman" w:hAnsi="Times New Roman" w:cs="Times New Roman"/>
          <w:color w:val="333333"/>
          <w:sz w:val="24"/>
          <w:szCs w:val="24"/>
          <w:shd w:val="clear" w:color="auto" w:fill="FFFFFF"/>
        </w:rPr>
        <w:t>Shen X, Liu B, Zhou D. 2015.  Effects of grassland degradation on air and soil temperature in Songnen plain of northeast China. Curr.Sci. India, 108, 2098–2101.</w:t>
      </w:r>
    </w:p>
    <w:p w:rsidR="00832210" w:rsidRPr="003768D7" w:rsidRDefault="00832210" w:rsidP="00832210">
      <w:pPr>
        <w:pStyle w:val="a6"/>
        <w:numPr>
          <w:ilvl w:val="0"/>
          <w:numId w:val="5"/>
        </w:numPr>
        <w:spacing w:after="0" w:line="240" w:lineRule="auto"/>
        <w:jc w:val="both"/>
        <w:rPr>
          <w:rFonts w:ascii="Times New Roman" w:hAnsi="Times New Roman" w:cs="Times New Roman"/>
          <w:sz w:val="24"/>
          <w:szCs w:val="24"/>
        </w:rPr>
      </w:pPr>
      <w:r w:rsidRPr="003768D7">
        <w:rPr>
          <w:rFonts w:ascii="Times New Roman" w:hAnsi="Times New Roman" w:cs="Times New Roman"/>
          <w:sz w:val="24"/>
          <w:szCs w:val="24"/>
        </w:rPr>
        <w:t>Villamil B, Amiotti M, Peinemann N. 2001. Soil degradation related to overgrazing in the Semi-Arid Southern Caldenal Area of Argentina. Soil Science. 7, 441–452.</w:t>
      </w:r>
    </w:p>
    <w:p w:rsidR="00646635" w:rsidRPr="003768D7" w:rsidRDefault="00646635" w:rsidP="00646635">
      <w:pPr>
        <w:pStyle w:val="a6"/>
        <w:numPr>
          <w:ilvl w:val="0"/>
          <w:numId w:val="5"/>
        </w:numPr>
        <w:spacing w:after="0" w:line="240" w:lineRule="auto"/>
        <w:jc w:val="both"/>
        <w:rPr>
          <w:rFonts w:ascii="Times New Roman" w:hAnsi="Times New Roman" w:cs="Times New Roman"/>
          <w:color w:val="333333"/>
          <w:sz w:val="24"/>
          <w:szCs w:val="24"/>
          <w:shd w:val="clear" w:color="auto" w:fill="FFFFFF"/>
        </w:rPr>
      </w:pPr>
      <w:r w:rsidRPr="003768D7">
        <w:rPr>
          <w:rFonts w:ascii="Times New Roman" w:hAnsi="Times New Roman" w:cs="Times New Roman"/>
          <w:color w:val="333333"/>
          <w:sz w:val="24"/>
          <w:szCs w:val="24"/>
          <w:shd w:val="clear" w:color="auto" w:fill="FFFFFF"/>
        </w:rPr>
        <w:t xml:space="preserve">An H, Li, G.Q. 2015. Effects of grazing on carbon and nitrogen in plants and soils in asemiarid desert grassland, china. J. Arid Land 7, 341–349. </w:t>
      </w:r>
      <w:hyperlink r:id="rId23" w:history="1">
        <w:r w:rsidRPr="003768D7">
          <w:rPr>
            <w:rStyle w:val="a8"/>
            <w:rFonts w:ascii="Times New Roman" w:hAnsi="Times New Roman" w:cs="Times New Roman"/>
            <w:sz w:val="24"/>
            <w:szCs w:val="24"/>
            <w:u w:val="none"/>
            <w:shd w:val="clear" w:color="auto" w:fill="FFFFFF"/>
          </w:rPr>
          <w:t>https://doi.org/10.1007/s40333-014-0049-x</w:t>
        </w:r>
      </w:hyperlink>
      <w:r w:rsidRPr="003768D7">
        <w:rPr>
          <w:rFonts w:ascii="Times New Roman" w:hAnsi="Times New Roman" w:cs="Times New Roman"/>
          <w:color w:val="333333"/>
          <w:sz w:val="24"/>
          <w:szCs w:val="24"/>
          <w:shd w:val="clear" w:color="auto" w:fill="FFFFFF"/>
        </w:rPr>
        <w:t>.</w:t>
      </w:r>
    </w:p>
    <w:p w:rsidR="00646635" w:rsidRPr="000D3AAA" w:rsidRDefault="00646635" w:rsidP="00646635">
      <w:pPr>
        <w:pStyle w:val="a6"/>
        <w:numPr>
          <w:ilvl w:val="0"/>
          <w:numId w:val="5"/>
        </w:numPr>
        <w:spacing w:after="0" w:line="240" w:lineRule="auto"/>
        <w:jc w:val="both"/>
        <w:rPr>
          <w:rFonts w:ascii="Times New Roman" w:hAnsi="Times New Roman" w:cs="Times New Roman"/>
          <w:sz w:val="24"/>
          <w:szCs w:val="24"/>
          <w:highlight w:val="yellow"/>
        </w:rPr>
      </w:pPr>
      <w:r w:rsidRPr="000D3AAA">
        <w:rPr>
          <w:rFonts w:ascii="Times New Roman" w:hAnsi="Times New Roman" w:cs="Times New Roman"/>
          <w:color w:val="333333"/>
          <w:sz w:val="24"/>
          <w:szCs w:val="24"/>
          <w:highlight w:val="yellow"/>
          <w:shd w:val="clear" w:color="auto" w:fill="FFFFFF"/>
        </w:rPr>
        <w:t xml:space="preserve">Jin Li, Fujiang Hou, Jizhou Ren. 2021. Grazing Intensity Alters Leaf and Spike Photosynthesis, Transpiration, and Related Parameters of Three Grass Species on anAlpine Steppe in the Qilian Mountains. </w:t>
      </w:r>
      <w:r w:rsidRPr="000D3AAA">
        <w:rPr>
          <w:rFonts w:ascii="Times New Roman" w:hAnsi="Times New Roman" w:cs="Times New Roman"/>
          <w:sz w:val="24"/>
          <w:szCs w:val="24"/>
          <w:highlight w:val="yellow"/>
        </w:rPr>
        <w:t>Plants, 10, 294. https://doi.org/10.3390/ plants1002029</w:t>
      </w:r>
    </w:p>
    <w:p w:rsidR="00646635" w:rsidRPr="000D3AAA" w:rsidRDefault="00646635" w:rsidP="00646635">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FFFFF"/>
        </w:rPr>
      </w:pPr>
      <w:r w:rsidRPr="000D3AAA">
        <w:rPr>
          <w:rFonts w:ascii="Times New Roman" w:hAnsi="Times New Roman" w:cs="Times New Roman"/>
          <w:color w:val="333333"/>
          <w:sz w:val="24"/>
          <w:szCs w:val="24"/>
          <w:highlight w:val="yellow"/>
          <w:shd w:val="clear" w:color="auto" w:fill="FFFFFF"/>
        </w:rPr>
        <w:t>Jeddi K, Chaieb M. 2010. Changes in soil properties and vegetation following livestock grazing exclusion in degraded arid environments of South Tunisia. Flora - Morphology, Distribution, Functional Ecology of Plants., 3, 184–189 DOI:10.1016/j.flora.2009.03.002.</w:t>
      </w:r>
    </w:p>
    <w:p w:rsidR="008568F3" w:rsidRPr="000D3AAA" w:rsidRDefault="00646635" w:rsidP="00646635">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FFFFF"/>
        </w:rPr>
      </w:pPr>
      <w:r w:rsidRPr="000D3AAA">
        <w:rPr>
          <w:rFonts w:ascii="Times New Roman" w:hAnsi="Times New Roman" w:cs="Times New Roman"/>
          <w:color w:val="333333"/>
          <w:sz w:val="24"/>
          <w:szCs w:val="24"/>
          <w:highlight w:val="yellow"/>
          <w:shd w:val="clear" w:color="auto" w:fill="FFFFFF"/>
        </w:rPr>
        <w:t>Usmanova M, Urokov S, Xadjayev Dj, Jurayeva Z, Keldiyarova X. Valiyev Sh. 2024. The influence of conditions on water holding capacity characteristics of triticale varieties planted in the Samarkand region. PLANT SCIENCE TODAY Vol 11(4): 752–760</w:t>
      </w:r>
    </w:p>
    <w:p w:rsidR="007A2C9E" w:rsidRPr="000D3AAA" w:rsidRDefault="007A2C9E" w:rsidP="003768D7">
      <w:pPr>
        <w:pStyle w:val="a6"/>
        <w:numPr>
          <w:ilvl w:val="0"/>
          <w:numId w:val="5"/>
        </w:numPr>
        <w:spacing w:after="0" w:line="240" w:lineRule="auto"/>
        <w:jc w:val="both"/>
        <w:rPr>
          <w:rFonts w:ascii="Times New Roman" w:hAnsi="Times New Roman" w:cs="Times New Roman"/>
          <w:sz w:val="24"/>
          <w:szCs w:val="24"/>
          <w:highlight w:val="yellow"/>
        </w:rPr>
      </w:pPr>
      <w:r w:rsidRPr="000D3AAA">
        <w:rPr>
          <w:rFonts w:ascii="Times New Roman" w:hAnsi="Times New Roman" w:cs="Times New Roman"/>
          <w:color w:val="333333"/>
          <w:sz w:val="24"/>
          <w:szCs w:val="24"/>
          <w:highlight w:val="yellow"/>
          <w:shd w:val="clear" w:color="auto" w:fill="FFFFFF"/>
        </w:rPr>
        <w:t>Avutxonov</w:t>
      </w:r>
      <w:r w:rsidR="004F544D" w:rsidRPr="000D3AAA">
        <w:rPr>
          <w:rFonts w:ascii="Times New Roman" w:hAnsi="Times New Roman" w:cs="Times New Roman"/>
          <w:color w:val="333333"/>
          <w:sz w:val="24"/>
          <w:szCs w:val="24"/>
          <w:highlight w:val="yellow"/>
          <w:shd w:val="clear" w:color="auto" w:fill="FFFFFF"/>
        </w:rPr>
        <w:t xml:space="preserve"> B, </w:t>
      </w:r>
      <w:r w:rsidRPr="000D3AAA">
        <w:rPr>
          <w:rFonts w:ascii="Times New Roman" w:hAnsi="Times New Roman" w:cs="Times New Roman"/>
          <w:color w:val="333333"/>
          <w:sz w:val="24"/>
          <w:szCs w:val="24"/>
          <w:highlight w:val="yellow"/>
          <w:shd w:val="clear" w:color="auto" w:fill="FFFFFF"/>
        </w:rPr>
        <w:t>Sayfiddinov</w:t>
      </w:r>
      <w:r w:rsidR="004F544D" w:rsidRPr="000D3AAA">
        <w:rPr>
          <w:rFonts w:ascii="Times New Roman" w:hAnsi="Times New Roman" w:cs="Times New Roman"/>
          <w:color w:val="333333"/>
          <w:sz w:val="24"/>
          <w:szCs w:val="24"/>
          <w:highlight w:val="yellow"/>
          <w:shd w:val="clear" w:color="auto" w:fill="FFFFFF"/>
        </w:rPr>
        <w:t xml:space="preserve"> Sh, </w:t>
      </w:r>
      <w:r w:rsidRPr="000D3AAA">
        <w:rPr>
          <w:rFonts w:ascii="Times New Roman" w:hAnsi="Times New Roman" w:cs="Times New Roman"/>
          <w:color w:val="333333"/>
          <w:sz w:val="24"/>
          <w:szCs w:val="24"/>
          <w:highlight w:val="yellow"/>
          <w:shd w:val="clear" w:color="auto" w:fill="FFFFFF"/>
        </w:rPr>
        <w:t>Ubaydullaev</w:t>
      </w:r>
      <w:r w:rsidR="004F544D" w:rsidRPr="000D3AAA">
        <w:rPr>
          <w:rFonts w:ascii="Times New Roman" w:hAnsi="Times New Roman" w:cs="Times New Roman"/>
          <w:color w:val="333333"/>
          <w:sz w:val="24"/>
          <w:szCs w:val="24"/>
          <w:highlight w:val="yellow"/>
          <w:shd w:val="clear" w:color="auto" w:fill="FFFFFF"/>
        </w:rPr>
        <w:t xml:space="preserve"> Z</w:t>
      </w:r>
      <w:r w:rsidRPr="000D3AAA">
        <w:rPr>
          <w:rFonts w:ascii="Times New Roman" w:hAnsi="Times New Roman" w:cs="Times New Roman"/>
          <w:color w:val="333333"/>
          <w:sz w:val="24"/>
          <w:szCs w:val="24"/>
          <w:highlight w:val="yellow"/>
          <w:shd w:val="clear" w:color="auto" w:fill="FFFFFF"/>
        </w:rPr>
        <w:t xml:space="preserve">. 2024. </w:t>
      </w:r>
      <w:r w:rsidRPr="000D3AAA">
        <w:rPr>
          <w:rFonts w:ascii="Times New Roman" w:hAnsi="Times New Roman" w:cs="Times New Roman"/>
          <w:sz w:val="24"/>
          <w:szCs w:val="24"/>
          <w:highlight w:val="yellow"/>
        </w:rPr>
        <w:t xml:space="preserve">E3S Web of Conferences 527, 03004 </w:t>
      </w:r>
      <w:hyperlink r:id="rId24" w:history="1">
        <w:r w:rsidRPr="000D3AAA">
          <w:rPr>
            <w:rStyle w:val="a8"/>
            <w:rFonts w:ascii="Times New Roman" w:hAnsi="Times New Roman" w:cs="Times New Roman"/>
            <w:sz w:val="24"/>
            <w:szCs w:val="24"/>
            <w:highlight w:val="yellow"/>
          </w:rPr>
          <w:t>https://doi.org/10.1051/e3sconf/202452703004</w:t>
        </w:r>
      </w:hyperlink>
    </w:p>
    <w:p w:rsidR="007A2C9E" w:rsidRPr="000D3AAA" w:rsidRDefault="007A2C9E" w:rsidP="003768D7">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CFCFC"/>
        </w:rPr>
      </w:pPr>
      <w:r w:rsidRPr="000D3AAA">
        <w:rPr>
          <w:rFonts w:ascii="Times New Roman" w:hAnsi="Times New Roman" w:cs="Times New Roman"/>
          <w:color w:val="333333"/>
          <w:sz w:val="24"/>
          <w:szCs w:val="24"/>
          <w:highlight w:val="yellow"/>
          <w:shd w:val="clear" w:color="auto" w:fill="FCFCFC"/>
        </w:rPr>
        <w:t>Dangal R, Tian H, Lu C, Pan S, Pederson N, Hessl A. 2016.</w:t>
      </w:r>
      <w:r w:rsidRPr="000D3AAA">
        <w:rPr>
          <w:rFonts w:ascii="Times New Roman" w:hAnsi="Times New Roman" w:cs="Times New Roman"/>
          <w:color w:val="333333"/>
          <w:sz w:val="24"/>
          <w:szCs w:val="24"/>
          <w:highlight w:val="yellow"/>
          <w:shd w:val="clear" w:color="auto" w:fill="FCFCFC"/>
          <w:lang w:val="en-US"/>
        </w:rPr>
        <w:t xml:space="preserve"> </w:t>
      </w:r>
      <w:r w:rsidRPr="000D3AAA">
        <w:rPr>
          <w:rFonts w:ascii="Times New Roman" w:hAnsi="Times New Roman" w:cs="Times New Roman"/>
          <w:color w:val="333333"/>
          <w:sz w:val="24"/>
          <w:szCs w:val="24"/>
          <w:highlight w:val="yellow"/>
          <w:shd w:val="clear" w:color="auto" w:fill="FCFCFC"/>
        </w:rPr>
        <w:t>Synergistic effects of climate change and grazing on net primary production of Mongolian grasslands. Ecosphere.7:5e01274</w:t>
      </w:r>
    </w:p>
    <w:p w:rsidR="00646635" w:rsidRPr="000D3AAA" w:rsidRDefault="00646635" w:rsidP="00646635">
      <w:pPr>
        <w:pStyle w:val="a6"/>
        <w:numPr>
          <w:ilvl w:val="0"/>
          <w:numId w:val="5"/>
        </w:numPr>
        <w:spacing w:after="0" w:line="240" w:lineRule="auto"/>
        <w:jc w:val="both"/>
        <w:rPr>
          <w:rFonts w:ascii="Times New Roman" w:hAnsi="Times New Roman" w:cs="Times New Roman"/>
          <w:sz w:val="24"/>
          <w:szCs w:val="24"/>
          <w:highlight w:val="yellow"/>
        </w:rPr>
      </w:pPr>
      <w:r w:rsidRPr="000D3AAA">
        <w:rPr>
          <w:rFonts w:ascii="Times New Roman" w:hAnsi="Times New Roman" w:cs="Times New Roman"/>
          <w:sz w:val="24"/>
          <w:szCs w:val="24"/>
          <w:highlight w:val="yellow"/>
        </w:rPr>
        <w:t>Li C, Hao, X, Zhao, M, Han, G, Willms, WD. 2008. Influence of historic sheep grazing on vegetation and soil properties of a Desert Steppe in Inner Mongolia. Agriculture, Ecosystems &amp; Environment. 1, 109–116.</w:t>
      </w:r>
    </w:p>
    <w:p w:rsidR="00646635" w:rsidRPr="000D3AAA" w:rsidRDefault="00646635" w:rsidP="00646635">
      <w:pPr>
        <w:pStyle w:val="Default"/>
        <w:numPr>
          <w:ilvl w:val="0"/>
          <w:numId w:val="5"/>
        </w:numPr>
        <w:jc w:val="both"/>
        <w:rPr>
          <w:rStyle w:val="a8"/>
          <w:rFonts w:ascii="Times New Roman" w:hAnsi="Times New Roman" w:cs="Times New Roman"/>
          <w:highlight w:val="yellow"/>
        </w:rPr>
      </w:pPr>
      <w:r w:rsidRPr="000D3AAA">
        <w:rPr>
          <w:rFonts w:ascii="Times New Roman" w:hAnsi="Times New Roman" w:cs="Times New Roman"/>
          <w:color w:val="0E101A"/>
          <w:highlight w:val="yellow"/>
        </w:rPr>
        <w:t xml:space="preserve">Mohamed A. E. Abdel Rahman. 2023. An overview of land degradation, desertifcation and sustainable land management using GIS and remote sensing applications. Rendiconti Lincei. Scienze Fisiche e Naturali, 34:767–808 </w:t>
      </w:r>
      <w:hyperlink r:id="rId25" w:history="1">
        <w:r w:rsidRPr="000D3AAA">
          <w:rPr>
            <w:rStyle w:val="a8"/>
            <w:rFonts w:ascii="Times New Roman" w:hAnsi="Times New Roman" w:cs="Times New Roman"/>
            <w:highlight w:val="yellow"/>
          </w:rPr>
          <w:t>https://doi.org/10.1007/s12210-023-01155-3</w:t>
        </w:r>
      </w:hyperlink>
    </w:p>
    <w:p w:rsidR="00646635" w:rsidRPr="000D3AAA" w:rsidRDefault="00646635" w:rsidP="00646635">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FFFFF"/>
        </w:rPr>
      </w:pPr>
      <w:r w:rsidRPr="000D3AAA">
        <w:rPr>
          <w:rFonts w:ascii="Times New Roman" w:hAnsi="Times New Roman" w:cs="Times New Roman"/>
          <w:color w:val="333333"/>
          <w:sz w:val="24"/>
          <w:szCs w:val="24"/>
          <w:highlight w:val="yellow"/>
          <w:shd w:val="clear" w:color="auto" w:fill="FFFFFF"/>
        </w:rPr>
        <w:t>Ingram J, Stahl D, Schuman E, Buyer S, Vance F, Ganjegunte K, Welker M, Derner D. 2008. Grazing impacts on soil carbon and microbial communities in a mixed-grass ecosystem. Soil Science Society of America Journal. 72, 939–948.</w:t>
      </w:r>
    </w:p>
    <w:p w:rsidR="00601601" w:rsidRPr="000D3AAA" w:rsidRDefault="00601601" w:rsidP="00601601">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FFFFF"/>
        </w:rPr>
      </w:pPr>
      <w:r w:rsidRPr="000D3AAA">
        <w:rPr>
          <w:rFonts w:ascii="Times New Roman" w:hAnsi="Times New Roman" w:cs="Times New Roman"/>
          <w:color w:val="333333"/>
          <w:sz w:val="24"/>
          <w:szCs w:val="24"/>
          <w:highlight w:val="yellow"/>
          <w:shd w:val="clear" w:color="auto" w:fill="FFFFFF"/>
        </w:rPr>
        <w:t xml:space="preserve">Sun J, Wang X, Cheng G, Wu J, Hong J, Niu S. 2014. Effects of grazing regimes on plant traits and soil nutrients in an alpine steppe, Northern Tibetan Plateau. PLoS One 9, e108821. </w:t>
      </w:r>
      <w:hyperlink r:id="rId26" w:history="1">
        <w:r w:rsidRPr="000D3AAA">
          <w:rPr>
            <w:rStyle w:val="a8"/>
            <w:rFonts w:ascii="Times New Roman" w:hAnsi="Times New Roman" w:cs="Times New Roman"/>
            <w:sz w:val="24"/>
            <w:szCs w:val="24"/>
            <w:highlight w:val="yellow"/>
            <w:u w:val="none"/>
            <w:shd w:val="clear" w:color="auto" w:fill="FFFFFF"/>
          </w:rPr>
          <w:t>https://doi.org/10.1371/journal.pone.0108821</w:t>
        </w:r>
      </w:hyperlink>
    </w:p>
    <w:p w:rsidR="00601601" w:rsidRPr="000D3AAA" w:rsidRDefault="00601601" w:rsidP="00601601">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FFFFF"/>
        </w:rPr>
      </w:pPr>
      <w:r w:rsidRPr="000D3AAA">
        <w:rPr>
          <w:rFonts w:ascii="Times New Roman" w:hAnsi="Times New Roman" w:cs="Times New Roman"/>
          <w:color w:val="333333"/>
          <w:sz w:val="24"/>
          <w:szCs w:val="24"/>
          <w:highlight w:val="yellow"/>
          <w:shd w:val="clear" w:color="auto" w:fill="FFFFFF"/>
        </w:rPr>
        <w:t xml:space="preserve">Geng Y, Wang, Y, Yang, K., Wang S, Zeng H, Baumann F, He J.S. 2012. Soil respiration in Tibetan alpine grasslands: belowground biomass and soil moisture, but not soil temperature, best explain the large-scale patterns. PLoS One 7, e34968. </w:t>
      </w:r>
      <w:hyperlink r:id="rId27" w:history="1">
        <w:r w:rsidRPr="000D3AAA">
          <w:rPr>
            <w:rStyle w:val="a8"/>
            <w:rFonts w:ascii="Times New Roman" w:hAnsi="Times New Roman" w:cs="Times New Roman"/>
            <w:sz w:val="24"/>
            <w:szCs w:val="24"/>
            <w:highlight w:val="yellow"/>
            <w:u w:val="none"/>
            <w:shd w:val="clear" w:color="auto" w:fill="FFFFFF"/>
          </w:rPr>
          <w:t>https://doi.org/10.1371/journal.pone.0034968</w:t>
        </w:r>
      </w:hyperlink>
    </w:p>
    <w:p w:rsidR="007A3267" w:rsidRPr="000D3AAA" w:rsidRDefault="007A3267" w:rsidP="00601601">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CFCFC"/>
        </w:rPr>
      </w:pPr>
      <w:r w:rsidRPr="000D3AAA">
        <w:rPr>
          <w:rFonts w:ascii="Times New Roman" w:hAnsi="Times New Roman" w:cs="Times New Roman"/>
          <w:sz w:val="24"/>
          <w:szCs w:val="24"/>
          <w:highlight w:val="yellow"/>
        </w:rPr>
        <w:lastRenderedPageBreak/>
        <w:t>Gao, Y, Guo, Y, Zhang, T, Cao, R, Wang R. 2010. Effects of Grazing Intensity on Soil Water Holding Capacity in an Achyranthes bidentata Community in the Loess Plateau, China. Water. 12, 3238. DOI: 10.1186/2193-1801-2-S1-S1.</w:t>
      </w:r>
    </w:p>
    <w:p w:rsidR="007113E6" w:rsidRPr="000D3AAA" w:rsidRDefault="007113E6" w:rsidP="003768D7">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FFFFF"/>
        </w:rPr>
      </w:pPr>
      <w:r w:rsidRPr="000D3AAA">
        <w:rPr>
          <w:rFonts w:ascii="Times New Roman" w:hAnsi="Times New Roman" w:cs="Times New Roman"/>
          <w:color w:val="333333"/>
          <w:sz w:val="24"/>
          <w:szCs w:val="24"/>
          <w:highlight w:val="yellow"/>
          <w:shd w:val="clear" w:color="auto" w:fill="FFFFFF"/>
        </w:rPr>
        <w:t>Gang Li, Zhi Zhang Linlu Shi, Yan Zhou, Meng Yang, Jiaxi Cao, Shuhong Wu, Guangchun Lei. 2018. Effects of Different Grazing Intensities on Soil C, N, and Pinan</w:t>
      </w:r>
      <w:r w:rsidR="005D7198" w:rsidRPr="000D3AAA">
        <w:rPr>
          <w:rFonts w:ascii="Times New Roman" w:hAnsi="Times New Roman" w:cs="Times New Roman"/>
          <w:color w:val="333333"/>
          <w:sz w:val="24"/>
          <w:szCs w:val="24"/>
          <w:highlight w:val="yellow"/>
          <w:shd w:val="clear" w:color="auto" w:fill="FFFFFF"/>
        </w:rPr>
        <w:t xml:space="preserve"> Alpine Meadowonthe Qinghai </w:t>
      </w:r>
      <w:r w:rsidRPr="000D3AAA">
        <w:rPr>
          <w:rFonts w:ascii="Times New Roman" w:hAnsi="Times New Roman" w:cs="Times New Roman"/>
          <w:color w:val="333333"/>
          <w:sz w:val="24"/>
          <w:szCs w:val="24"/>
          <w:highlight w:val="yellow"/>
          <w:shd w:val="clear" w:color="auto" w:fill="FFFFFF"/>
        </w:rPr>
        <w:t>Tibetan Plateau, China. International Jurnal Environmental Research. Public Health, 15, 2584; doi:10.3390/ijerph15112584</w:t>
      </w:r>
    </w:p>
    <w:p w:rsidR="00601601" w:rsidRPr="000D3AAA" w:rsidRDefault="00601601" w:rsidP="00601601">
      <w:pPr>
        <w:pStyle w:val="a6"/>
        <w:numPr>
          <w:ilvl w:val="0"/>
          <w:numId w:val="5"/>
        </w:numPr>
        <w:spacing w:after="0" w:line="240" w:lineRule="auto"/>
        <w:jc w:val="both"/>
        <w:rPr>
          <w:rFonts w:ascii="Times New Roman" w:hAnsi="Times New Roman" w:cs="Times New Roman"/>
          <w:color w:val="333333"/>
          <w:sz w:val="24"/>
          <w:szCs w:val="24"/>
          <w:highlight w:val="yellow"/>
          <w:shd w:val="clear" w:color="auto" w:fill="FFFFFF"/>
        </w:rPr>
      </w:pPr>
      <w:r w:rsidRPr="000D3AAA">
        <w:rPr>
          <w:rFonts w:ascii="Times New Roman" w:eastAsia="Times New Roman" w:hAnsi="Times New Roman" w:cs="Times New Roman"/>
          <w:sz w:val="24"/>
          <w:szCs w:val="24"/>
          <w:highlight w:val="yellow"/>
        </w:rPr>
        <w:t>Milgo C. 2006. Effects of grazing pressure on plant species composition and diversity in the semi-arid rangelands of Mubulu District, Tanzania. Agricultural Journal 4: 277-283</w:t>
      </w:r>
    </w:p>
    <w:p w:rsidR="00FE6A82" w:rsidRPr="000D3AAA" w:rsidRDefault="00FE6A82" w:rsidP="003768D7">
      <w:pPr>
        <w:pStyle w:val="a6"/>
        <w:numPr>
          <w:ilvl w:val="0"/>
          <w:numId w:val="5"/>
        </w:numPr>
        <w:spacing w:after="0" w:line="240" w:lineRule="auto"/>
        <w:jc w:val="both"/>
        <w:rPr>
          <w:rStyle w:val="a8"/>
          <w:rFonts w:ascii="Times New Roman" w:eastAsia="Times New Roman" w:hAnsi="Times New Roman" w:cs="Times New Roman"/>
          <w:color w:val="auto"/>
          <w:sz w:val="24"/>
          <w:szCs w:val="24"/>
          <w:highlight w:val="yellow"/>
          <w:u w:val="none"/>
          <w:lang w:eastAsia="en-GB"/>
        </w:rPr>
      </w:pPr>
      <w:r w:rsidRPr="000D3AAA">
        <w:rPr>
          <w:rFonts w:ascii="Times New Roman" w:eastAsia="Times New Roman" w:hAnsi="Times New Roman" w:cs="Times New Roman"/>
          <w:sz w:val="24"/>
          <w:szCs w:val="24"/>
          <w:highlight w:val="yellow"/>
          <w:lang w:eastAsia="en-GB"/>
        </w:rPr>
        <w:t xml:space="preserve">Lhoussaine Bouchaou, Mohamed El Alfy, Margaret Shanafield, Abdelfettah Siffeddine, John Sharp. 2024. Groundwater in Arid and Semi-Arid Areas. Geosciences, 14, 332. </w:t>
      </w:r>
      <w:hyperlink r:id="rId28" w:history="1">
        <w:r w:rsidRPr="000D3AAA">
          <w:rPr>
            <w:rStyle w:val="a8"/>
            <w:rFonts w:ascii="Times New Roman" w:eastAsia="Times New Roman" w:hAnsi="Times New Roman" w:cs="Times New Roman"/>
            <w:sz w:val="24"/>
            <w:szCs w:val="24"/>
            <w:highlight w:val="yellow"/>
            <w:u w:val="none"/>
            <w:lang w:eastAsia="en-GB"/>
          </w:rPr>
          <w:t>https://doi.org/10.3390/geosciences 14120332</w:t>
        </w:r>
      </w:hyperlink>
    </w:p>
    <w:p w:rsidR="00454E72" w:rsidRPr="000D3AAA" w:rsidRDefault="00454E72" w:rsidP="003768D7">
      <w:pPr>
        <w:pStyle w:val="a6"/>
        <w:numPr>
          <w:ilvl w:val="0"/>
          <w:numId w:val="5"/>
        </w:numPr>
        <w:spacing w:after="0" w:line="240" w:lineRule="auto"/>
        <w:jc w:val="both"/>
        <w:rPr>
          <w:rFonts w:ascii="Times New Roman" w:eastAsia="Times New Roman" w:hAnsi="Times New Roman" w:cs="Times New Roman"/>
          <w:sz w:val="24"/>
          <w:szCs w:val="24"/>
          <w:highlight w:val="yellow"/>
          <w:lang w:eastAsia="en-GB"/>
        </w:rPr>
      </w:pPr>
      <w:r w:rsidRPr="000D3AAA">
        <w:rPr>
          <w:rFonts w:ascii="Times New Roman" w:hAnsi="Times New Roman" w:cs="Times New Roman"/>
          <w:sz w:val="24"/>
          <w:szCs w:val="24"/>
          <w:highlight w:val="yellow"/>
        </w:rPr>
        <w:t xml:space="preserve">Lei G, Hua P, Peth H, Horn R. 2012. Effects of grazing intensity on soil water regime and flux in Inner Mon golia Grassland, China. Pedosphere. 2, 165–177. </w:t>
      </w:r>
      <w:hyperlink r:id="rId29" w:history="1">
        <w:r w:rsidRPr="000D3AAA">
          <w:rPr>
            <w:rStyle w:val="a8"/>
            <w:rFonts w:ascii="Times New Roman" w:hAnsi="Times New Roman" w:cs="Times New Roman"/>
            <w:sz w:val="24"/>
            <w:szCs w:val="24"/>
            <w:highlight w:val="yellow"/>
          </w:rPr>
          <w:t>https://doi.org/10.1016/S1002-0160 12/</w:t>
        </w:r>
      </w:hyperlink>
      <w:r w:rsidRPr="000D3AAA">
        <w:rPr>
          <w:rFonts w:ascii="Times New Roman" w:hAnsi="Times New Roman" w:cs="Times New Roman"/>
          <w:sz w:val="24"/>
          <w:szCs w:val="24"/>
          <w:highlight w:val="yellow"/>
        </w:rPr>
        <w:t xml:space="preserve"> 60003-4</w:t>
      </w:r>
    </w:p>
    <w:p w:rsidR="007735D4" w:rsidRPr="000D3AAA" w:rsidRDefault="00454E72" w:rsidP="007735D4">
      <w:pPr>
        <w:pStyle w:val="a6"/>
        <w:numPr>
          <w:ilvl w:val="0"/>
          <w:numId w:val="5"/>
        </w:numPr>
        <w:spacing w:after="0" w:line="240" w:lineRule="auto"/>
        <w:jc w:val="both"/>
        <w:rPr>
          <w:rFonts w:ascii="Times New Roman" w:eastAsia="Times New Roman" w:hAnsi="Times New Roman" w:cs="Times New Roman"/>
          <w:sz w:val="24"/>
          <w:szCs w:val="24"/>
          <w:highlight w:val="yellow"/>
          <w:lang w:eastAsia="en-GB"/>
        </w:rPr>
      </w:pPr>
      <w:r w:rsidRPr="000D3AAA">
        <w:rPr>
          <w:rFonts w:ascii="Times New Roman" w:hAnsi="Times New Roman" w:cs="Times New Roman"/>
          <w:sz w:val="24"/>
          <w:szCs w:val="24"/>
          <w:highlight w:val="yellow"/>
        </w:rPr>
        <w:t>Mulloy T, Barrio I, Jónsdóttir S, Hik D. 2021. The effects of different management interventions on degraded rangelands in Iceland. Land Degradation and Development. 32, 4583–4594.</w:t>
      </w:r>
    </w:p>
    <w:p w:rsidR="007735D4" w:rsidRPr="000D3AAA" w:rsidRDefault="007735D4" w:rsidP="007735D4">
      <w:pPr>
        <w:pStyle w:val="a6"/>
        <w:numPr>
          <w:ilvl w:val="0"/>
          <w:numId w:val="5"/>
        </w:numPr>
        <w:spacing w:after="0" w:line="240" w:lineRule="auto"/>
        <w:jc w:val="both"/>
        <w:rPr>
          <w:rFonts w:ascii="Times New Roman" w:eastAsia="Times New Roman" w:hAnsi="Times New Roman" w:cs="Times New Roman"/>
          <w:sz w:val="24"/>
          <w:szCs w:val="24"/>
          <w:highlight w:val="yellow"/>
          <w:lang w:eastAsia="en-GB"/>
        </w:rPr>
      </w:pPr>
      <w:r w:rsidRPr="000D3AAA">
        <w:rPr>
          <w:rFonts w:ascii="Times New Roman" w:eastAsia="Times New Roman" w:hAnsi="Times New Roman" w:cs="Times New Roman"/>
          <w:sz w:val="24"/>
          <w:szCs w:val="24"/>
          <w:highlight w:val="yellow"/>
          <w:lang w:eastAsia="en-GB"/>
        </w:rPr>
        <w:t xml:space="preserve"> Liu Y, Wang Z, Li J, Zhang Y, Qin S. 2020. Effects of grazing intensity on soil water holding capacity and vegetation characteristics in desert steppe. Catena 195:104849. </w:t>
      </w:r>
    </w:p>
    <w:p w:rsidR="007735D4" w:rsidRPr="000D3AAA" w:rsidRDefault="007735D4" w:rsidP="007735D4">
      <w:pPr>
        <w:pStyle w:val="a6"/>
        <w:numPr>
          <w:ilvl w:val="0"/>
          <w:numId w:val="5"/>
        </w:numPr>
        <w:spacing w:after="0" w:line="240" w:lineRule="auto"/>
        <w:jc w:val="both"/>
        <w:rPr>
          <w:rFonts w:ascii="Times New Roman" w:eastAsia="Times New Roman" w:hAnsi="Times New Roman" w:cs="Times New Roman"/>
          <w:sz w:val="24"/>
          <w:szCs w:val="24"/>
          <w:highlight w:val="yellow"/>
          <w:lang w:eastAsia="en-GB"/>
        </w:rPr>
      </w:pPr>
      <w:r w:rsidRPr="000D3AAA">
        <w:rPr>
          <w:rFonts w:ascii="Times New Roman" w:eastAsia="Times New Roman" w:hAnsi="Times New Roman" w:cs="Times New Roman"/>
          <w:sz w:val="24"/>
          <w:szCs w:val="24"/>
          <w:highlight w:val="yellow"/>
          <w:lang w:eastAsia="en-GB"/>
        </w:rPr>
        <w:t>Zhang T, Wang X, Zhou G, Li Y, Hou L. 2021. Grazing effects on plant water use efficiency and soil moisture dynamics in arid and semi-arid grasslands. Agricultural and Forest Meteorology 308–309:108565.</w:t>
      </w:r>
    </w:p>
    <w:p w:rsidR="00604968" w:rsidRPr="00454E72" w:rsidRDefault="00604968" w:rsidP="005C3E17">
      <w:pPr>
        <w:spacing w:after="0" w:line="240" w:lineRule="auto"/>
        <w:jc w:val="both"/>
        <w:rPr>
          <w:rFonts w:ascii="Times New Roman" w:hAnsi="Times New Roman" w:cs="Times New Roman"/>
          <w:color w:val="333333"/>
          <w:sz w:val="24"/>
          <w:szCs w:val="24"/>
          <w:shd w:val="clear" w:color="auto" w:fill="FFFFFF"/>
        </w:rPr>
      </w:pPr>
    </w:p>
    <w:p w:rsidR="00604968" w:rsidRPr="00B23ED5" w:rsidRDefault="00604968" w:rsidP="005C3E17">
      <w:pPr>
        <w:spacing w:after="0" w:line="240" w:lineRule="auto"/>
        <w:jc w:val="both"/>
        <w:rPr>
          <w:rFonts w:ascii="Times New Roman" w:hAnsi="Times New Roman" w:cs="Times New Roman"/>
          <w:sz w:val="24"/>
          <w:szCs w:val="24"/>
        </w:rPr>
      </w:pPr>
    </w:p>
    <w:p w:rsidR="00263A83" w:rsidRPr="003679FE" w:rsidRDefault="00263A83" w:rsidP="00FD7D4C">
      <w:pPr>
        <w:spacing w:after="0" w:line="240" w:lineRule="auto"/>
        <w:jc w:val="both"/>
        <w:rPr>
          <w:rFonts w:ascii="Times New Roman" w:hAnsi="Times New Roman" w:cs="Times New Roman"/>
          <w:sz w:val="28"/>
          <w:szCs w:val="28"/>
        </w:rPr>
      </w:pPr>
    </w:p>
    <w:sectPr w:rsidR="00263A83" w:rsidRPr="003679FE">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17E" w:rsidRDefault="0007217E" w:rsidP="001124B5">
      <w:pPr>
        <w:spacing w:after="0" w:line="240" w:lineRule="auto"/>
      </w:pPr>
      <w:r>
        <w:separator/>
      </w:r>
    </w:p>
  </w:endnote>
  <w:endnote w:type="continuationSeparator" w:id="0">
    <w:p w:rsidR="0007217E" w:rsidRDefault="0007217E" w:rsidP="00112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yriad Pro">
    <w:altName w:val="Segoe UI"/>
    <w:charset w:val="00"/>
    <w:family w:val="swiss"/>
    <w:pitch w:val="default"/>
    <w:sig w:usb0="00000000"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17E" w:rsidRDefault="0007217E" w:rsidP="001124B5">
      <w:pPr>
        <w:spacing w:after="0" w:line="240" w:lineRule="auto"/>
      </w:pPr>
      <w:r>
        <w:separator/>
      </w:r>
    </w:p>
  </w:footnote>
  <w:footnote w:type="continuationSeparator" w:id="0">
    <w:p w:rsidR="0007217E" w:rsidRDefault="0007217E" w:rsidP="001124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F5F43"/>
    <w:multiLevelType w:val="hybridMultilevel"/>
    <w:tmpl w:val="CC149910"/>
    <w:lvl w:ilvl="0" w:tplc="8D58FB1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87882"/>
    <w:multiLevelType w:val="hybridMultilevel"/>
    <w:tmpl w:val="AEFA5A50"/>
    <w:lvl w:ilvl="0" w:tplc="38465502">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8B3E92"/>
    <w:multiLevelType w:val="hybridMultilevel"/>
    <w:tmpl w:val="AEFA5A50"/>
    <w:lvl w:ilvl="0" w:tplc="38465502">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6C1962"/>
    <w:multiLevelType w:val="multilevel"/>
    <w:tmpl w:val="D338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C402EF"/>
    <w:multiLevelType w:val="multilevel"/>
    <w:tmpl w:val="7954F4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63F91554"/>
    <w:multiLevelType w:val="hybridMultilevel"/>
    <w:tmpl w:val="CF6263D6"/>
    <w:lvl w:ilvl="0" w:tplc="A05214B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E17"/>
    <w:rsid w:val="00005F84"/>
    <w:rsid w:val="00006F42"/>
    <w:rsid w:val="00024A24"/>
    <w:rsid w:val="00031A11"/>
    <w:rsid w:val="00035B01"/>
    <w:rsid w:val="00040B45"/>
    <w:rsid w:val="00050EB8"/>
    <w:rsid w:val="00053442"/>
    <w:rsid w:val="00053CF9"/>
    <w:rsid w:val="000604C7"/>
    <w:rsid w:val="00070F0F"/>
    <w:rsid w:val="0007170B"/>
    <w:rsid w:val="0007217E"/>
    <w:rsid w:val="00073419"/>
    <w:rsid w:val="0007578C"/>
    <w:rsid w:val="000813C4"/>
    <w:rsid w:val="000851D5"/>
    <w:rsid w:val="0008666B"/>
    <w:rsid w:val="00090442"/>
    <w:rsid w:val="00090BD4"/>
    <w:rsid w:val="00094580"/>
    <w:rsid w:val="0009674A"/>
    <w:rsid w:val="000A133D"/>
    <w:rsid w:val="000A7F8A"/>
    <w:rsid w:val="000C07F1"/>
    <w:rsid w:val="000C2533"/>
    <w:rsid w:val="000D03BD"/>
    <w:rsid w:val="000D2F84"/>
    <w:rsid w:val="000D343A"/>
    <w:rsid w:val="000D3AAA"/>
    <w:rsid w:val="000D788C"/>
    <w:rsid w:val="000E09E8"/>
    <w:rsid w:val="000F2C49"/>
    <w:rsid w:val="000F7479"/>
    <w:rsid w:val="00105D2A"/>
    <w:rsid w:val="001124B5"/>
    <w:rsid w:val="001266D1"/>
    <w:rsid w:val="00127D65"/>
    <w:rsid w:val="00132A2D"/>
    <w:rsid w:val="00133944"/>
    <w:rsid w:val="00140FCD"/>
    <w:rsid w:val="00151DB4"/>
    <w:rsid w:val="0016487A"/>
    <w:rsid w:val="001669A8"/>
    <w:rsid w:val="00183ACD"/>
    <w:rsid w:val="00192916"/>
    <w:rsid w:val="0019600B"/>
    <w:rsid w:val="001B0179"/>
    <w:rsid w:val="001B2481"/>
    <w:rsid w:val="001C0721"/>
    <w:rsid w:val="001D4400"/>
    <w:rsid w:val="001D7BDF"/>
    <w:rsid w:val="001E671D"/>
    <w:rsid w:val="001E7E17"/>
    <w:rsid w:val="001F0920"/>
    <w:rsid w:val="001F43F0"/>
    <w:rsid w:val="002041E0"/>
    <w:rsid w:val="0021074F"/>
    <w:rsid w:val="00234D13"/>
    <w:rsid w:val="00263A83"/>
    <w:rsid w:val="00273EC9"/>
    <w:rsid w:val="00274357"/>
    <w:rsid w:val="00281EC2"/>
    <w:rsid w:val="00297749"/>
    <w:rsid w:val="002A3213"/>
    <w:rsid w:val="002B562F"/>
    <w:rsid w:val="002C67C2"/>
    <w:rsid w:val="002D225E"/>
    <w:rsid w:val="002D43AF"/>
    <w:rsid w:val="002E01C6"/>
    <w:rsid w:val="002E7A89"/>
    <w:rsid w:val="002F0DC3"/>
    <w:rsid w:val="00311777"/>
    <w:rsid w:val="00345003"/>
    <w:rsid w:val="00353268"/>
    <w:rsid w:val="00356149"/>
    <w:rsid w:val="003679FE"/>
    <w:rsid w:val="00374A72"/>
    <w:rsid w:val="003768D7"/>
    <w:rsid w:val="0039724F"/>
    <w:rsid w:val="003A4FF4"/>
    <w:rsid w:val="003D1B2B"/>
    <w:rsid w:val="003F2E33"/>
    <w:rsid w:val="003F6648"/>
    <w:rsid w:val="004104DF"/>
    <w:rsid w:val="00410F25"/>
    <w:rsid w:val="00420698"/>
    <w:rsid w:val="00427E78"/>
    <w:rsid w:val="004336C1"/>
    <w:rsid w:val="00434EC5"/>
    <w:rsid w:val="004429A0"/>
    <w:rsid w:val="00450AC7"/>
    <w:rsid w:val="00454E72"/>
    <w:rsid w:val="00464B2D"/>
    <w:rsid w:val="004655A6"/>
    <w:rsid w:val="00482D66"/>
    <w:rsid w:val="00484D33"/>
    <w:rsid w:val="00487FA0"/>
    <w:rsid w:val="00492DC4"/>
    <w:rsid w:val="00493787"/>
    <w:rsid w:val="0049383F"/>
    <w:rsid w:val="00495FDC"/>
    <w:rsid w:val="004A2D65"/>
    <w:rsid w:val="004B7351"/>
    <w:rsid w:val="004C3FC6"/>
    <w:rsid w:val="004D20BE"/>
    <w:rsid w:val="004E3B18"/>
    <w:rsid w:val="004F0D36"/>
    <w:rsid w:val="004F469E"/>
    <w:rsid w:val="004F544D"/>
    <w:rsid w:val="005133DC"/>
    <w:rsid w:val="00515DDA"/>
    <w:rsid w:val="0052041E"/>
    <w:rsid w:val="0053048A"/>
    <w:rsid w:val="005761EC"/>
    <w:rsid w:val="005907B0"/>
    <w:rsid w:val="005916BB"/>
    <w:rsid w:val="00591F12"/>
    <w:rsid w:val="00592008"/>
    <w:rsid w:val="0059274B"/>
    <w:rsid w:val="00597558"/>
    <w:rsid w:val="005A4F71"/>
    <w:rsid w:val="005C211F"/>
    <w:rsid w:val="005C3E17"/>
    <w:rsid w:val="005C6F88"/>
    <w:rsid w:val="005D7198"/>
    <w:rsid w:val="005E77D1"/>
    <w:rsid w:val="00601601"/>
    <w:rsid w:val="00604968"/>
    <w:rsid w:val="00605EFB"/>
    <w:rsid w:val="006120D6"/>
    <w:rsid w:val="00612706"/>
    <w:rsid w:val="006234C4"/>
    <w:rsid w:val="00631EFA"/>
    <w:rsid w:val="00633A82"/>
    <w:rsid w:val="00646635"/>
    <w:rsid w:val="00647CD5"/>
    <w:rsid w:val="006564A9"/>
    <w:rsid w:val="00666E5F"/>
    <w:rsid w:val="006714F0"/>
    <w:rsid w:val="00680675"/>
    <w:rsid w:val="006A2F8A"/>
    <w:rsid w:val="006A404D"/>
    <w:rsid w:val="006B4204"/>
    <w:rsid w:val="006C71D7"/>
    <w:rsid w:val="006C75F5"/>
    <w:rsid w:val="006D0D5D"/>
    <w:rsid w:val="006E307F"/>
    <w:rsid w:val="006F0E8E"/>
    <w:rsid w:val="007061D2"/>
    <w:rsid w:val="007113E6"/>
    <w:rsid w:val="0074352D"/>
    <w:rsid w:val="00750345"/>
    <w:rsid w:val="00754CBC"/>
    <w:rsid w:val="007735D4"/>
    <w:rsid w:val="007769F1"/>
    <w:rsid w:val="007832A8"/>
    <w:rsid w:val="007A2C9E"/>
    <w:rsid w:val="007A3267"/>
    <w:rsid w:val="007A480D"/>
    <w:rsid w:val="007B06B3"/>
    <w:rsid w:val="007B220B"/>
    <w:rsid w:val="007B6ECF"/>
    <w:rsid w:val="007C10B3"/>
    <w:rsid w:val="007C29BF"/>
    <w:rsid w:val="007C6959"/>
    <w:rsid w:val="007E01D1"/>
    <w:rsid w:val="007E0E0E"/>
    <w:rsid w:val="007F270E"/>
    <w:rsid w:val="007F392C"/>
    <w:rsid w:val="007F3D74"/>
    <w:rsid w:val="00803C3B"/>
    <w:rsid w:val="00820906"/>
    <w:rsid w:val="00820A5C"/>
    <w:rsid w:val="008249AC"/>
    <w:rsid w:val="00832210"/>
    <w:rsid w:val="0085041C"/>
    <w:rsid w:val="008568F3"/>
    <w:rsid w:val="00856C1C"/>
    <w:rsid w:val="00877E2F"/>
    <w:rsid w:val="00884762"/>
    <w:rsid w:val="008934F9"/>
    <w:rsid w:val="008A3504"/>
    <w:rsid w:val="008A39DF"/>
    <w:rsid w:val="008B1D59"/>
    <w:rsid w:val="008B67DD"/>
    <w:rsid w:val="008C1FED"/>
    <w:rsid w:val="008C30FB"/>
    <w:rsid w:val="008E2AE9"/>
    <w:rsid w:val="008E54EB"/>
    <w:rsid w:val="00902C26"/>
    <w:rsid w:val="00906587"/>
    <w:rsid w:val="00916F05"/>
    <w:rsid w:val="009254B2"/>
    <w:rsid w:val="0094518D"/>
    <w:rsid w:val="009509C5"/>
    <w:rsid w:val="00954287"/>
    <w:rsid w:val="009741F0"/>
    <w:rsid w:val="00987793"/>
    <w:rsid w:val="00987935"/>
    <w:rsid w:val="009A7AC2"/>
    <w:rsid w:val="009B500A"/>
    <w:rsid w:val="009B6190"/>
    <w:rsid w:val="009C1068"/>
    <w:rsid w:val="009C6A80"/>
    <w:rsid w:val="00A31AA3"/>
    <w:rsid w:val="00A34128"/>
    <w:rsid w:val="00A4624F"/>
    <w:rsid w:val="00A54F30"/>
    <w:rsid w:val="00A60BFE"/>
    <w:rsid w:val="00A72112"/>
    <w:rsid w:val="00A74C36"/>
    <w:rsid w:val="00AA0C92"/>
    <w:rsid w:val="00AA27E0"/>
    <w:rsid w:val="00AA7121"/>
    <w:rsid w:val="00AB158F"/>
    <w:rsid w:val="00AD365F"/>
    <w:rsid w:val="00AE7FD9"/>
    <w:rsid w:val="00AF38C9"/>
    <w:rsid w:val="00AF511A"/>
    <w:rsid w:val="00AF59AA"/>
    <w:rsid w:val="00B115EA"/>
    <w:rsid w:val="00B14A02"/>
    <w:rsid w:val="00B23ED5"/>
    <w:rsid w:val="00B45AEA"/>
    <w:rsid w:val="00B629A2"/>
    <w:rsid w:val="00B716E3"/>
    <w:rsid w:val="00B90EF0"/>
    <w:rsid w:val="00BB6389"/>
    <w:rsid w:val="00BC549A"/>
    <w:rsid w:val="00BC5E0F"/>
    <w:rsid w:val="00BD4BE5"/>
    <w:rsid w:val="00BE5624"/>
    <w:rsid w:val="00BF0A10"/>
    <w:rsid w:val="00BF4FED"/>
    <w:rsid w:val="00C00672"/>
    <w:rsid w:val="00C110B2"/>
    <w:rsid w:val="00C55B93"/>
    <w:rsid w:val="00C6019E"/>
    <w:rsid w:val="00C832D1"/>
    <w:rsid w:val="00C84AC5"/>
    <w:rsid w:val="00C902F4"/>
    <w:rsid w:val="00C963DE"/>
    <w:rsid w:val="00CA4FE6"/>
    <w:rsid w:val="00CC1320"/>
    <w:rsid w:val="00CC41D8"/>
    <w:rsid w:val="00CD7A4D"/>
    <w:rsid w:val="00CF210F"/>
    <w:rsid w:val="00D07055"/>
    <w:rsid w:val="00D07BA8"/>
    <w:rsid w:val="00D102C1"/>
    <w:rsid w:val="00D162FB"/>
    <w:rsid w:val="00D30C71"/>
    <w:rsid w:val="00D32C9A"/>
    <w:rsid w:val="00D47AA4"/>
    <w:rsid w:val="00D47B3D"/>
    <w:rsid w:val="00D523A3"/>
    <w:rsid w:val="00D81AF2"/>
    <w:rsid w:val="00D935E7"/>
    <w:rsid w:val="00D95FA3"/>
    <w:rsid w:val="00DB1676"/>
    <w:rsid w:val="00DB3D87"/>
    <w:rsid w:val="00DB6CC9"/>
    <w:rsid w:val="00DC43FC"/>
    <w:rsid w:val="00DC6E2F"/>
    <w:rsid w:val="00DD5572"/>
    <w:rsid w:val="00DE369F"/>
    <w:rsid w:val="00DE54EB"/>
    <w:rsid w:val="00DF2052"/>
    <w:rsid w:val="00DF3EE7"/>
    <w:rsid w:val="00E21944"/>
    <w:rsid w:val="00E33164"/>
    <w:rsid w:val="00E5243F"/>
    <w:rsid w:val="00E52B23"/>
    <w:rsid w:val="00E572CA"/>
    <w:rsid w:val="00E65D8E"/>
    <w:rsid w:val="00E740B7"/>
    <w:rsid w:val="00E74B7F"/>
    <w:rsid w:val="00E76857"/>
    <w:rsid w:val="00E8332D"/>
    <w:rsid w:val="00E97A29"/>
    <w:rsid w:val="00E97D56"/>
    <w:rsid w:val="00EB6161"/>
    <w:rsid w:val="00EC63D9"/>
    <w:rsid w:val="00EE4ED9"/>
    <w:rsid w:val="00F10DB8"/>
    <w:rsid w:val="00F41AA0"/>
    <w:rsid w:val="00F60A34"/>
    <w:rsid w:val="00F70A23"/>
    <w:rsid w:val="00F81A6C"/>
    <w:rsid w:val="00F94BC4"/>
    <w:rsid w:val="00F97DFE"/>
    <w:rsid w:val="00FD7D4C"/>
    <w:rsid w:val="00FE5256"/>
    <w:rsid w:val="00FE6A82"/>
    <w:rsid w:val="00FE7F15"/>
    <w:rsid w:val="00FF046E"/>
    <w:rsid w:val="00FF3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673B0"/>
  <w15:chartTrackingRefBased/>
  <w15:docId w15:val="{762F54DF-B6D5-4F05-95A5-B1071B93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20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4">
    <w:name w:val="Emphasis"/>
    <w:basedOn w:val="a0"/>
    <w:uiPriority w:val="20"/>
    <w:qFormat/>
    <w:rsid w:val="00263A83"/>
    <w:rPr>
      <w:i/>
      <w:iCs/>
    </w:rPr>
  </w:style>
  <w:style w:type="table" w:styleId="a5">
    <w:name w:val="Table Grid"/>
    <w:basedOn w:val="a1"/>
    <w:uiPriority w:val="39"/>
    <w:rsid w:val="00D47B3D"/>
    <w:pPr>
      <w:spacing w:after="0" w:line="240" w:lineRule="auto"/>
    </w:pPr>
    <w:rPr>
      <w:kern w:val="2"/>
      <w:sz w:val="20"/>
      <w:szCs w:val="20"/>
      <w:lang w:val="en-US"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a0"/>
    <w:rsid w:val="0052041E"/>
  </w:style>
  <w:style w:type="character" w:customStyle="1" w:styleId="mrel">
    <w:name w:val="mrel"/>
    <w:basedOn w:val="a0"/>
    <w:rsid w:val="0052041E"/>
  </w:style>
  <w:style w:type="character" w:customStyle="1" w:styleId="mopen">
    <w:name w:val="mopen"/>
    <w:basedOn w:val="a0"/>
    <w:rsid w:val="0052041E"/>
  </w:style>
  <w:style w:type="character" w:customStyle="1" w:styleId="vlist-s">
    <w:name w:val="vlist-s"/>
    <w:basedOn w:val="a0"/>
    <w:rsid w:val="0052041E"/>
  </w:style>
  <w:style w:type="character" w:customStyle="1" w:styleId="mbin">
    <w:name w:val="mbin"/>
    <w:basedOn w:val="a0"/>
    <w:rsid w:val="0052041E"/>
  </w:style>
  <w:style w:type="character" w:customStyle="1" w:styleId="mclose">
    <w:name w:val="mclose"/>
    <w:basedOn w:val="a0"/>
    <w:rsid w:val="0052041E"/>
  </w:style>
  <w:style w:type="paragraph" w:styleId="a6">
    <w:name w:val="List Paragraph"/>
    <w:basedOn w:val="a"/>
    <w:link w:val="a7"/>
    <w:uiPriority w:val="34"/>
    <w:qFormat/>
    <w:rsid w:val="00BE5624"/>
    <w:pPr>
      <w:ind w:left="720"/>
      <w:contextualSpacing/>
    </w:pPr>
  </w:style>
  <w:style w:type="character" w:styleId="a8">
    <w:name w:val="Hyperlink"/>
    <w:basedOn w:val="a0"/>
    <w:uiPriority w:val="99"/>
    <w:unhideWhenUsed/>
    <w:rsid w:val="003D1B2B"/>
    <w:rPr>
      <w:color w:val="0563C1" w:themeColor="hyperlink"/>
      <w:u w:val="single"/>
    </w:rPr>
  </w:style>
  <w:style w:type="paragraph" w:customStyle="1" w:styleId="Default">
    <w:name w:val="Default"/>
    <w:rsid w:val="003D1B2B"/>
    <w:pPr>
      <w:autoSpaceDE w:val="0"/>
      <w:autoSpaceDN w:val="0"/>
      <w:adjustRightInd w:val="0"/>
      <w:spacing w:after="0" w:line="240" w:lineRule="auto"/>
    </w:pPr>
    <w:rPr>
      <w:rFonts w:ascii="Myriad Pro" w:hAnsi="Myriad Pro" w:cs="Myriad Pro"/>
      <w:color w:val="000000"/>
      <w:sz w:val="24"/>
      <w:szCs w:val="24"/>
      <w:lang w:val="en-US"/>
      <w14:ligatures w14:val="standardContextual"/>
    </w:rPr>
  </w:style>
  <w:style w:type="character" w:customStyle="1" w:styleId="gnd-iwgdh3b">
    <w:name w:val="gnd-iwgdh3b"/>
    <w:basedOn w:val="a0"/>
    <w:rsid w:val="00FE7F15"/>
  </w:style>
  <w:style w:type="paragraph" w:styleId="a9">
    <w:name w:val="header"/>
    <w:basedOn w:val="a"/>
    <w:link w:val="aa"/>
    <w:uiPriority w:val="99"/>
    <w:unhideWhenUsed/>
    <w:rsid w:val="001124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124B5"/>
  </w:style>
  <w:style w:type="paragraph" w:styleId="ab">
    <w:name w:val="footer"/>
    <w:basedOn w:val="a"/>
    <w:link w:val="ac"/>
    <w:uiPriority w:val="99"/>
    <w:unhideWhenUsed/>
    <w:rsid w:val="001124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124B5"/>
  </w:style>
  <w:style w:type="character" w:customStyle="1" w:styleId="self-citation-authors">
    <w:name w:val="self-citation-authors"/>
    <w:basedOn w:val="a0"/>
    <w:rsid w:val="00820A5C"/>
  </w:style>
  <w:style w:type="character" w:customStyle="1" w:styleId="self-citation-year">
    <w:name w:val="self-citation-year"/>
    <w:basedOn w:val="a0"/>
    <w:rsid w:val="00820A5C"/>
  </w:style>
  <w:style w:type="character" w:customStyle="1" w:styleId="self-citation-title">
    <w:name w:val="self-citation-title"/>
    <w:basedOn w:val="a0"/>
    <w:rsid w:val="00820A5C"/>
  </w:style>
  <w:style w:type="character" w:customStyle="1" w:styleId="self-citation-journal">
    <w:name w:val="self-citation-journal"/>
    <w:basedOn w:val="a0"/>
    <w:rsid w:val="00820A5C"/>
  </w:style>
  <w:style w:type="character" w:customStyle="1" w:styleId="self-citation-volume">
    <w:name w:val="self-citation-volume"/>
    <w:basedOn w:val="a0"/>
    <w:rsid w:val="00820A5C"/>
  </w:style>
  <w:style w:type="character" w:customStyle="1" w:styleId="self-citation-elocation">
    <w:name w:val="self-citation-elocation"/>
    <w:basedOn w:val="a0"/>
    <w:rsid w:val="00820A5C"/>
  </w:style>
  <w:style w:type="paragraph" w:styleId="HTML">
    <w:name w:val="HTML Preformatted"/>
    <w:basedOn w:val="a"/>
    <w:link w:val="HTML0"/>
    <w:uiPriority w:val="99"/>
    <w:unhideWhenUsed/>
    <w:rsid w:val="00FE6A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0">
    <w:name w:val="Стандартный HTML Знак"/>
    <w:basedOn w:val="a0"/>
    <w:link w:val="HTML"/>
    <w:uiPriority w:val="99"/>
    <w:rsid w:val="00FE6A82"/>
    <w:rPr>
      <w:rFonts w:ascii="Courier New" w:eastAsia="Times New Roman" w:hAnsi="Courier New" w:cs="Courier New"/>
      <w:sz w:val="20"/>
      <w:szCs w:val="20"/>
      <w:lang w:eastAsia="en-GB"/>
    </w:rPr>
  </w:style>
  <w:style w:type="character" w:customStyle="1" w:styleId="a7">
    <w:name w:val="Абзац списка Знак"/>
    <w:basedOn w:val="a0"/>
    <w:link w:val="a6"/>
    <w:uiPriority w:val="34"/>
    <w:rsid w:val="000D788C"/>
  </w:style>
  <w:style w:type="paragraph" w:styleId="ad">
    <w:name w:val="annotation text"/>
    <w:basedOn w:val="a"/>
    <w:link w:val="ae"/>
    <w:uiPriority w:val="99"/>
    <w:unhideWhenUsed/>
    <w:rsid w:val="006714F0"/>
    <w:pPr>
      <w:spacing w:line="240" w:lineRule="auto"/>
    </w:pPr>
    <w:rPr>
      <w:sz w:val="20"/>
      <w:szCs w:val="20"/>
    </w:rPr>
  </w:style>
  <w:style w:type="character" w:customStyle="1" w:styleId="ae">
    <w:name w:val="Текст примечания Знак"/>
    <w:basedOn w:val="a0"/>
    <w:link w:val="ad"/>
    <w:uiPriority w:val="99"/>
    <w:rsid w:val="006714F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731097">
      <w:bodyDiv w:val="1"/>
      <w:marLeft w:val="0"/>
      <w:marRight w:val="0"/>
      <w:marTop w:val="0"/>
      <w:marBottom w:val="0"/>
      <w:divBdr>
        <w:top w:val="none" w:sz="0" w:space="0" w:color="auto"/>
        <w:left w:val="none" w:sz="0" w:space="0" w:color="auto"/>
        <w:bottom w:val="none" w:sz="0" w:space="0" w:color="auto"/>
        <w:right w:val="none" w:sz="0" w:space="0" w:color="auto"/>
      </w:divBdr>
    </w:div>
    <w:div w:id="1110976141">
      <w:bodyDiv w:val="1"/>
      <w:marLeft w:val="0"/>
      <w:marRight w:val="0"/>
      <w:marTop w:val="0"/>
      <w:marBottom w:val="0"/>
      <w:divBdr>
        <w:top w:val="none" w:sz="0" w:space="0" w:color="auto"/>
        <w:left w:val="none" w:sz="0" w:space="0" w:color="auto"/>
        <w:bottom w:val="none" w:sz="0" w:space="0" w:color="auto"/>
        <w:right w:val="none" w:sz="0" w:space="0" w:color="auto"/>
      </w:divBdr>
    </w:div>
    <w:div w:id="1272932285">
      <w:bodyDiv w:val="1"/>
      <w:marLeft w:val="0"/>
      <w:marRight w:val="0"/>
      <w:marTop w:val="0"/>
      <w:marBottom w:val="0"/>
      <w:divBdr>
        <w:top w:val="none" w:sz="0" w:space="0" w:color="auto"/>
        <w:left w:val="none" w:sz="0" w:space="0" w:color="auto"/>
        <w:bottom w:val="none" w:sz="0" w:space="0" w:color="auto"/>
        <w:right w:val="none" w:sz="0" w:space="0" w:color="auto"/>
      </w:divBdr>
    </w:div>
    <w:div w:id="1603143482">
      <w:bodyDiv w:val="1"/>
      <w:marLeft w:val="0"/>
      <w:marRight w:val="0"/>
      <w:marTop w:val="0"/>
      <w:marBottom w:val="0"/>
      <w:divBdr>
        <w:top w:val="none" w:sz="0" w:space="0" w:color="auto"/>
        <w:left w:val="none" w:sz="0" w:space="0" w:color="auto"/>
        <w:bottom w:val="none" w:sz="0" w:space="0" w:color="auto"/>
        <w:right w:val="none" w:sz="0" w:space="0" w:color="auto"/>
      </w:divBdr>
    </w:div>
    <w:div w:id="1748914869">
      <w:bodyDiv w:val="1"/>
      <w:marLeft w:val="0"/>
      <w:marRight w:val="0"/>
      <w:marTop w:val="0"/>
      <w:marBottom w:val="0"/>
      <w:divBdr>
        <w:top w:val="none" w:sz="0" w:space="0" w:color="auto"/>
        <w:left w:val="none" w:sz="0" w:space="0" w:color="auto"/>
        <w:bottom w:val="none" w:sz="0" w:space="0" w:color="auto"/>
        <w:right w:val="none" w:sz="0" w:space="0" w:color="auto"/>
      </w:divBdr>
    </w:div>
    <w:div w:id="179818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hyperlink" Target="https://doi.org/10.1111/gcb.14533" TargetMode="External"/><Relationship Id="rId26" Type="http://schemas.openxmlformats.org/officeDocument/2006/relationships/hyperlink" Target="https://doi.org/10.1371/journal.pone.0108821" TargetMode="External"/><Relationship Id="rId3" Type="http://schemas.openxmlformats.org/officeDocument/2006/relationships/styles" Target="styles.xml"/><Relationship Id="rId21" Type="http://schemas.openxmlformats.org/officeDocument/2006/relationships/hyperlink" Target="https://doi.org/10.1017/S0960258519000163"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chart" Target="charts/chart5.xml"/><Relationship Id="rId25" Type="http://schemas.openxmlformats.org/officeDocument/2006/relationships/hyperlink" Target="https://doi.org/10.1007/s12210-023-01155-3"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s://doi.org/10.14719/pst.2430" TargetMode="External"/><Relationship Id="rId29" Type="http://schemas.openxmlformats.org/officeDocument/2006/relationships/hyperlink" Target="https://doi.org/10.1016/S1002-0160%20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doi.org/10.1051/e3sconf/202452703004"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oi.org/10.1007/s40333-014-0049-x" TargetMode="External"/><Relationship Id="rId28" Type="http://schemas.openxmlformats.org/officeDocument/2006/relationships/hyperlink" Target="https://doi.org/10.3390/geosciences%2014120332" TargetMode="External"/><Relationship Id="rId10" Type="http://schemas.openxmlformats.org/officeDocument/2006/relationships/image" Target="media/image2.png"/><Relationship Id="rId19" Type="http://schemas.openxmlformats.org/officeDocument/2006/relationships/hyperlink" Target="https://doi.org/10.1038/nature0285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3.xml"/><Relationship Id="rId22" Type="http://schemas.openxmlformats.org/officeDocument/2006/relationships/hyperlink" Target="https://doi.org/10.7717/peerj.19087" TargetMode="External"/><Relationship Id="rId27" Type="http://schemas.openxmlformats.org/officeDocument/2006/relationships/hyperlink" Target="https://doi.org/10.1371/journal.pone.0034968"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ropbox\Yaylov\MuborakGMS_Climate.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Avto_grafik%20(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Avto_grafik.%20(7).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Avto_grafik.%20(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Avto_grafik.%20(7).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706706007647"/>
          <c:y val="0.124504294917681"/>
          <c:w val="0.77837938078898816"/>
          <c:h val="0.70731956098485504"/>
        </c:manualLayout>
      </c:layout>
      <c:lineChart>
        <c:grouping val="standard"/>
        <c:varyColors val="0"/>
        <c:ser>
          <c:idx val="0"/>
          <c:order val="0"/>
          <c:tx>
            <c:strRef>
              <c:f>Precip</c:f>
              <c:strCache>
                <c:ptCount val="1"/>
                <c:pt idx="0">
                  <c:v>Precip</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MAT!$B$80:$M$80</c:f>
              <c:strCache>
                <c:ptCount val="12"/>
                <c:pt idx="0">
                  <c:v>Jan</c:v>
                </c:pt>
                <c:pt idx="1">
                  <c:v>Feb</c:v>
                </c:pt>
                <c:pt idx="2">
                  <c:v>Mar</c:v>
                </c:pt>
                <c:pt idx="3">
                  <c:v>Apr</c:v>
                </c:pt>
                <c:pt idx="4">
                  <c:v>May</c:v>
                </c:pt>
                <c:pt idx="5">
                  <c:v>June</c:v>
                </c:pt>
                <c:pt idx="6">
                  <c:v>July</c:v>
                </c:pt>
                <c:pt idx="7">
                  <c:v>Aug</c:v>
                </c:pt>
                <c:pt idx="8">
                  <c:v>Sept</c:v>
                </c:pt>
                <c:pt idx="9">
                  <c:v>Oct</c:v>
                </c:pt>
                <c:pt idx="10">
                  <c:v>Nov</c:v>
                </c:pt>
                <c:pt idx="11">
                  <c:v>Dec</c:v>
                </c:pt>
              </c:strCache>
            </c:strRef>
          </c:cat>
          <c:val>
            <c:numRef>
              <c:f>MAT!$B$94:$M$94</c:f>
              <c:numCache>
                <c:formatCode>General</c:formatCode>
                <c:ptCount val="12"/>
                <c:pt idx="0">
                  <c:v>44</c:v>
                </c:pt>
                <c:pt idx="1">
                  <c:v>102</c:v>
                </c:pt>
                <c:pt idx="2">
                  <c:v>44.3</c:v>
                </c:pt>
                <c:pt idx="3">
                  <c:v>6.1</c:v>
                </c:pt>
                <c:pt idx="4">
                  <c:v>6.6</c:v>
                </c:pt>
                <c:pt idx="5">
                  <c:v>0</c:v>
                </c:pt>
                <c:pt idx="6">
                  <c:v>0</c:v>
                </c:pt>
                <c:pt idx="7">
                  <c:v>0</c:v>
                </c:pt>
                <c:pt idx="8">
                  <c:v>0.9</c:v>
                </c:pt>
                <c:pt idx="9">
                  <c:v>0</c:v>
                </c:pt>
                <c:pt idx="10">
                  <c:v>4.5999999999999996</c:v>
                </c:pt>
                <c:pt idx="11">
                  <c:v>0</c:v>
                </c:pt>
              </c:numCache>
            </c:numRef>
          </c:val>
          <c:smooth val="1"/>
          <c:extLst>
            <c:ext xmlns:c16="http://schemas.microsoft.com/office/drawing/2014/chart" uri="{C3380CC4-5D6E-409C-BE32-E72D297353CC}">
              <c16:uniqueId val="{00000000-AC18-4002-9204-A8CACD5AB796}"/>
            </c:ext>
          </c:extLst>
        </c:ser>
        <c:dLbls>
          <c:showLegendKey val="0"/>
          <c:showVal val="0"/>
          <c:showCatName val="0"/>
          <c:showSerName val="0"/>
          <c:showPercent val="0"/>
          <c:showBubbleSize val="0"/>
        </c:dLbls>
        <c:marker val="1"/>
        <c:smooth val="0"/>
        <c:axId val="77734656"/>
        <c:axId val="77736192"/>
      </c:lineChart>
      <c:lineChart>
        <c:grouping val="standard"/>
        <c:varyColors val="0"/>
        <c:ser>
          <c:idx val="1"/>
          <c:order val="1"/>
          <c:tx>
            <c:strRef>
              <c:f>Temp</c:f>
              <c:strCache>
                <c:ptCount val="1"/>
                <c:pt idx="0">
                  <c:v>Temp</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val>
            <c:numRef>
              <c:f>MAT!$B$85:$M$85</c:f>
              <c:numCache>
                <c:formatCode>General</c:formatCode>
                <c:ptCount val="12"/>
                <c:pt idx="0">
                  <c:v>2.7</c:v>
                </c:pt>
                <c:pt idx="1">
                  <c:v>3.5</c:v>
                </c:pt>
                <c:pt idx="2">
                  <c:v>9</c:v>
                </c:pt>
                <c:pt idx="3">
                  <c:v>17</c:v>
                </c:pt>
                <c:pt idx="4">
                  <c:v>26.7</c:v>
                </c:pt>
                <c:pt idx="5">
                  <c:v>30.4</c:v>
                </c:pt>
                <c:pt idx="6">
                  <c:v>33.200000000000003</c:v>
                </c:pt>
                <c:pt idx="7">
                  <c:v>29.4</c:v>
                </c:pt>
                <c:pt idx="8">
                  <c:v>24.1</c:v>
                </c:pt>
                <c:pt idx="9">
                  <c:v>16.7</c:v>
                </c:pt>
                <c:pt idx="10">
                  <c:v>10.9</c:v>
                </c:pt>
                <c:pt idx="11">
                  <c:v>2.7</c:v>
                </c:pt>
              </c:numCache>
            </c:numRef>
          </c:val>
          <c:smooth val="1"/>
          <c:extLst>
            <c:ext xmlns:c16="http://schemas.microsoft.com/office/drawing/2014/chart" uri="{C3380CC4-5D6E-409C-BE32-E72D297353CC}">
              <c16:uniqueId val="{00000001-AC18-4002-9204-A8CACD5AB796}"/>
            </c:ext>
          </c:extLst>
        </c:ser>
        <c:dLbls>
          <c:showLegendKey val="0"/>
          <c:showVal val="0"/>
          <c:showCatName val="0"/>
          <c:showSerName val="0"/>
          <c:showPercent val="0"/>
          <c:showBubbleSize val="0"/>
        </c:dLbls>
        <c:marker val="1"/>
        <c:smooth val="0"/>
        <c:axId val="77742464"/>
        <c:axId val="77744000"/>
      </c:lineChart>
      <c:catAx>
        <c:axId val="77734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736192"/>
        <c:crosses val="autoZero"/>
        <c:auto val="1"/>
        <c:lblAlgn val="ctr"/>
        <c:lblOffset val="100"/>
        <c:noMultiLvlLbl val="0"/>
      </c:catAx>
      <c:valAx>
        <c:axId val="77736192"/>
        <c:scaling>
          <c:orientation val="minMax"/>
          <c:max val="120"/>
          <c:min val="0"/>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1"/>
                  <a:t>Rainfall, mm</a:t>
                </a:r>
                <a:endParaRPr lang="ru-RU" b="1"/>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734656"/>
        <c:crosses val="autoZero"/>
        <c:crossBetween val="between"/>
        <c:majorUnit val="20"/>
      </c:valAx>
      <c:catAx>
        <c:axId val="77742464"/>
        <c:scaling>
          <c:orientation val="minMax"/>
        </c:scaling>
        <c:delete val="1"/>
        <c:axPos val="b"/>
        <c:majorTickMark val="none"/>
        <c:minorTickMark val="none"/>
        <c:tickLblPos val="none"/>
        <c:crossAx val="77744000"/>
        <c:crosses val="autoZero"/>
        <c:auto val="1"/>
        <c:lblAlgn val="ctr"/>
        <c:lblOffset val="100"/>
        <c:noMultiLvlLbl val="0"/>
      </c:catAx>
      <c:valAx>
        <c:axId val="77744000"/>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1"/>
                  <a:t>Temp, °C</a:t>
                </a:r>
                <a:endParaRPr lang="ru-RU" b="1"/>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742464"/>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267898593600661E-2"/>
          <c:y val="4.5929018789144051E-2"/>
          <c:w val="0.80008229029174827"/>
          <c:h val="0.76970065589400494"/>
        </c:manualLayout>
      </c:layout>
      <c:barChart>
        <c:barDir val="col"/>
        <c:grouping val="clustered"/>
        <c:varyColors val="0"/>
        <c:ser>
          <c:idx val="0"/>
          <c:order val="0"/>
          <c:tx>
            <c:strRef>
              <c:f>'Water holding capacity'!$S$8</c:f>
              <c:strCache>
                <c:ptCount val="1"/>
                <c:pt idx="0">
                  <c:v>10:00</c:v>
                </c:pt>
              </c:strCache>
            </c:strRef>
          </c:tx>
          <c:spPr>
            <a:noFill/>
            <a:ln w="25400" cap="flat" cmpd="sng" algn="ctr">
              <a:solidFill>
                <a:schemeClr val="accent1"/>
              </a:solidFill>
              <a:miter lim="800000"/>
            </a:ln>
            <a:effectLst/>
          </c:spPr>
          <c:invertIfNegative val="0"/>
          <c:cat>
            <c:strRef>
              <c:f>'Water holding capacity'!$R$9:$R$12</c:f>
              <c:strCache>
                <c:ptCount val="4"/>
                <c:pt idx="0">
                  <c:v>IG</c:v>
                </c:pt>
                <c:pt idx="1">
                  <c:v>LG</c:v>
                </c:pt>
                <c:pt idx="2">
                  <c:v>MG</c:v>
                </c:pt>
                <c:pt idx="3">
                  <c:v>HG</c:v>
                </c:pt>
              </c:strCache>
            </c:strRef>
          </c:cat>
          <c:val>
            <c:numRef>
              <c:f>'Water holding capacity'!$S$9:$S$12</c:f>
              <c:numCache>
                <c:formatCode>General</c:formatCode>
                <c:ptCount val="4"/>
                <c:pt idx="0">
                  <c:v>15.4</c:v>
                </c:pt>
                <c:pt idx="1">
                  <c:v>18.600000000000001</c:v>
                </c:pt>
                <c:pt idx="2">
                  <c:v>23.7</c:v>
                </c:pt>
                <c:pt idx="3">
                  <c:v>25.3</c:v>
                </c:pt>
              </c:numCache>
            </c:numRef>
          </c:val>
          <c:extLst>
            <c:ext xmlns:c16="http://schemas.microsoft.com/office/drawing/2014/chart" uri="{C3380CC4-5D6E-409C-BE32-E72D297353CC}">
              <c16:uniqueId val="{00000000-96E7-46E6-BE74-0BA1038FF2D4}"/>
            </c:ext>
          </c:extLst>
        </c:ser>
        <c:ser>
          <c:idx val="1"/>
          <c:order val="1"/>
          <c:tx>
            <c:strRef>
              <c:f>'Water holding capacity'!$T$8</c:f>
              <c:strCache>
                <c:ptCount val="1"/>
                <c:pt idx="0">
                  <c:v>12:00</c:v>
                </c:pt>
              </c:strCache>
            </c:strRef>
          </c:tx>
          <c:spPr>
            <a:noFill/>
            <a:ln w="25400" cap="flat" cmpd="sng" algn="ctr">
              <a:solidFill>
                <a:schemeClr val="accent2"/>
              </a:solidFill>
              <a:miter lim="800000"/>
            </a:ln>
            <a:effectLst/>
          </c:spPr>
          <c:invertIfNegative val="0"/>
          <c:cat>
            <c:strRef>
              <c:f>'Water holding capacity'!$R$9:$R$12</c:f>
              <c:strCache>
                <c:ptCount val="4"/>
                <c:pt idx="0">
                  <c:v>IG</c:v>
                </c:pt>
                <c:pt idx="1">
                  <c:v>LG</c:v>
                </c:pt>
                <c:pt idx="2">
                  <c:v>MG</c:v>
                </c:pt>
                <c:pt idx="3">
                  <c:v>HG</c:v>
                </c:pt>
              </c:strCache>
            </c:strRef>
          </c:cat>
          <c:val>
            <c:numRef>
              <c:f>'Water holding capacity'!$T$9:$T$12</c:f>
              <c:numCache>
                <c:formatCode>General</c:formatCode>
                <c:ptCount val="4"/>
                <c:pt idx="0">
                  <c:v>21.4</c:v>
                </c:pt>
                <c:pt idx="1">
                  <c:v>21.1</c:v>
                </c:pt>
                <c:pt idx="2">
                  <c:v>24.8</c:v>
                </c:pt>
                <c:pt idx="3">
                  <c:v>25.4</c:v>
                </c:pt>
              </c:numCache>
            </c:numRef>
          </c:val>
          <c:extLst>
            <c:ext xmlns:c16="http://schemas.microsoft.com/office/drawing/2014/chart" uri="{C3380CC4-5D6E-409C-BE32-E72D297353CC}">
              <c16:uniqueId val="{00000001-96E7-46E6-BE74-0BA1038FF2D4}"/>
            </c:ext>
          </c:extLst>
        </c:ser>
        <c:ser>
          <c:idx val="2"/>
          <c:order val="2"/>
          <c:tx>
            <c:strRef>
              <c:f>'Water holding capacity'!$U$8</c:f>
              <c:strCache>
                <c:ptCount val="1"/>
                <c:pt idx="0">
                  <c:v>14:00</c:v>
                </c:pt>
              </c:strCache>
            </c:strRef>
          </c:tx>
          <c:spPr>
            <a:noFill/>
            <a:ln w="25400" cap="flat" cmpd="sng" algn="ctr">
              <a:solidFill>
                <a:schemeClr val="accent3"/>
              </a:solidFill>
              <a:miter lim="800000"/>
            </a:ln>
            <a:effectLst/>
          </c:spPr>
          <c:invertIfNegative val="0"/>
          <c:cat>
            <c:strRef>
              <c:f>'Water holding capacity'!$R$9:$R$12</c:f>
              <c:strCache>
                <c:ptCount val="4"/>
                <c:pt idx="0">
                  <c:v>IG</c:v>
                </c:pt>
                <c:pt idx="1">
                  <c:v>LG</c:v>
                </c:pt>
                <c:pt idx="2">
                  <c:v>MG</c:v>
                </c:pt>
                <c:pt idx="3">
                  <c:v>HG</c:v>
                </c:pt>
              </c:strCache>
            </c:strRef>
          </c:cat>
          <c:val>
            <c:numRef>
              <c:f>'Water holding capacity'!$U$9:$U$12</c:f>
              <c:numCache>
                <c:formatCode>General</c:formatCode>
                <c:ptCount val="4"/>
                <c:pt idx="0">
                  <c:v>23.2</c:v>
                </c:pt>
                <c:pt idx="1">
                  <c:v>23.3</c:v>
                </c:pt>
                <c:pt idx="2">
                  <c:v>26.2</c:v>
                </c:pt>
                <c:pt idx="3">
                  <c:v>28.2</c:v>
                </c:pt>
              </c:numCache>
            </c:numRef>
          </c:val>
          <c:extLst>
            <c:ext xmlns:c16="http://schemas.microsoft.com/office/drawing/2014/chart" uri="{C3380CC4-5D6E-409C-BE32-E72D297353CC}">
              <c16:uniqueId val="{00000002-96E7-46E6-BE74-0BA1038FF2D4}"/>
            </c:ext>
          </c:extLst>
        </c:ser>
        <c:ser>
          <c:idx val="3"/>
          <c:order val="3"/>
          <c:tx>
            <c:strRef>
              <c:f>'Water holding capacity'!$V$8</c:f>
              <c:strCache>
                <c:ptCount val="1"/>
                <c:pt idx="0">
                  <c:v>16:00</c:v>
                </c:pt>
              </c:strCache>
            </c:strRef>
          </c:tx>
          <c:spPr>
            <a:noFill/>
            <a:ln w="25400" cap="flat" cmpd="sng" algn="ctr">
              <a:solidFill>
                <a:schemeClr val="accent4"/>
              </a:solidFill>
              <a:miter lim="800000"/>
            </a:ln>
            <a:effectLst/>
          </c:spPr>
          <c:invertIfNegative val="0"/>
          <c:cat>
            <c:strRef>
              <c:f>'Water holding capacity'!$R$9:$R$12</c:f>
              <c:strCache>
                <c:ptCount val="4"/>
                <c:pt idx="0">
                  <c:v>IG</c:v>
                </c:pt>
                <c:pt idx="1">
                  <c:v>LG</c:v>
                </c:pt>
                <c:pt idx="2">
                  <c:v>MG</c:v>
                </c:pt>
                <c:pt idx="3">
                  <c:v>HG</c:v>
                </c:pt>
              </c:strCache>
            </c:strRef>
          </c:cat>
          <c:val>
            <c:numRef>
              <c:f>'Water holding capacity'!$V$9:$V$12</c:f>
              <c:numCache>
                <c:formatCode>General</c:formatCode>
                <c:ptCount val="4"/>
                <c:pt idx="0">
                  <c:v>16.8</c:v>
                </c:pt>
                <c:pt idx="1">
                  <c:v>19.100000000000001</c:v>
                </c:pt>
                <c:pt idx="2">
                  <c:v>24.3</c:v>
                </c:pt>
                <c:pt idx="3">
                  <c:v>26.7</c:v>
                </c:pt>
              </c:numCache>
            </c:numRef>
          </c:val>
          <c:extLst>
            <c:ext xmlns:c16="http://schemas.microsoft.com/office/drawing/2014/chart" uri="{C3380CC4-5D6E-409C-BE32-E72D297353CC}">
              <c16:uniqueId val="{00000003-96E7-46E6-BE74-0BA1038FF2D4}"/>
            </c:ext>
          </c:extLst>
        </c:ser>
        <c:dLbls>
          <c:showLegendKey val="0"/>
          <c:showVal val="0"/>
          <c:showCatName val="0"/>
          <c:showSerName val="0"/>
          <c:showPercent val="0"/>
          <c:showBubbleSize val="0"/>
        </c:dLbls>
        <c:gapWidth val="300"/>
        <c:axId val="594606736"/>
        <c:axId val="594604440"/>
      </c:barChart>
      <c:catAx>
        <c:axId val="59460673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Grazing</a:t>
                </a:r>
                <a:r>
                  <a:rPr lang="en-GB" b="1" baseline="0">
                    <a:solidFill>
                      <a:sysClr val="windowText" lastClr="000000"/>
                    </a:solidFill>
                    <a:latin typeface="Times New Roman" panose="02020603050405020304" pitchFamily="18" charset="0"/>
                    <a:cs typeface="Times New Roman" panose="02020603050405020304" pitchFamily="18" charset="0"/>
                  </a:rPr>
                  <a:t> intensities</a:t>
                </a:r>
                <a:endParaRPr lang="ru-RU"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4604440"/>
        <c:crosses val="autoZero"/>
        <c:auto val="1"/>
        <c:lblAlgn val="ctr"/>
        <c:lblOffset val="100"/>
        <c:noMultiLvlLbl val="0"/>
      </c:catAx>
      <c:valAx>
        <c:axId val="594604440"/>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GB" b="1">
                    <a:solidFill>
                      <a:sysClr val="windowText" lastClr="000000"/>
                    </a:solidFill>
                    <a:latin typeface="Times New Roman" panose="02020603050405020304" pitchFamily="18" charset="0"/>
                    <a:cs typeface="Times New Roman" panose="02020603050405020304" pitchFamily="18" charset="0"/>
                  </a:rPr>
                  <a:t>WHC%</a:t>
                </a:r>
                <a:endParaRPr lang="ru-RU"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46067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82136419694524"/>
          <c:y val="0.12689325996412609"/>
          <c:w val="0.80481510293141068"/>
          <c:h val="0.69875657434712557"/>
        </c:manualLayout>
      </c:layout>
      <c:barChart>
        <c:barDir val="col"/>
        <c:grouping val="clustered"/>
        <c:varyColors val="0"/>
        <c:ser>
          <c:idx val="0"/>
          <c:order val="0"/>
          <c:tx>
            <c:strRef>
              <c:f>'Water holding capacity'!$E$54</c:f>
              <c:strCache>
                <c:ptCount val="1"/>
                <c:pt idx="0">
                  <c:v>Temperature</c:v>
                </c:pt>
              </c:strCache>
            </c:strRef>
          </c:tx>
          <c:spPr>
            <a:solidFill>
              <a:schemeClr val="bg1">
                <a:lumMod val="85000"/>
              </a:schemeClr>
            </a:solidFill>
            <a:ln w="9525" cap="flat" cmpd="sng" algn="ctr">
              <a:solidFill>
                <a:schemeClr val="accent1">
                  <a:shade val="95000"/>
                </a:schemeClr>
              </a:solidFill>
              <a:round/>
            </a:ln>
            <a:effectLst/>
          </c:spPr>
          <c:invertIfNegative val="0"/>
          <c:cat>
            <c:numRef>
              <c:f>'Water holding capacity'!$F$53:$I$53</c:f>
              <c:numCache>
                <c:formatCode>h:mm</c:formatCode>
                <c:ptCount val="4"/>
                <c:pt idx="0">
                  <c:v>0.41666666666666669</c:v>
                </c:pt>
                <c:pt idx="1">
                  <c:v>0.5</c:v>
                </c:pt>
                <c:pt idx="2">
                  <c:v>0.58333333333333337</c:v>
                </c:pt>
                <c:pt idx="3">
                  <c:v>0.66666666666666663</c:v>
                </c:pt>
              </c:numCache>
            </c:numRef>
          </c:cat>
          <c:val>
            <c:numRef>
              <c:f>'Water holding capacity'!$F$54:$I$54</c:f>
              <c:numCache>
                <c:formatCode>General</c:formatCode>
                <c:ptCount val="4"/>
                <c:pt idx="0">
                  <c:v>29</c:v>
                </c:pt>
                <c:pt idx="1">
                  <c:v>37</c:v>
                </c:pt>
                <c:pt idx="2">
                  <c:v>37</c:v>
                </c:pt>
                <c:pt idx="3">
                  <c:v>35</c:v>
                </c:pt>
              </c:numCache>
            </c:numRef>
          </c:val>
          <c:extLst>
            <c:ext xmlns:c16="http://schemas.microsoft.com/office/drawing/2014/chart" uri="{C3380CC4-5D6E-409C-BE32-E72D297353CC}">
              <c16:uniqueId val="{00000000-7BB6-4AB6-A82D-CE1F84148573}"/>
            </c:ext>
          </c:extLst>
        </c:ser>
        <c:dLbls>
          <c:showLegendKey val="0"/>
          <c:showVal val="0"/>
          <c:showCatName val="0"/>
          <c:showSerName val="0"/>
          <c:showPercent val="0"/>
          <c:showBubbleSize val="0"/>
        </c:dLbls>
        <c:gapWidth val="269"/>
        <c:axId val="597836184"/>
        <c:axId val="597831264"/>
      </c:barChart>
      <c:lineChart>
        <c:grouping val="standard"/>
        <c:varyColors val="0"/>
        <c:ser>
          <c:idx val="1"/>
          <c:order val="1"/>
          <c:tx>
            <c:strRef>
              <c:f>'Water holding capacity'!$E$55</c:f>
              <c:strCache>
                <c:ptCount val="1"/>
                <c:pt idx="0">
                  <c:v>Air humidity</c:v>
                </c:pt>
              </c:strCache>
            </c:strRef>
          </c:tx>
          <c:spPr>
            <a:ln w="15875" cap="rnd">
              <a:solidFill>
                <a:srgbClr val="FF0000"/>
              </a:solidFill>
              <a:round/>
            </a:ln>
            <a:effectLst/>
          </c:spPr>
          <c:marker>
            <c:symbol val="circle"/>
            <c:size val="5"/>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rgbClr val="FF0000"/>
                </a:solidFill>
                <a:round/>
              </a:ln>
              <a:effectLst/>
            </c:spPr>
          </c:marker>
          <c:cat>
            <c:numRef>
              <c:f>'Water holding capacity'!$F$53:$I$53</c:f>
              <c:numCache>
                <c:formatCode>h:mm</c:formatCode>
                <c:ptCount val="4"/>
                <c:pt idx="0">
                  <c:v>0.41666666666666669</c:v>
                </c:pt>
                <c:pt idx="1">
                  <c:v>0.5</c:v>
                </c:pt>
                <c:pt idx="2">
                  <c:v>0.58333333333333337</c:v>
                </c:pt>
                <c:pt idx="3">
                  <c:v>0.66666666666666663</c:v>
                </c:pt>
              </c:numCache>
            </c:numRef>
          </c:cat>
          <c:val>
            <c:numRef>
              <c:f>'Water holding capacity'!$F$55:$I$55</c:f>
              <c:numCache>
                <c:formatCode>General</c:formatCode>
                <c:ptCount val="4"/>
                <c:pt idx="0">
                  <c:v>37.299999999999997</c:v>
                </c:pt>
                <c:pt idx="1">
                  <c:v>20.6</c:v>
                </c:pt>
                <c:pt idx="2">
                  <c:v>17.600000000000001</c:v>
                </c:pt>
                <c:pt idx="3">
                  <c:v>15.6</c:v>
                </c:pt>
              </c:numCache>
            </c:numRef>
          </c:val>
          <c:smooth val="0"/>
          <c:extLst>
            <c:ext xmlns:c16="http://schemas.microsoft.com/office/drawing/2014/chart" uri="{C3380CC4-5D6E-409C-BE32-E72D297353CC}">
              <c16:uniqueId val="{00000001-7BB6-4AB6-A82D-CE1F84148573}"/>
            </c:ext>
          </c:extLst>
        </c:ser>
        <c:dLbls>
          <c:showLegendKey val="0"/>
          <c:showVal val="0"/>
          <c:showCatName val="0"/>
          <c:showSerName val="0"/>
          <c:showPercent val="0"/>
          <c:showBubbleSize val="0"/>
        </c:dLbls>
        <c:marker val="1"/>
        <c:smooth val="0"/>
        <c:axId val="597827000"/>
        <c:axId val="597826672"/>
      </c:lineChart>
      <c:valAx>
        <c:axId val="597831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GB" sz="900" b="1" i="0" cap="none" baseline="0">
                    <a:solidFill>
                      <a:sysClr val="windowText" lastClr="000000"/>
                    </a:solidFill>
                    <a:effectLst/>
                    <a:latin typeface="Times New Roman" panose="02020603050405020304" pitchFamily="18" charset="0"/>
                    <a:cs typeface="Times New Roman" panose="02020603050405020304" pitchFamily="18" charset="0"/>
                  </a:rPr>
                  <a:t>Temperature </a:t>
                </a:r>
                <a:r>
                  <a:rPr lang="en-GB" sz="900" b="1" i="0" cap="none" baseline="30000">
                    <a:solidFill>
                      <a:sysClr val="windowText" lastClr="000000"/>
                    </a:solidFill>
                    <a:effectLst/>
                    <a:latin typeface="Times New Roman" panose="02020603050405020304" pitchFamily="18" charset="0"/>
                    <a:cs typeface="Times New Roman" panose="02020603050405020304" pitchFamily="18" charset="0"/>
                  </a:rPr>
                  <a:t>0</a:t>
                </a:r>
                <a:r>
                  <a:rPr lang="en-GB" sz="900" b="1" i="0" cap="none" baseline="0">
                    <a:solidFill>
                      <a:sysClr val="windowText" lastClr="000000"/>
                    </a:solidFill>
                    <a:effectLst/>
                    <a:latin typeface="Times New Roman" panose="02020603050405020304" pitchFamily="18" charset="0"/>
                    <a:cs typeface="Times New Roman" panose="02020603050405020304" pitchFamily="18" charset="0"/>
                  </a:rPr>
                  <a:t>C</a:t>
                </a:r>
                <a:endParaRPr lang="en-GB" sz="900" cap="none">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1.1847452803339341E-2"/>
              <c:y val="0.34291125771440734"/>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7836184"/>
        <c:crosses val="autoZero"/>
        <c:crossBetween val="between"/>
      </c:valAx>
      <c:catAx>
        <c:axId val="597836184"/>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GB" sz="900" b="1" i="0" cap="none" baseline="0">
                    <a:solidFill>
                      <a:sysClr val="windowText" lastClr="000000"/>
                    </a:solidFill>
                    <a:effectLst/>
                    <a:latin typeface="Times New Roman" panose="02020603050405020304" pitchFamily="18" charset="0"/>
                    <a:cs typeface="Times New Roman" panose="02020603050405020304" pitchFamily="18" charset="0"/>
                  </a:rPr>
                  <a:t>Daily temperature and humidity</a:t>
                </a:r>
                <a:endParaRPr lang="en-GB" sz="900" cap="none">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36104855643044625"/>
              <c:y val="0.92037037037037039"/>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7831264"/>
        <c:crosses val="autoZero"/>
        <c:auto val="1"/>
        <c:lblAlgn val="ctr"/>
        <c:lblOffset val="100"/>
        <c:noMultiLvlLbl val="0"/>
      </c:catAx>
      <c:valAx>
        <c:axId val="597826672"/>
        <c:scaling>
          <c:orientation val="minMax"/>
        </c:scaling>
        <c:delete val="0"/>
        <c:axPos val="r"/>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GB" sz="900" b="1" i="0" cap="none" baseline="0">
                    <a:solidFill>
                      <a:sysClr val="windowText" lastClr="000000"/>
                    </a:solidFill>
                    <a:effectLst/>
                    <a:latin typeface="Times New Roman" panose="02020603050405020304" pitchFamily="18" charset="0"/>
                    <a:cs typeface="Times New Roman" panose="02020603050405020304" pitchFamily="18" charset="0"/>
                  </a:rPr>
                  <a:t>Air humidity %</a:t>
                </a:r>
                <a:endParaRPr lang="en-GB" sz="900" cap="none">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7827000"/>
        <c:crosses val="max"/>
        <c:crossBetween val="between"/>
      </c:valAx>
      <c:catAx>
        <c:axId val="597827000"/>
        <c:scaling>
          <c:orientation val="minMax"/>
        </c:scaling>
        <c:delete val="1"/>
        <c:axPos val="b"/>
        <c:numFmt formatCode="h:mm" sourceLinked="1"/>
        <c:majorTickMark val="none"/>
        <c:minorTickMark val="none"/>
        <c:tickLblPos val="nextTo"/>
        <c:crossAx val="597826672"/>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12270341207353"/>
          <c:y val="9.2592592592592587E-2"/>
          <c:w val="0.76516469816272981"/>
          <c:h val="0.72961431904345286"/>
        </c:manualLayout>
      </c:layout>
      <c:lineChart>
        <c:grouping val="standard"/>
        <c:varyColors val="0"/>
        <c:ser>
          <c:idx val="0"/>
          <c:order val="0"/>
          <c:tx>
            <c:strRef>
              <c:f>'Water holding capacity'!$R$29</c:f>
              <c:strCache>
                <c:ptCount val="1"/>
                <c:pt idx="0">
                  <c:v>10:00</c:v>
                </c:pt>
              </c:strCache>
            </c:strRef>
          </c:tx>
          <c:spPr>
            <a:ln w="22225" cap="rnd">
              <a:solidFill>
                <a:srgbClr val="00B050"/>
              </a:solidFill>
              <a:round/>
            </a:ln>
            <a:effectLst/>
          </c:spPr>
          <c:marker>
            <c:symbol val="diamond"/>
            <c:size val="6"/>
            <c:spPr>
              <a:solidFill>
                <a:schemeClr val="bg1"/>
              </a:solidFill>
              <a:ln w="9525">
                <a:solidFill>
                  <a:srgbClr val="00B050"/>
                </a:solidFill>
                <a:round/>
              </a:ln>
              <a:effectLst/>
            </c:spPr>
          </c:marker>
          <c:cat>
            <c:strRef>
              <c:f>'Water holding capacity'!$Q$30:$Q$33</c:f>
              <c:strCache>
                <c:ptCount val="4"/>
                <c:pt idx="0">
                  <c:v>IG</c:v>
                </c:pt>
                <c:pt idx="1">
                  <c:v>LG</c:v>
                </c:pt>
                <c:pt idx="2">
                  <c:v>MG</c:v>
                </c:pt>
                <c:pt idx="3">
                  <c:v>HG</c:v>
                </c:pt>
              </c:strCache>
            </c:strRef>
          </c:cat>
          <c:val>
            <c:numRef>
              <c:f>'Water holding capacity'!$R$30:$R$33</c:f>
              <c:numCache>
                <c:formatCode>0.0</c:formatCode>
                <c:ptCount val="4"/>
                <c:pt idx="0">
                  <c:v>16.600000000000001</c:v>
                </c:pt>
                <c:pt idx="1">
                  <c:v>15.4</c:v>
                </c:pt>
                <c:pt idx="2">
                  <c:v>19.7</c:v>
                </c:pt>
                <c:pt idx="3">
                  <c:v>21.4</c:v>
                </c:pt>
              </c:numCache>
            </c:numRef>
          </c:val>
          <c:smooth val="0"/>
          <c:extLst>
            <c:ext xmlns:c16="http://schemas.microsoft.com/office/drawing/2014/chart" uri="{C3380CC4-5D6E-409C-BE32-E72D297353CC}">
              <c16:uniqueId val="{00000000-C886-45DF-9EAF-0C5460E508D3}"/>
            </c:ext>
          </c:extLst>
        </c:ser>
        <c:ser>
          <c:idx val="1"/>
          <c:order val="1"/>
          <c:tx>
            <c:strRef>
              <c:f>'Water holding capacity'!$S$29</c:f>
              <c:strCache>
                <c:ptCount val="1"/>
                <c:pt idx="0">
                  <c:v>12:00</c:v>
                </c:pt>
              </c:strCache>
            </c:strRef>
          </c:tx>
          <c:spPr>
            <a:ln w="22225" cap="rnd">
              <a:solidFill>
                <a:schemeClr val="accent1">
                  <a:lumMod val="75000"/>
                </a:schemeClr>
              </a:solidFill>
              <a:round/>
            </a:ln>
            <a:effectLst/>
          </c:spPr>
          <c:marker>
            <c:symbol val="square"/>
            <c:size val="6"/>
            <c:spPr>
              <a:solidFill>
                <a:schemeClr val="bg1">
                  <a:lumMod val="95000"/>
                </a:schemeClr>
              </a:solidFill>
              <a:ln w="9525">
                <a:solidFill>
                  <a:schemeClr val="accent1">
                    <a:lumMod val="75000"/>
                  </a:schemeClr>
                </a:solidFill>
                <a:round/>
              </a:ln>
              <a:effectLst/>
            </c:spPr>
          </c:marker>
          <c:cat>
            <c:strRef>
              <c:f>'Water holding capacity'!$Q$30:$Q$33</c:f>
              <c:strCache>
                <c:ptCount val="4"/>
                <c:pt idx="0">
                  <c:v>IG</c:v>
                </c:pt>
                <c:pt idx="1">
                  <c:v>LG</c:v>
                </c:pt>
                <c:pt idx="2">
                  <c:v>MG</c:v>
                </c:pt>
                <c:pt idx="3">
                  <c:v>HG</c:v>
                </c:pt>
              </c:strCache>
            </c:strRef>
          </c:cat>
          <c:val>
            <c:numRef>
              <c:f>'Water holding capacity'!$S$30:$S$33</c:f>
              <c:numCache>
                <c:formatCode>0.0</c:formatCode>
                <c:ptCount val="4"/>
                <c:pt idx="0">
                  <c:v>22.1</c:v>
                </c:pt>
                <c:pt idx="1">
                  <c:v>21.3</c:v>
                </c:pt>
                <c:pt idx="2">
                  <c:v>24.2</c:v>
                </c:pt>
                <c:pt idx="3">
                  <c:v>25.9</c:v>
                </c:pt>
              </c:numCache>
            </c:numRef>
          </c:val>
          <c:smooth val="0"/>
          <c:extLst>
            <c:ext xmlns:c16="http://schemas.microsoft.com/office/drawing/2014/chart" uri="{C3380CC4-5D6E-409C-BE32-E72D297353CC}">
              <c16:uniqueId val="{00000001-C886-45DF-9EAF-0C5460E508D3}"/>
            </c:ext>
          </c:extLst>
        </c:ser>
        <c:ser>
          <c:idx val="2"/>
          <c:order val="2"/>
          <c:tx>
            <c:strRef>
              <c:f>'Water holding capacity'!$T$29</c:f>
              <c:strCache>
                <c:ptCount val="1"/>
                <c:pt idx="0">
                  <c:v>14:00</c:v>
                </c:pt>
              </c:strCache>
            </c:strRef>
          </c:tx>
          <c:spPr>
            <a:ln w="22225" cap="rnd">
              <a:solidFill>
                <a:schemeClr val="accent4"/>
              </a:solidFill>
              <a:round/>
            </a:ln>
            <a:effectLst/>
          </c:spPr>
          <c:marker>
            <c:symbol val="triangle"/>
            <c:size val="6"/>
            <c:spPr>
              <a:solidFill>
                <a:schemeClr val="bg1"/>
              </a:solidFill>
              <a:ln w="9525">
                <a:solidFill>
                  <a:schemeClr val="accent4"/>
                </a:solidFill>
                <a:round/>
              </a:ln>
              <a:effectLst/>
            </c:spPr>
          </c:marker>
          <c:cat>
            <c:strRef>
              <c:f>'Water holding capacity'!$Q$30:$Q$33</c:f>
              <c:strCache>
                <c:ptCount val="4"/>
                <c:pt idx="0">
                  <c:v>IG</c:v>
                </c:pt>
                <c:pt idx="1">
                  <c:v>LG</c:v>
                </c:pt>
                <c:pt idx="2">
                  <c:v>MG</c:v>
                </c:pt>
                <c:pt idx="3">
                  <c:v>HG</c:v>
                </c:pt>
              </c:strCache>
            </c:strRef>
          </c:cat>
          <c:val>
            <c:numRef>
              <c:f>'Water holding capacity'!$T$30:$T$33</c:f>
              <c:numCache>
                <c:formatCode>0.0</c:formatCode>
                <c:ptCount val="4"/>
                <c:pt idx="0">
                  <c:v>22.8</c:v>
                </c:pt>
                <c:pt idx="1">
                  <c:v>23.5</c:v>
                </c:pt>
                <c:pt idx="2">
                  <c:v>25.7</c:v>
                </c:pt>
                <c:pt idx="3">
                  <c:v>27.6</c:v>
                </c:pt>
              </c:numCache>
            </c:numRef>
          </c:val>
          <c:smooth val="0"/>
          <c:extLst>
            <c:ext xmlns:c16="http://schemas.microsoft.com/office/drawing/2014/chart" uri="{C3380CC4-5D6E-409C-BE32-E72D297353CC}">
              <c16:uniqueId val="{00000002-C886-45DF-9EAF-0C5460E508D3}"/>
            </c:ext>
          </c:extLst>
        </c:ser>
        <c:ser>
          <c:idx val="3"/>
          <c:order val="3"/>
          <c:tx>
            <c:strRef>
              <c:f>'Water holding capacity'!$U$29</c:f>
              <c:strCache>
                <c:ptCount val="1"/>
                <c:pt idx="0">
                  <c:v>16:00</c:v>
                </c:pt>
              </c:strCache>
            </c:strRef>
          </c:tx>
          <c:spPr>
            <a:ln w="22225" cap="rnd">
              <a:solidFill>
                <a:schemeClr val="accent2">
                  <a:lumMod val="75000"/>
                </a:schemeClr>
              </a:solidFill>
              <a:round/>
            </a:ln>
            <a:effectLst/>
          </c:spPr>
          <c:marker>
            <c:symbol val="x"/>
            <c:size val="6"/>
            <c:spPr>
              <a:noFill/>
              <a:ln w="9525">
                <a:solidFill>
                  <a:schemeClr val="accent2">
                    <a:lumMod val="75000"/>
                  </a:schemeClr>
                </a:solidFill>
                <a:round/>
              </a:ln>
              <a:effectLst/>
            </c:spPr>
          </c:marker>
          <c:cat>
            <c:strRef>
              <c:f>'Water holding capacity'!$Q$30:$Q$33</c:f>
              <c:strCache>
                <c:ptCount val="4"/>
                <c:pt idx="0">
                  <c:v>IG</c:v>
                </c:pt>
                <c:pt idx="1">
                  <c:v>LG</c:v>
                </c:pt>
                <c:pt idx="2">
                  <c:v>MG</c:v>
                </c:pt>
                <c:pt idx="3">
                  <c:v>HG</c:v>
                </c:pt>
              </c:strCache>
            </c:strRef>
          </c:cat>
          <c:val>
            <c:numRef>
              <c:f>'Water holding capacity'!$U$30:$U$33</c:f>
              <c:numCache>
                <c:formatCode>0.0</c:formatCode>
                <c:ptCount val="4"/>
                <c:pt idx="0">
                  <c:v>17.3</c:v>
                </c:pt>
                <c:pt idx="1">
                  <c:v>16.2</c:v>
                </c:pt>
                <c:pt idx="2">
                  <c:v>22.8</c:v>
                </c:pt>
                <c:pt idx="3">
                  <c:v>24.5</c:v>
                </c:pt>
              </c:numCache>
            </c:numRef>
          </c:val>
          <c:smooth val="0"/>
          <c:extLst>
            <c:ext xmlns:c16="http://schemas.microsoft.com/office/drawing/2014/chart" uri="{C3380CC4-5D6E-409C-BE32-E72D297353CC}">
              <c16:uniqueId val="{00000003-C886-45DF-9EAF-0C5460E508D3}"/>
            </c:ext>
          </c:extLst>
        </c:ser>
        <c:dLbls>
          <c:showLegendKey val="0"/>
          <c:showVal val="0"/>
          <c:showCatName val="0"/>
          <c:showSerName val="0"/>
          <c:showPercent val="0"/>
          <c:showBubbleSize val="0"/>
        </c:dLbls>
        <c:hiLowLines>
          <c:spPr>
            <a:ln w="9525">
              <a:solidFill>
                <a:schemeClr val="tx1">
                  <a:lumMod val="50000"/>
                  <a:lumOff val="50000"/>
                </a:schemeClr>
              </a:solidFill>
            </a:ln>
            <a:effectLst/>
          </c:spPr>
        </c:hiLowLines>
        <c:upDownBars>
          <c:gapWidth val="150"/>
          <c:upBars>
            <c:spPr>
              <a:solidFill>
                <a:schemeClr val="lt1"/>
              </a:solidFill>
              <a:ln w="9525">
                <a:solidFill>
                  <a:schemeClr val="tx1">
                    <a:lumMod val="65000"/>
                    <a:lumOff val="35000"/>
                  </a:schemeClr>
                </a:solidFill>
              </a:ln>
              <a:effectLst/>
            </c:spPr>
          </c:upBars>
          <c:downBars>
            <c:spPr>
              <a:solidFill>
                <a:schemeClr val="dk1">
                  <a:lumMod val="75000"/>
                  <a:lumOff val="25000"/>
                </a:schemeClr>
              </a:solidFill>
              <a:ln w="9525">
                <a:solidFill>
                  <a:schemeClr val="tx1">
                    <a:lumMod val="15000"/>
                    <a:lumOff val="85000"/>
                  </a:schemeClr>
                </a:solidFill>
              </a:ln>
              <a:effectLst/>
            </c:spPr>
          </c:downBars>
        </c:upDownBars>
        <c:marker val="1"/>
        <c:smooth val="0"/>
        <c:axId val="632229864"/>
        <c:axId val="632232488"/>
      </c:lineChart>
      <c:catAx>
        <c:axId val="632229864"/>
        <c:scaling>
          <c:orientation val="minMax"/>
        </c:scaling>
        <c:delete val="0"/>
        <c:axPos val="b"/>
        <c:title>
          <c:tx>
            <c:rich>
              <a:bodyPr rot="0" spcFirstLastPara="1" vertOverflow="ellipsis" vert="horz" wrap="square" anchor="ctr" anchorCtr="1"/>
              <a:lstStyle/>
              <a:p>
                <a:pPr>
                  <a:defRPr sz="9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GB" b="1" cap="none">
                    <a:solidFill>
                      <a:sysClr val="windowText" lastClr="000000"/>
                    </a:solidFill>
                    <a:latin typeface="Times New Roman" panose="02020603050405020304" pitchFamily="18" charset="0"/>
                    <a:cs typeface="Times New Roman" panose="02020603050405020304" pitchFamily="18" charset="0"/>
                  </a:rPr>
                  <a:t>Grazing intensites</a:t>
                </a:r>
                <a:endParaRPr lang="ru-RU" b="1" cap="none">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2232488"/>
        <c:crosses val="autoZero"/>
        <c:auto val="1"/>
        <c:lblAlgn val="ctr"/>
        <c:lblOffset val="100"/>
        <c:noMultiLvlLbl val="0"/>
      </c:catAx>
      <c:valAx>
        <c:axId val="632232488"/>
        <c:scaling>
          <c:orientation val="minMax"/>
        </c:scaling>
        <c:delete val="0"/>
        <c:axPos val="l"/>
        <c:title>
          <c:tx>
            <c:rich>
              <a:bodyPr rot="-5400000" spcFirstLastPara="1" vertOverflow="ellipsis" vert="horz" wrap="square" anchor="ctr" anchorCtr="1"/>
              <a:lstStyle/>
              <a:p>
                <a:pPr>
                  <a:defRPr sz="9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WHC %</a:t>
                </a:r>
              </a:p>
            </c:rich>
          </c:tx>
          <c:layout>
            <c:manualLayout>
              <c:xMode val="edge"/>
              <c:yMode val="edge"/>
              <c:x val="2.2222222222222223E-2"/>
              <c:y val="0.38132327209098865"/>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22298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13064296166519"/>
          <c:y val="0.11036846355743991"/>
          <c:w val="0.84630499634949041"/>
          <c:h val="0.66458311869894771"/>
        </c:manualLayout>
      </c:layout>
      <c:lineChart>
        <c:grouping val="standard"/>
        <c:varyColors val="0"/>
        <c:ser>
          <c:idx val="0"/>
          <c:order val="0"/>
          <c:tx>
            <c:strRef>
              <c:f>'Water holding capacity'!$S$58</c:f>
              <c:strCache>
                <c:ptCount val="1"/>
                <c:pt idx="0">
                  <c:v>Artemisia diffusa</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percentage"/>
            <c:noEndCap val="0"/>
            <c:val val="5"/>
            <c:spPr>
              <a:noFill/>
              <a:ln w="9525" cap="flat" cmpd="sng" algn="ctr">
                <a:solidFill>
                  <a:schemeClr val="tx1">
                    <a:lumMod val="65000"/>
                    <a:lumOff val="35000"/>
                  </a:schemeClr>
                </a:solidFill>
                <a:round/>
              </a:ln>
              <a:effectLst/>
            </c:spPr>
          </c:errBars>
          <c:cat>
            <c:numRef>
              <c:f>'Water holding capacity'!$T$57:$W$57</c:f>
              <c:numCache>
                <c:formatCode>h:mm</c:formatCode>
                <c:ptCount val="4"/>
                <c:pt idx="0">
                  <c:v>0.41666666666666669</c:v>
                </c:pt>
                <c:pt idx="1">
                  <c:v>0.5</c:v>
                </c:pt>
                <c:pt idx="2">
                  <c:v>0.58333333333333337</c:v>
                </c:pt>
                <c:pt idx="3">
                  <c:v>0.66666666666666663</c:v>
                </c:pt>
              </c:numCache>
            </c:numRef>
          </c:cat>
          <c:val>
            <c:numRef>
              <c:f>'Water holding capacity'!$T$58:$W$58</c:f>
              <c:numCache>
                <c:formatCode>General</c:formatCode>
                <c:ptCount val="4"/>
                <c:pt idx="0">
                  <c:v>19.7</c:v>
                </c:pt>
                <c:pt idx="1">
                  <c:v>24.2</c:v>
                </c:pt>
                <c:pt idx="2">
                  <c:v>25.7</c:v>
                </c:pt>
                <c:pt idx="3">
                  <c:v>22.4</c:v>
                </c:pt>
              </c:numCache>
            </c:numRef>
          </c:val>
          <c:smooth val="0"/>
          <c:extLst>
            <c:ext xmlns:c16="http://schemas.microsoft.com/office/drawing/2014/chart" uri="{C3380CC4-5D6E-409C-BE32-E72D297353CC}">
              <c16:uniqueId val="{00000000-96BE-45AC-9DC5-A2F03B8C9102}"/>
            </c:ext>
          </c:extLst>
        </c:ser>
        <c:ser>
          <c:idx val="1"/>
          <c:order val="1"/>
          <c:tx>
            <c:strRef>
              <c:f>'Water holding capacity'!$S$59</c:f>
              <c:strCache>
                <c:ptCount val="1"/>
                <c:pt idx="0">
                  <c:v>Peganum harmala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percentage"/>
            <c:noEndCap val="0"/>
            <c:val val="5"/>
            <c:spPr>
              <a:noFill/>
              <a:ln w="9525" cap="flat" cmpd="sng" algn="ctr">
                <a:solidFill>
                  <a:schemeClr val="tx1">
                    <a:lumMod val="65000"/>
                    <a:lumOff val="35000"/>
                  </a:schemeClr>
                </a:solidFill>
                <a:round/>
              </a:ln>
              <a:effectLst/>
            </c:spPr>
          </c:errBars>
          <c:cat>
            <c:numRef>
              <c:f>'Water holding capacity'!$T$57:$W$57</c:f>
              <c:numCache>
                <c:formatCode>h:mm</c:formatCode>
                <c:ptCount val="4"/>
                <c:pt idx="0">
                  <c:v>0.41666666666666669</c:v>
                </c:pt>
                <c:pt idx="1">
                  <c:v>0.5</c:v>
                </c:pt>
                <c:pt idx="2">
                  <c:v>0.58333333333333337</c:v>
                </c:pt>
                <c:pt idx="3">
                  <c:v>0.66666666666666663</c:v>
                </c:pt>
              </c:numCache>
            </c:numRef>
          </c:cat>
          <c:val>
            <c:numRef>
              <c:f>'Water holding capacity'!$T$59:$W$59</c:f>
              <c:numCache>
                <c:formatCode>General</c:formatCode>
                <c:ptCount val="4"/>
                <c:pt idx="0">
                  <c:v>9.3000000000000007</c:v>
                </c:pt>
                <c:pt idx="1">
                  <c:v>12.7</c:v>
                </c:pt>
                <c:pt idx="2">
                  <c:v>21.9</c:v>
                </c:pt>
                <c:pt idx="3">
                  <c:v>13.1</c:v>
                </c:pt>
              </c:numCache>
            </c:numRef>
          </c:val>
          <c:smooth val="0"/>
          <c:extLst>
            <c:ext xmlns:c16="http://schemas.microsoft.com/office/drawing/2014/chart" uri="{C3380CC4-5D6E-409C-BE32-E72D297353CC}">
              <c16:uniqueId val="{00000001-96BE-45AC-9DC5-A2F03B8C9102}"/>
            </c:ext>
          </c:extLst>
        </c:ser>
        <c:dLbls>
          <c:dLblPos val="t"/>
          <c:showLegendKey val="0"/>
          <c:showVal val="1"/>
          <c:showCatName val="0"/>
          <c:showSerName val="0"/>
          <c:showPercent val="0"/>
          <c:showBubbleSize val="0"/>
        </c:dLbls>
        <c:smooth val="0"/>
        <c:axId val="20117807"/>
        <c:axId val="20121967"/>
      </c:lineChart>
      <c:catAx>
        <c:axId val="20117807"/>
        <c:scaling>
          <c:orientation val="minMax"/>
        </c:scaling>
        <c:delete val="0"/>
        <c:axPos val="b"/>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Time of Day</a:t>
                </a:r>
                <a:endParaRPr lang="en-GB" sz="900" b="1">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44848920433618356"/>
              <c:y val="0.91817820849316911"/>
            </c:manualLayout>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21967"/>
        <c:crosses val="autoZero"/>
        <c:auto val="1"/>
        <c:lblAlgn val="ctr"/>
        <c:lblOffset val="100"/>
        <c:noMultiLvlLbl val="0"/>
      </c:catAx>
      <c:valAx>
        <c:axId val="20121967"/>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WHC %</a:t>
                </a:r>
                <a:endParaRPr lang="en-US" sz="1000" b="1">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1.3563918524211488E-2"/>
              <c:y val="0.3115865773787622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17807"/>
        <c:crosses val="autoZero"/>
        <c:crossBetween val="between"/>
      </c:valAx>
      <c:spPr>
        <a:noFill/>
        <a:ln>
          <a:noFill/>
        </a:ln>
        <a:effectLst/>
      </c:spPr>
    </c:plotArea>
    <c:legend>
      <c:legendPos val="t"/>
      <c:layout>
        <c:manualLayout>
          <c:xMode val="edge"/>
          <c:yMode val="edge"/>
          <c:x val="0.64313928456844738"/>
          <c:y val="3.5115902568253733E-2"/>
          <c:w val="0.30803060874439125"/>
          <c:h val="0.18207557583339465"/>
        </c:manualLayout>
      </c:layout>
      <c:overlay val="0"/>
      <c:spPr>
        <a:noFill/>
        <a:ln>
          <a:noFill/>
        </a:ln>
        <a:effectLst/>
      </c:spPr>
      <c:txPr>
        <a:bodyPr rot="0" spcFirstLastPara="1" vertOverflow="ellipsis" vert="horz" wrap="square" anchor="ctr" anchorCtr="1"/>
        <a:lstStyle/>
        <a:p>
          <a:pPr>
            <a:defRPr sz="1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2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75000"/>
            <a:lumOff val="25000"/>
          </a:schemeClr>
        </a:solidFill>
      </a:ln>
    </cs:spPr>
  </cs:downBar>
  <cs:dropLine>
    <cs:lnRef idx="0"/>
    <cs:fillRef idx="0"/>
    <cs:effectRef idx="0"/>
    <cs:fontRef idx="minor">
      <a:schemeClr val="dk1"/>
    </cs:fontRef>
    <cs:spPr>
      <a:ln w="9525">
        <a:solidFill>
          <a:schemeClr val="tx1">
            <a:lumMod val="75000"/>
            <a:lumOff val="25000"/>
          </a:schemeClr>
        </a:solidFill>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75000"/>
            <a:lumOff val="2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479E4-598D-4F64-A81B-747645F9B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3095</TotalTime>
  <Pages>13</Pages>
  <Words>4719</Words>
  <Characters>26902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313</cp:revision>
  <dcterms:created xsi:type="dcterms:W3CDTF">2025-04-01T05:44:00Z</dcterms:created>
  <dcterms:modified xsi:type="dcterms:W3CDTF">2026-03-26T07:57:00Z</dcterms:modified>
</cp:coreProperties>
</file>