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9ECD5F" w14:textId="07FC805C" w:rsidR="004B461B" w:rsidRPr="002D639C" w:rsidRDefault="005753C1" w:rsidP="00BB2249">
      <w:pPr>
        <w:pStyle w:val="MDPI13authornames"/>
        <w:spacing w:after="0" w:line="360" w:lineRule="auto"/>
        <w:jc w:val="center"/>
        <w:rPr>
          <w:rFonts w:ascii="Times New Roman" w:hAnsi="Times New Roman"/>
          <w:snapToGrid w:val="0"/>
          <w:color w:val="auto"/>
          <w:sz w:val="24"/>
          <w:szCs w:val="24"/>
        </w:rPr>
      </w:pPr>
      <w:r w:rsidRPr="002D639C">
        <w:rPr>
          <w:rFonts w:ascii="Times New Roman" w:hAnsi="Times New Roman"/>
          <w:color w:val="auto"/>
          <w:sz w:val="24"/>
          <w:szCs w:val="24"/>
        </w:rPr>
        <w:t>THE IMPACT OF DIGITAL LAND MANAGEMENT ON SUSTAINABLE SPATIAL DEVELOPMENT IN KAZAKHSTAN</w:t>
      </w:r>
    </w:p>
    <w:p w14:paraId="2639A4EA" w14:textId="77777777" w:rsidR="00BB2249" w:rsidRPr="002D639C" w:rsidRDefault="00BB2249" w:rsidP="00BB2249">
      <w:pPr>
        <w:pStyle w:val="MDPI13authornames"/>
        <w:spacing w:after="0" w:line="360" w:lineRule="auto"/>
        <w:jc w:val="both"/>
        <w:rPr>
          <w:rFonts w:ascii="Times New Roman" w:hAnsi="Times New Roman"/>
          <w:bCs/>
          <w:color w:val="auto"/>
          <w:sz w:val="24"/>
          <w:szCs w:val="24"/>
        </w:rPr>
      </w:pPr>
    </w:p>
    <w:p w14:paraId="0C786706" w14:textId="574B4B88" w:rsidR="00BB2249" w:rsidRPr="002D639C" w:rsidRDefault="002D639C" w:rsidP="00B5071B">
      <w:pPr>
        <w:pStyle w:val="MDPI13authornames"/>
        <w:spacing w:after="0" w:line="360" w:lineRule="auto"/>
        <w:jc w:val="center"/>
        <w:rPr>
          <w:rFonts w:ascii="Times New Roman" w:hAnsi="Times New Roman"/>
          <w:color w:val="auto"/>
          <w:sz w:val="24"/>
          <w:szCs w:val="24"/>
          <w:vertAlign w:val="superscript"/>
        </w:rPr>
      </w:pPr>
      <w:proofErr w:type="spellStart"/>
      <w:r w:rsidRPr="002D639C">
        <w:rPr>
          <w:rFonts w:ascii="Times New Roman" w:hAnsi="Times New Roman"/>
          <w:color w:val="auto"/>
          <w:sz w:val="24"/>
          <w:szCs w:val="24"/>
        </w:rPr>
        <w:t>Aiganym</w:t>
      </w:r>
      <w:proofErr w:type="spellEnd"/>
      <w:r w:rsidRPr="002D639C">
        <w:rPr>
          <w:rFonts w:ascii="Times New Roman" w:hAnsi="Times New Roman"/>
          <w:color w:val="auto"/>
          <w:sz w:val="24"/>
          <w:szCs w:val="24"/>
        </w:rPr>
        <w:t xml:space="preserve"> </w:t>
      </w:r>
      <w:proofErr w:type="spellStart"/>
      <w:r w:rsidRPr="002D639C">
        <w:rPr>
          <w:rFonts w:ascii="Times New Roman" w:hAnsi="Times New Roman"/>
          <w:color w:val="auto"/>
          <w:sz w:val="24"/>
          <w:szCs w:val="24"/>
        </w:rPr>
        <w:t>Kalmagambetova</w:t>
      </w:r>
      <w:proofErr w:type="spellEnd"/>
      <w:r w:rsidR="00A833C9" w:rsidRPr="002D639C">
        <w:rPr>
          <w:rFonts w:ascii="Times New Roman" w:hAnsi="Times New Roman"/>
          <w:color w:val="auto"/>
          <w:sz w:val="24"/>
          <w:szCs w:val="24"/>
          <w:vertAlign w:val="superscript"/>
          <w:lang w:val="sv-SE"/>
        </w:rPr>
        <w:t>1</w:t>
      </w:r>
      <w:r w:rsidR="00A833C9" w:rsidRPr="002D639C">
        <w:rPr>
          <w:rFonts w:ascii="Times New Roman" w:hAnsi="Times New Roman"/>
          <w:color w:val="auto"/>
          <w:sz w:val="24"/>
          <w:szCs w:val="24"/>
          <w:lang w:val="sv-SE"/>
        </w:rPr>
        <w:t xml:space="preserve">, </w:t>
      </w:r>
      <w:r w:rsidRPr="002D639C">
        <w:rPr>
          <w:rFonts w:ascii="Times New Roman" w:hAnsi="Times New Roman"/>
          <w:color w:val="auto"/>
          <w:sz w:val="24"/>
          <w:szCs w:val="24"/>
          <w:lang w:val="sv-SE"/>
        </w:rPr>
        <w:t>Aigul Shaimerdenova</w:t>
      </w:r>
      <w:r w:rsidR="00A833C9" w:rsidRPr="002D639C">
        <w:rPr>
          <w:rFonts w:ascii="Times New Roman" w:hAnsi="Times New Roman"/>
          <w:color w:val="auto"/>
          <w:sz w:val="24"/>
          <w:szCs w:val="24"/>
          <w:vertAlign w:val="superscript"/>
          <w:lang w:val="sv-SE"/>
        </w:rPr>
        <w:t>2</w:t>
      </w:r>
      <w:r w:rsidRPr="002D639C">
        <w:rPr>
          <w:rFonts w:ascii="Times New Roman" w:hAnsi="Times New Roman"/>
          <w:color w:val="auto"/>
          <w:sz w:val="24"/>
          <w:szCs w:val="24"/>
          <w:lang w:val="sv-SE"/>
        </w:rPr>
        <w:t>*</w:t>
      </w:r>
      <w:r>
        <w:rPr>
          <w:rFonts w:ascii="Times New Roman" w:hAnsi="Times New Roman"/>
          <w:color w:val="auto"/>
          <w:sz w:val="24"/>
          <w:szCs w:val="24"/>
          <w:lang w:val="sv-SE"/>
        </w:rPr>
        <w:t xml:space="preserve">, </w:t>
      </w:r>
      <w:r w:rsidRPr="002D639C">
        <w:rPr>
          <w:rFonts w:ascii="Times New Roman" w:hAnsi="Times New Roman"/>
          <w:color w:val="auto"/>
          <w:sz w:val="24"/>
          <w:szCs w:val="24"/>
          <w:lang w:val="sv-SE"/>
        </w:rPr>
        <w:t>Zhanat</w:t>
      </w:r>
      <w:r w:rsidRPr="002D639C">
        <w:rPr>
          <w:rFonts w:ascii="Times New Roman" w:hAnsi="Times New Roman"/>
          <w:color w:val="auto"/>
          <w:sz w:val="24"/>
          <w:szCs w:val="24"/>
          <w:lang w:val="sv-SE"/>
        </w:rPr>
        <w:t xml:space="preserve"> </w:t>
      </w:r>
      <w:r w:rsidRPr="002D639C">
        <w:rPr>
          <w:rFonts w:ascii="Times New Roman" w:hAnsi="Times New Roman"/>
          <w:color w:val="auto"/>
          <w:sz w:val="24"/>
          <w:szCs w:val="24"/>
          <w:lang w:val="sv-SE"/>
        </w:rPr>
        <w:t>Toleubekova</w:t>
      </w:r>
      <w:r w:rsidRPr="002D639C">
        <w:rPr>
          <w:rFonts w:ascii="Times New Roman" w:hAnsi="Times New Roman"/>
          <w:color w:val="auto"/>
          <w:sz w:val="24"/>
          <w:szCs w:val="24"/>
          <w:vertAlign w:val="superscript"/>
          <w:lang w:val="sv-SE"/>
        </w:rPr>
        <w:t>3</w:t>
      </w:r>
      <w:r>
        <w:rPr>
          <w:rFonts w:ascii="Times New Roman" w:hAnsi="Times New Roman"/>
          <w:color w:val="auto"/>
          <w:sz w:val="24"/>
          <w:szCs w:val="24"/>
          <w:lang w:val="sv-SE"/>
        </w:rPr>
        <w:t xml:space="preserve">, </w:t>
      </w:r>
      <w:r w:rsidRPr="002D639C">
        <w:rPr>
          <w:rFonts w:ascii="Times New Roman" w:hAnsi="Times New Roman"/>
          <w:color w:val="auto"/>
          <w:sz w:val="24"/>
          <w:szCs w:val="24"/>
          <w:lang w:val="sv-SE"/>
        </w:rPr>
        <w:t>Baubek</w:t>
      </w:r>
      <w:r w:rsidRPr="002D639C">
        <w:rPr>
          <w:rFonts w:ascii="Times New Roman" w:hAnsi="Times New Roman"/>
          <w:color w:val="auto"/>
          <w:sz w:val="24"/>
          <w:szCs w:val="24"/>
          <w:lang w:val="sv-SE"/>
        </w:rPr>
        <w:t xml:space="preserve"> </w:t>
      </w:r>
      <w:r w:rsidRPr="002D639C">
        <w:rPr>
          <w:rFonts w:ascii="Times New Roman" w:hAnsi="Times New Roman"/>
          <w:color w:val="auto"/>
          <w:sz w:val="24"/>
          <w:szCs w:val="24"/>
          <w:lang w:val="sv-SE"/>
        </w:rPr>
        <w:t>Berdizharov</w:t>
      </w:r>
      <w:r w:rsidRPr="002D639C">
        <w:rPr>
          <w:rFonts w:ascii="Times New Roman" w:hAnsi="Times New Roman"/>
          <w:color w:val="auto"/>
          <w:sz w:val="24"/>
          <w:szCs w:val="24"/>
          <w:vertAlign w:val="superscript"/>
          <w:lang w:val="sv-SE"/>
        </w:rPr>
        <w:t>3</w:t>
      </w:r>
      <w:r>
        <w:rPr>
          <w:rFonts w:ascii="Times New Roman" w:hAnsi="Times New Roman"/>
          <w:color w:val="auto"/>
          <w:sz w:val="24"/>
          <w:szCs w:val="24"/>
          <w:lang w:val="sv-SE"/>
        </w:rPr>
        <w:t xml:space="preserve">, </w:t>
      </w:r>
      <w:r w:rsidRPr="002D639C">
        <w:rPr>
          <w:rFonts w:ascii="Times New Roman" w:hAnsi="Times New Roman"/>
          <w:color w:val="auto"/>
          <w:sz w:val="24"/>
          <w:szCs w:val="24"/>
          <w:lang w:val="sv-SE"/>
        </w:rPr>
        <w:t>Kenes</w:t>
      </w:r>
      <w:r w:rsidRPr="002D639C">
        <w:rPr>
          <w:rFonts w:ascii="Times New Roman" w:hAnsi="Times New Roman"/>
          <w:color w:val="auto"/>
          <w:sz w:val="24"/>
          <w:szCs w:val="24"/>
          <w:lang w:val="sv-SE"/>
        </w:rPr>
        <w:t xml:space="preserve"> </w:t>
      </w:r>
      <w:r w:rsidRPr="002D639C">
        <w:rPr>
          <w:rFonts w:ascii="Times New Roman" w:hAnsi="Times New Roman"/>
          <w:color w:val="auto"/>
          <w:sz w:val="24"/>
          <w:szCs w:val="24"/>
          <w:lang w:val="sv-SE"/>
        </w:rPr>
        <w:t>Temirkhanov</w:t>
      </w:r>
      <w:r w:rsidRPr="002D639C">
        <w:rPr>
          <w:rFonts w:ascii="Times New Roman" w:hAnsi="Times New Roman"/>
          <w:color w:val="auto"/>
          <w:sz w:val="24"/>
          <w:szCs w:val="24"/>
          <w:vertAlign w:val="superscript"/>
          <w:lang w:val="sv-SE"/>
        </w:rPr>
        <w:t>3</w:t>
      </w:r>
      <w:r>
        <w:rPr>
          <w:rFonts w:ascii="Times New Roman" w:hAnsi="Times New Roman"/>
          <w:color w:val="auto"/>
          <w:sz w:val="24"/>
          <w:szCs w:val="24"/>
          <w:lang w:val="sv-SE"/>
        </w:rPr>
        <w:t xml:space="preserve">, </w:t>
      </w:r>
      <w:r w:rsidRPr="002D639C">
        <w:rPr>
          <w:rFonts w:ascii="Times New Roman" w:hAnsi="Times New Roman"/>
          <w:color w:val="auto"/>
          <w:sz w:val="24"/>
          <w:szCs w:val="24"/>
          <w:lang w:val="sv-SE"/>
        </w:rPr>
        <w:t>Syrym</w:t>
      </w:r>
      <w:r w:rsidRPr="002D639C">
        <w:rPr>
          <w:rFonts w:ascii="Times New Roman" w:hAnsi="Times New Roman"/>
          <w:color w:val="auto"/>
          <w:sz w:val="24"/>
          <w:szCs w:val="24"/>
          <w:lang w:val="sv-SE"/>
        </w:rPr>
        <w:t xml:space="preserve"> </w:t>
      </w:r>
      <w:r w:rsidRPr="002D639C">
        <w:rPr>
          <w:rFonts w:ascii="Times New Roman" w:hAnsi="Times New Roman"/>
          <w:color w:val="auto"/>
          <w:sz w:val="24"/>
          <w:szCs w:val="24"/>
          <w:lang w:val="sv-SE"/>
        </w:rPr>
        <w:t>Gabbasov</w:t>
      </w:r>
      <w:r w:rsidRPr="002D639C">
        <w:rPr>
          <w:rFonts w:ascii="Times New Roman" w:hAnsi="Times New Roman"/>
          <w:color w:val="auto"/>
          <w:sz w:val="24"/>
          <w:szCs w:val="24"/>
          <w:vertAlign w:val="superscript"/>
          <w:lang w:val="sv-SE"/>
        </w:rPr>
        <w:t>3</w:t>
      </w:r>
      <w:r>
        <w:rPr>
          <w:rFonts w:ascii="Times New Roman" w:hAnsi="Times New Roman"/>
          <w:color w:val="auto"/>
          <w:sz w:val="24"/>
          <w:szCs w:val="24"/>
          <w:lang w:val="sv-SE"/>
        </w:rPr>
        <w:t xml:space="preserve">, </w:t>
      </w:r>
      <w:r w:rsidRPr="002D639C">
        <w:rPr>
          <w:rFonts w:ascii="Times New Roman" w:hAnsi="Times New Roman"/>
          <w:color w:val="auto"/>
          <w:sz w:val="24"/>
          <w:szCs w:val="24"/>
          <w:lang w:val="sv-SE"/>
        </w:rPr>
        <w:t>Gulnar</w:t>
      </w:r>
      <w:r w:rsidRPr="002D639C">
        <w:rPr>
          <w:rFonts w:ascii="Times New Roman" w:hAnsi="Times New Roman"/>
          <w:color w:val="auto"/>
          <w:sz w:val="24"/>
          <w:szCs w:val="24"/>
          <w:lang w:val="sv-SE"/>
        </w:rPr>
        <w:t xml:space="preserve"> </w:t>
      </w:r>
      <w:r w:rsidRPr="002D639C">
        <w:rPr>
          <w:rFonts w:ascii="Times New Roman" w:hAnsi="Times New Roman"/>
          <w:color w:val="auto"/>
          <w:sz w:val="24"/>
          <w:szCs w:val="24"/>
          <w:lang w:val="sv-SE"/>
        </w:rPr>
        <w:t>Kussainova</w:t>
      </w:r>
      <w:r w:rsidRPr="002D639C">
        <w:rPr>
          <w:rFonts w:ascii="Times New Roman" w:hAnsi="Times New Roman"/>
          <w:color w:val="auto"/>
          <w:sz w:val="24"/>
          <w:szCs w:val="24"/>
          <w:vertAlign w:val="superscript"/>
          <w:lang w:val="sv-SE"/>
        </w:rPr>
        <w:t>3</w:t>
      </w:r>
      <w:r>
        <w:rPr>
          <w:rFonts w:ascii="Times New Roman" w:hAnsi="Times New Roman"/>
          <w:color w:val="auto"/>
          <w:sz w:val="24"/>
          <w:szCs w:val="24"/>
          <w:lang w:val="sv-SE"/>
        </w:rPr>
        <w:t xml:space="preserve">, </w:t>
      </w:r>
      <w:r w:rsidRPr="002D639C">
        <w:rPr>
          <w:rFonts w:ascii="Times New Roman" w:hAnsi="Times New Roman"/>
          <w:color w:val="auto"/>
          <w:sz w:val="24"/>
          <w:szCs w:val="24"/>
          <w:lang w:val="sv-SE"/>
        </w:rPr>
        <w:t>Nabi</w:t>
      </w:r>
      <w:r w:rsidRPr="002D639C">
        <w:rPr>
          <w:rFonts w:ascii="Times New Roman" w:hAnsi="Times New Roman"/>
          <w:color w:val="auto"/>
          <w:sz w:val="24"/>
          <w:szCs w:val="24"/>
          <w:lang w:val="sv-SE"/>
        </w:rPr>
        <w:t xml:space="preserve"> </w:t>
      </w:r>
      <w:r w:rsidRPr="002D639C">
        <w:rPr>
          <w:rFonts w:ascii="Times New Roman" w:hAnsi="Times New Roman"/>
          <w:color w:val="auto"/>
          <w:sz w:val="24"/>
          <w:szCs w:val="24"/>
          <w:lang w:val="sv-SE"/>
        </w:rPr>
        <w:t>Dauzhanov</w:t>
      </w:r>
      <w:r w:rsidRPr="002D639C">
        <w:rPr>
          <w:rFonts w:ascii="Times New Roman" w:hAnsi="Times New Roman"/>
          <w:color w:val="auto"/>
          <w:sz w:val="24"/>
          <w:szCs w:val="24"/>
          <w:vertAlign w:val="superscript"/>
          <w:lang w:val="sv-SE"/>
        </w:rPr>
        <w:t>3</w:t>
      </w:r>
      <w:r>
        <w:rPr>
          <w:rFonts w:ascii="Times New Roman" w:hAnsi="Times New Roman"/>
          <w:color w:val="auto"/>
          <w:sz w:val="24"/>
          <w:szCs w:val="24"/>
          <w:lang w:val="sv-SE"/>
        </w:rPr>
        <w:t xml:space="preserve">, </w:t>
      </w:r>
      <w:r w:rsidRPr="002D639C">
        <w:rPr>
          <w:rFonts w:ascii="Times New Roman" w:hAnsi="Times New Roman"/>
          <w:color w:val="auto"/>
          <w:sz w:val="24"/>
          <w:szCs w:val="24"/>
          <w:lang w:val="sv-SE"/>
        </w:rPr>
        <w:t>Nurgul</w:t>
      </w:r>
      <w:r w:rsidRPr="002D639C">
        <w:rPr>
          <w:rFonts w:ascii="Times New Roman" w:hAnsi="Times New Roman"/>
          <w:color w:val="auto"/>
          <w:sz w:val="24"/>
          <w:szCs w:val="24"/>
          <w:lang w:val="sv-SE"/>
        </w:rPr>
        <w:t xml:space="preserve"> </w:t>
      </w:r>
      <w:r w:rsidRPr="002D639C">
        <w:rPr>
          <w:rFonts w:ascii="Times New Roman" w:hAnsi="Times New Roman"/>
          <w:color w:val="auto"/>
          <w:sz w:val="24"/>
          <w:szCs w:val="24"/>
          <w:lang w:val="sv-SE"/>
        </w:rPr>
        <w:t>Abeyeva</w:t>
      </w:r>
      <w:r w:rsidRPr="002D639C">
        <w:rPr>
          <w:rFonts w:ascii="Times New Roman" w:hAnsi="Times New Roman"/>
          <w:color w:val="auto"/>
          <w:sz w:val="24"/>
          <w:szCs w:val="24"/>
          <w:vertAlign w:val="superscript"/>
          <w:lang w:val="sv-SE"/>
        </w:rPr>
        <w:t>3</w:t>
      </w:r>
      <w:r>
        <w:rPr>
          <w:rFonts w:ascii="Times New Roman" w:hAnsi="Times New Roman"/>
          <w:color w:val="auto"/>
          <w:sz w:val="24"/>
          <w:szCs w:val="24"/>
          <w:lang w:val="sv-SE"/>
        </w:rPr>
        <w:t xml:space="preserve">, </w:t>
      </w:r>
      <w:r w:rsidRPr="002D639C">
        <w:rPr>
          <w:rFonts w:ascii="Times New Roman" w:hAnsi="Times New Roman"/>
          <w:color w:val="auto"/>
          <w:sz w:val="24"/>
          <w:szCs w:val="24"/>
          <w:lang w:val="sv-SE"/>
        </w:rPr>
        <w:t>Gulmira</w:t>
      </w:r>
      <w:r w:rsidRPr="002D639C">
        <w:rPr>
          <w:rFonts w:ascii="Times New Roman" w:hAnsi="Times New Roman"/>
          <w:color w:val="auto"/>
          <w:sz w:val="24"/>
          <w:szCs w:val="24"/>
          <w:lang w:val="sv-SE"/>
        </w:rPr>
        <w:t xml:space="preserve"> </w:t>
      </w:r>
      <w:r w:rsidRPr="002D639C">
        <w:rPr>
          <w:rFonts w:ascii="Times New Roman" w:hAnsi="Times New Roman"/>
          <w:color w:val="auto"/>
          <w:sz w:val="24"/>
          <w:szCs w:val="24"/>
          <w:lang w:val="sv-SE"/>
        </w:rPr>
        <w:t>Kenzhalieva</w:t>
      </w:r>
      <w:r>
        <w:rPr>
          <w:rFonts w:ascii="Times New Roman" w:hAnsi="Times New Roman"/>
          <w:color w:val="auto"/>
          <w:sz w:val="24"/>
          <w:szCs w:val="24"/>
          <w:vertAlign w:val="superscript"/>
          <w:lang w:val="sv-SE"/>
        </w:rPr>
        <w:t>4</w:t>
      </w:r>
      <w:r>
        <w:rPr>
          <w:rFonts w:ascii="Times New Roman" w:hAnsi="Times New Roman"/>
          <w:color w:val="auto"/>
          <w:sz w:val="24"/>
          <w:szCs w:val="24"/>
          <w:lang w:val="sv-SE"/>
        </w:rPr>
        <w:t xml:space="preserve"> </w:t>
      </w:r>
      <w:r w:rsidR="00A833C9" w:rsidRPr="002D639C">
        <w:rPr>
          <w:rFonts w:ascii="Times New Roman" w:hAnsi="Times New Roman"/>
          <w:color w:val="auto"/>
          <w:sz w:val="24"/>
          <w:szCs w:val="24"/>
        </w:rPr>
        <w:t xml:space="preserve">and </w:t>
      </w:r>
      <w:r w:rsidRPr="002D639C">
        <w:rPr>
          <w:rFonts w:ascii="Times New Roman" w:hAnsi="Times New Roman"/>
          <w:color w:val="auto"/>
          <w:sz w:val="24"/>
          <w:szCs w:val="24"/>
          <w:lang w:val="sv-SE"/>
        </w:rPr>
        <w:t>Dina</w:t>
      </w:r>
      <w:r w:rsidRPr="002D639C">
        <w:rPr>
          <w:rFonts w:ascii="Times New Roman" w:hAnsi="Times New Roman"/>
          <w:color w:val="auto"/>
          <w:sz w:val="24"/>
          <w:szCs w:val="24"/>
          <w:lang w:val="sv-SE"/>
        </w:rPr>
        <w:t xml:space="preserve"> </w:t>
      </w:r>
      <w:r w:rsidRPr="002D639C">
        <w:rPr>
          <w:rFonts w:ascii="Times New Roman" w:hAnsi="Times New Roman"/>
          <w:color w:val="auto"/>
          <w:sz w:val="24"/>
          <w:szCs w:val="24"/>
          <w:lang w:val="sv-SE"/>
        </w:rPr>
        <w:t>Tuleyeva</w:t>
      </w:r>
      <w:r>
        <w:rPr>
          <w:rFonts w:ascii="Times New Roman" w:hAnsi="Times New Roman"/>
          <w:color w:val="auto"/>
          <w:sz w:val="24"/>
          <w:szCs w:val="24"/>
          <w:vertAlign w:val="superscript"/>
          <w:lang w:val="sv-SE"/>
        </w:rPr>
        <w:t>1</w:t>
      </w:r>
    </w:p>
    <w:p w14:paraId="021505A2" w14:textId="77777777" w:rsidR="00BB2249" w:rsidRPr="002D639C" w:rsidRDefault="00BB2249" w:rsidP="00BB2249">
      <w:pPr>
        <w:spacing w:line="360" w:lineRule="auto"/>
        <w:rPr>
          <w:color w:val="auto"/>
          <w:szCs w:val="24"/>
          <w:lang w:eastAsia="de-DE" w:bidi="en-US"/>
        </w:rPr>
      </w:pPr>
    </w:p>
    <w:p w14:paraId="7B85D105" w14:textId="2C77BDE4" w:rsidR="00BB2249" w:rsidRPr="002D639C" w:rsidRDefault="00A833C9" w:rsidP="00BB2249">
      <w:pPr>
        <w:pStyle w:val="MDPI16affiliation"/>
        <w:spacing w:line="360" w:lineRule="auto"/>
        <w:ind w:left="0" w:firstLine="0"/>
        <w:jc w:val="center"/>
        <w:rPr>
          <w:rFonts w:ascii="Times New Roman" w:hAnsi="Times New Roman"/>
          <w:bCs/>
          <w:iCs/>
          <w:color w:val="auto"/>
          <w:sz w:val="24"/>
          <w:szCs w:val="24"/>
          <w:lang w:eastAsia="ru-RU"/>
        </w:rPr>
      </w:pPr>
      <w:r w:rsidRPr="002D639C">
        <w:rPr>
          <w:rFonts w:ascii="Times New Roman" w:hAnsi="Times New Roman"/>
          <w:bCs/>
          <w:iCs/>
          <w:color w:val="auto"/>
          <w:sz w:val="24"/>
          <w:szCs w:val="24"/>
          <w:vertAlign w:val="superscript"/>
          <w:lang w:eastAsia="ru-RU"/>
        </w:rPr>
        <w:t>1</w:t>
      </w:r>
      <w:r w:rsidR="002D639C">
        <w:rPr>
          <w:rFonts w:ascii="Times New Roman" w:hAnsi="Times New Roman"/>
          <w:bCs/>
          <w:iCs/>
          <w:color w:val="auto"/>
          <w:sz w:val="24"/>
          <w:szCs w:val="24"/>
          <w:vertAlign w:val="superscript"/>
          <w:lang w:eastAsia="ru-RU"/>
        </w:rPr>
        <w:t xml:space="preserve"> </w:t>
      </w:r>
      <w:r w:rsidR="002D639C" w:rsidRPr="002D639C">
        <w:rPr>
          <w:rFonts w:ascii="Times New Roman" w:hAnsi="Times New Roman"/>
          <w:bCs/>
          <w:iCs/>
          <w:color w:val="auto"/>
          <w:sz w:val="24"/>
          <w:szCs w:val="24"/>
          <w:lang w:val="kk-KZ" w:eastAsia="ru-RU"/>
        </w:rPr>
        <w:t>Kazakh National Agrarian Research University</w:t>
      </w:r>
      <w:r w:rsidRPr="002D639C">
        <w:rPr>
          <w:rFonts w:ascii="Times New Roman" w:hAnsi="Times New Roman"/>
          <w:bCs/>
          <w:iCs/>
          <w:color w:val="auto"/>
          <w:sz w:val="24"/>
          <w:szCs w:val="24"/>
          <w:lang w:val="kk-KZ" w:eastAsia="ru-RU"/>
        </w:rPr>
        <w:t xml:space="preserve">, </w:t>
      </w:r>
      <w:r w:rsidR="002D639C" w:rsidRPr="002D639C">
        <w:rPr>
          <w:rFonts w:ascii="Times New Roman" w:hAnsi="Times New Roman"/>
          <w:bCs/>
          <w:iCs/>
          <w:color w:val="auto"/>
          <w:sz w:val="24"/>
          <w:szCs w:val="24"/>
          <w:lang w:eastAsia="ru-RU"/>
        </w:rPr>
        <w:t>Almaty, Kazakhstan</w:t>
      </w:r>
    </w:p>
    <w:p w14:paraId="0D88C27B" w14:textId="08C58BD3" w:rsidR="002D639C" w:rsidRDefault="00A833C9" w:rsidP="00BB2249">
      <w:pPr>
        <w:pStyle w:val="MDPI16affiliation"/>
        <w:spacing w:line="360" w:lineRule="auto"/>
        <w:ind w:left="0" w:firstLine="0"/>
        <w:jc w:val="center"/>
        <w:rPr>
          <w:rFonts w:ascii="Times New Roman" w:hAnsi="Times New Roman"/>
          <w:iCs/>
          <w:color w:val="auto"/>
          <w:sz w:val="24"/>
          <w:szCs w:val="24"/>
          <w:shd w:val="clear" w:color="auto" w:fill="FFFFFF"/>
        </w:rPr>
      </w:pPr>
      <w:r w:rsidRPr="002D639C">
        <w:rPr>
          <w:rFonts w:ascii="Times New Roman" w:hAnsi="Times New Roman"/>
          <w:iCs/>
          <w:color w:val="auto"/>
          <w:sz w:val="24"/>
          <w:szCs w:val="24"/>
          <w:shd w:val="clear" w:color="auto" w:fill="FFFFFF"/>
          <w:vertAlign w:val="superscript"/>
        </w:rPr>
        <w:t>2</w:t>
      </w:r>
      <w:r w:rsidR="002D639C">
        <w:rPr>
          <w:rFonts w:ascii="Times New Roman" w:hAnsi="Times New Roman"/>
          <w:iCs/>
          <w:color w:val="auto"/>
          <w:sz w:val="24"/>
          <w:szCs w:val="24"/>
          <w:shd w:val="clear" w:color="auto" w:fill="FFFFFF"/>
          <w:vertAlign w:val="superscript"/>
        </w:rPr>
        <w:t xml:space="preserve"> </w:t>
      </w:r>
      <w:r w:rsidR="002D639C" w:rsidRPr="002D639C">
        <w:rPr>
          <w:rFonts w:ascii="Times New Roman" w:hAnsi="Times New Roman"/>
          <w:iCs/>
          <w:color w:val="auto"/>
          <w:sz w:val="24"/>
          <w:szCs w:val="24"/>
          <w:shd w:val="clear" w:color="auto" w:fill="FFFFFF"/>
        </w:rPr>
        <w:t>Kazakh Automobile and Road Institute</w:t>
      </w:r>
      <w:r w:rsidR="002D639C" w:rsidRPr="002D639C">
        <w:rPr>
          <w:rFonts w:ascii="Times New Roman" w:hAnsi="Times New Roman"/>
          <w:bCs/>
          <w:iCs/>
          <w:color w:val="auto"/>
          <w:sz w:val="24"/>
          <w:szCs w:val="24"/>
          <w:lang w:val="kk-KZ" w:eastAsia="ru-RU"/>
        </w:rPr>
        <w:t xml:space="preserve">, </w:t>
      </w:r>
      <w:r w:rsidR="002D639C" w:rsidRPr="002D639C">
        <w:rPr>
          <w:rFonts w:ascii="Times New Roman" w:hAnsi="Times New Roman"/>
          <w:bCs/>
          <w:iCs/>
          <w:color w:val="auto"/>
          <w:sz w:val="24"/>
          <w:szCs w:val="24"/>
          <w:lang w:eastAsia="ru-RU"/>
        </w:rPr>
        <w:t>Almaty, Kazakhstan</w:t>
      </w:r>
      <w:r w:rsidR="002D639C" w:rsidRPr="002D639C">
        <w:rPr>
          <w:rFonts w:ascii="Times New Roman" w:hAnsi="Times New Roman"/>
          <w:iCs/>
          <w:color w:val="auto"/>
          <w:sz w:val="24"/>
          <w:szCs w:val="24"/>
          <w:shd w:val="clear" w:color="auto" w:fill="FFFFFF"/>
        </w:rPr>
        <w:t xml:space="preserve"> </w:t>
      </w:r>
    </w:p>
    <w:p w14:paraId="745F4AB0" w14:textId="631DFCB9" w:rsidR="00A833C9" w:rsidRDefault="00A833C9" w:rsidP="00BB2249">
      <w:pPr>
        <w:pStyle w:val="MDPI16affiliation"/>
        <w:spacing w:line="360" w:lineRule="auto"/>
        <w:ind w:left="0" w:firstLine="0"/>
        <w:jc w:val="center"/>
        <w:rPr>
          <w:rFonts w:ascii="Times New Roman" w:hAnsi="Times New Roman"/>
          <w:iCs/>
          <w:color w:val="auto"/>
          <w:sz w:val="24"/>
          <w:szCs w:val="24"/>
          <w:shd w:val="clear" w:color="auto" w:fill="FFFFFF"/>
        </w:rPr>
      </w:pPr>
      <w:r w:rsidRPr="002D639C">
        <w:rPr>
          <w:rFonts w:ascii="Times New Roman" w:hAnsi="Times New Roman"/>
          <w:iCs/>
          <w:color w:val="auto"/>
          <w:sz w:val="24"/>
          <w:szCs w:val="24"/>
          <w:shd w:val="clear" w:color="auto" w:fill="FFFFFF"/>
          <w:vertAlign w:val="superscript"/>
        </w:rPr>
        <w:t>3</w:t>
      </w:r>
      <w:r w:rsidR="002D639C">
        <w:rPr>
          <w:rFonts w:ascii="Times New Roman" w:hAnsi="Times New Roman"/>
          <w:iCs/>
          <w:color w:val="auto"/>
          <w:sz w:val="24"/>
          <w:szCs w:val="24"/>
          <w:shd w:val="clear" w:color="auto" w:fill="FFFFFF"/>
          <w:vertAlign w:val="superscript"/>
        </w:rPr>
        <w:t xml:space="preserve"> </w:t>
      </w:r>
      <w:proofErr w:type="spellStart"/>
      <w:r w:rsidR="002D639C" w:rsidRPr="002D639C">
        <w:rPr>
          <w:rFonts w:ascii="Times New Roman" w:hAnsi="Times New Roman"/>
          <w:iCs/>
          <w:color w:val="auto"/>
          <w:sz w:val="24"/>
          <w:szCs w:val="24"/>
          <w:shd w:val="clear" w:color="auto" w:fill="FFFFFF"/>
        </w:rPr>
        <w:t>Saken</w:t>
      </w:r>
      <w:proofErr w:type="spellEnd"/>
      <w:r w:rsidR="002D639C" w:rsidRPr="002D639C">
        <w:rPr>
          <w:rFonts w:ascii="Times New Roman" w:hAnsi="Times New Roman"/>
          <w:iCs/>
          <w:color w:val="auto"/>
          <w:sz w:val="24"/>
          <w:szCs w:val="24"/>
          <w:shd w:val="clear" w:color="auto" w:fill="FFFFFF"/>
        </w:rPr>
        <w:t xml:space="preserve"> </w:t>
      </w:r>
      <w:proofErr w:type="spellStart"/>
      <w:r w:rsidR="002D639C" w:rsidRPr="002D639C">
        <w:rPr>
          <w:rFonts w:ascii="Times New Roman" w:hAnsi="Times New Roman"/>
          <w:iCs/>
          <w:color w:val="auto"/>
          <w:sz w:val="24"/>
          <w:szCs w:val="24"/>
          <w:shd w:val="clear" w:color="auto" w:fill="FFFFFF"/>
        </w:rPr>
        <w:t>Seifullin</w:t>
      </w:r>
      <w:proofErr w:type="spellEnd"/>
      <w:r w:rsidR="002D639C" w:rsidRPr="002D639C">
        <w:rPr>
          <w:rFonts w:ascii="Times New Roman" w:hAnsi="Times New Roman"/>
          <w:iCs/>
          <w:color w:val="auto"/>
          <w:sz w:val="24"/>
          <w:szCs w:val="24"/>
          <w:shd w:val="clear" w:color="auto" w:fill="FFFFFF"/>
        </w:rPr>
        <w:t xml:space="preserve"> Kazakh Agrotechnical University, Astana, Kazakhstan</w:t>
      </w:r>
    </w:p>
    <w:p w14:paraId="6082C387" w14:textId="7E61C8CB" w:rsidR="002D639C" w:rsidRPr="002D639C" w:rsidRDefault="002D639C" w:rsidP="00BB2249">
      <w:pPr>
        <w:pStyle w:val="MDPI16affiliation"/>
        <w:spacing w:line="360" w:lineRule="auto"/>
        <w:ind w:left="0" w:firstLine="0"/>
        <w:jc w:val="center"/>
        <w:rPr>
          <w:rFonts w:ascii="Times New Roman" w:hAnsi="Times New Roman"/>
          <w:color w:val="auto"/>
          <w:sz w:val="24"/>
          <w:szCs w:val="24"/>
        </w:rPr>
      </w:pPr>
      <w:r>
        <w:rPr>
          <w:rFonts w:ascii="Times New Roman" w:hAnsi="Times New Roman"/>
          <w:color w:val="auto"/>
          <w:sz w:val="24"/>
          <w:szCs w:val="24"/>
          <w:vertAlign w:val="superscript"/>
        </w:rPr>
        <w:t xml:space="preserve">4 </w:t>
      </w:r>
      <w:r w:rsidRPr="002D639C">
        <w:rPr>
          <w:rFonts w:ascii="Times New Roman" w:hAnsi="Times New Roman"/>
          <w:color w:val="auto"/>
          <w:sz w:val="24"/>
          <w:szCs w:val="24"/>
        </w:rPr>
        <w:t xml:space="preserve">M. </w:t>
      </w:r>
      <w:proofErr w:type="spellStart"/>
      <w:r w:rsidRPr="002D639C">
        <w:rPr>
          <w:rFonts w:ascii="Times New Roman" w:hAnsi="Times New Roman"/>
          <w:color w:val="auto"/>
          <w:sz w:val="24"/>
          <w:szCs w:val="24"/>
        </w:rPr>
        <w:t>Auezov</w:t>
      </w:r>
      <w:proofErr w:type="spellEnd"/>
      <w:r w:rsidRPr="002D639C">
        <w:rPr>
          <w:rFonts w:ascii="Times New Roman" w:hAnsi="Times New Roman"/>
          <w:color w:val="auto"/>
          <w:sz w:val="24"/>
          <w:szCs w:val="24"/>
        </w:rPr>
        <w:t xml:space="preserve"> South Kazakhstan University</w:t>
      </w:r>
      <w:r>
        <w:rPr>
          <w:rFonts w:ascii="Times New Roman" w:hAnsi="Times New Roman"/>
          <w:color w:val="auto"/>
          <w:sz w:val="24"/>
          <w:szCs w:val="24"/>
        </w:rPr>
        <w:t xml:space="preserve">, </w:t>
      </w:r>
      <w:r w:rsidRPr="002D639C">
        <w:rPr>
          <w:rFonts w:ascii="Times New Roman" w:hAnsi="Times New Roman"/>
          <w:color w:val="auto"/>
          <w:sz w:val="24"/>
          <w:szCs w:val="24"/>
        </w:rPr>
        <w:t>Shymkent, Kazakhstan</w:t>
      </w:r>
    </w:p>
    <w:p w14:paraId="57B09D5C" w14:textId="260E54DC" w:rsidR="00BB2249" w:rsidRPr="002D639C" w:rsidRDefault="00BB2249" w:rsidP="00BB2249">
      <w:pPr>
        <w:pStyle w:val="MDPI16affiliation"/>
        <w:spacing w:line="360" w:lineRule="auto"/>
        <w:ind w:left="0" w:firstLine="0"/>
        <w:jc w:val="center"/>
        <w:rPr>
          <w:rFonts w:ascii="Times New Roman" w:hAnsi="Times New Roman"/>
          <w:color w:val="auto"/>
          <w:sz w:val="24"/>
          <w:szCs w:val="24"/>
        </w:rPr>
      </w:pPr>
      <w:r w:rsidRPr="002D639C">
        <w:rPr>
          <w:rFonts w:ascii="Times New Roman" w:hAnsi="Times New Roman"/>
          <w:i/>
          <w:color w:val="auto"/>
          <w:sz w:val="24"/>
          <w:szCs w:val="24"/>
        </w:rPr>
        <w:t>*Corresponding author:</w:t>
      </w:r>
      <w:r w:rsidR="00A833C9" w:rsidRPr="002D639C">
        <w:rPr>
          <w:rFonts w:ascii="Times New Roman" w:hAnsi="Times New Roman"/>
          <w:i/>
          <w:color w:val="auto"/>
          <w:sz w:val="24"/>
          <w:szCs w:val="24"/>
        </w:rPr>
        <w:t xml:space="preserve"> </w:t>
      </w:r>
      <w:hyperlink r:id="rId8" w:history="1">
        <w:r w:rsidR="002D639C" w:rsidRPr="00AB5730">
          <w:rPr>
            <w:rStyle w:val="af1"/>
            <w:rFonts w:ascii="Times New Roman" w:hAnsi="Times New Roman"/>
            <w:i/>
            <w:sz w:val="24"/>
            <w:szCs w:val="24"/>
          </w:rPr>
          <w:t>shaimerdenova.aig@yandex.ru</w:t>
        </w:r>
      </w:hyperlink>
      <w:r w:rsidR="002D639C">
        <w:rPr>
          <w:rFonts w:ascii="Times New Roman" w:hAnsi="Times New Roman"/>
          <w:i/>
          <w:color w:val="auto"/>
          <w:sz w:val="24"/>
          <w:szCs w:val="24"/>
        </w:rPr>
        <w:t xml:space="preserve"> </w:t>
      </w:r>
    </w:p>
    <w:p w14:paraId="2D91BC99" w14:textId="77777777" w:rsidR="00BB2249" w:rsidRPr="002D639C" w:rsidRDefault="00BB2249" w:rsidP="00BB2249">
      <w:pPr>
        <w:pStyle w:val="MDPI16affiliation"/>
        <w:spacing w:line="360" w:lineRule="auto"/>
        <w:ind w:left="0" w:firstLine="0"/>
        <w:jc w:val="both"/>
        <w:rPr>
          <w:rFonts w:ascii="Times New Roman" w:hAnsi="Times New Roman"/>
          <w:color w:val="auto"/>
          <w:sz w:val="24"/>
          <w:szCs w:val="24"/>
        </w:rPr>
      </w:pPr>
    </w:p>
    <w:p w14:paraId="4AFCFBD1" w14:textId="77777777" w:rsidR="00BB2249" w:rsidRPr="002D639C" w:rsidRDefault="00BB2249" w:rsidP="00BB2249">
      <w:pPr>
        <w:pStyle w:val="MDPI17abstract"/>
        <w:spacing w:before="0" w:line="360" w:lineRule="auto"/>
        <w:ind w:left="0"/>
        <w:jc w:val="center"/>
        <w:rPr>
          <w:rFonts w:ascii="Times New Roman" w:hAnsi="Times New Roman"/>
          <w:b/>
          <w:color w:val="auto"/>
          <w:sz w:val="24"/>
          <w:szCs w:val="24"/>
        </w:rPr>
      </w:pPr>
      <w:r w:rsidRPr="002D639C">
        <w:rPr>
          <w:rFonts w:ascii="Times New Roman" w:hAnsi="Times New Roman"/>
          <w:b/>
          <w:color w:val="auto"/>
          <w:sz w:val="24"/>
          <w:szCs w:val="24"/>
        </w:rPr>
        <w:t>ABSTRACT</w:t>
      </w:r>
    </w:p>
    <w:p w14:paraId="665570A4" w14:textId="5338340E" w:rsidR="00BB2249" w:rsidRPr="002D639C" w:rsidRDefault="00EA7264" w:rsidP="00472D0C">
      <w:pPr>
        <w:pStyle w:val="MDPI31text"/>
        <w:spacing w:line="360" w:lineRule="auto"/>
        <w:ind w:left="0" w:firstLine="0"/>
        <w:rPr>
          <w:rFonts w:ascii="Times New Roman" w:hAnsi="Times New Roman"/>
          <w:color w:val="auto"/>
          <w:sz w:val="24"/>
        </w:rPr>
      </w:pPr>
      <w:r w:rsidRPr="002D639C">
        <w:rPr>
          <w:rFonts w:ascii="Times New Roman" w:hAnsi="Times New Roman"/>
          <w:color w:val="auto"/>
          <w:sz w:val="24"/>
        </w:rPr>
        <w:t xml:space="preserve">The digital divide between large cities and small towns is becoming a critical obstacle to sustainable spatial development for many countries. Small settlements that occupy significant territories of such countries, including Kazakhstan, face systemic restrictions in access to digital land management technologies. Therefore, to develop an effective national land management system, it is necessary to overcome the specific barriers of digitalization in small settlements. The aim of the study is to identify opportunities for bridging the digital divide and improving the effectiveness of land resource assessment and management, as well as to develop measures for the efficient use of agricultural land to ensure sustainable spatial development of small urban settlements in Kazakhstan. The methodology is based on a mixed approach, including an expert survey (n=45) and focus group discussions (n=36). Significant unevenness in the level of implementation of digital technologies has been shown, with relatively high rates for geographical information systems (3.62) and electronic </w:t>
      </w:r>
      <w:proofErr w:type="spellStart"/>
      <w:r w:rsidRPr="002D639C">
        <w:rPr>
          <w:rFonts w:ascii="Times New Roman" w:hAnsi="Times New Roman"/>
          <w:color w:val="auto"/>
          <w:sz w:val="24"/>
        </w:rPr>
        <w:t>cadastres</w:t>
      </w:r>
      <w:proofErr w:type="spellEnd"/>
      <w:r w:rsidRPr="002D639C">
        <w:rPr>
          <w:rFonts w:ascii="Times New Roman" w:hAnsi="Times New Roman"/>
          <w:color w:val="auto"/>
          <w:sz w:val="24"/>
        </w:rPr>
        <w:t xml:space="preserve"> (3.71), and critically low rates for blockchain (1.84) and digital twins (1.76). Statistically significant correlations have been established between introducing GIS and achieving Sustainable Development Goal 11 (r=0.78) and between integrating remote sensing data and SDG 15 (r=0.82). Four categories of barriers to digitalization (institutional, technological, socioeconomic, and informational) have been identified, and recommendations have been developed to overcome them, considering the specifics of small settlements. The results form an empirical basis for differentiated strategies for digitalizing land management and reducing digital inequality</w:t>
      </w:r>
      <w:r w:rsidR="00BB2249" w:rsidRPr="002D639C">
        <w:rPr>
          <w:rFonts w:ascii="Times New Roman" w:hAnsi="Times New Roman"/>
          <w:color w:val="auto"/>
          <w:sz w:val="24"/>
        </w:rPr>
        <w:t>.</w:t>
      </w:r>
    </w:p>
    <w:p w14:paraId="76CF3D1C" w14:textId="77777777" w:rsidR="00BB2249" w:rsidRPr="002D639C" w:rsidRDefault="00BB2249" w:rsidP="00AE5B70">
      <w:pPr>
        <w:pStyle w:val="MDPI31text"/>
        <w:spacing w:line="360" w:lineRule="auto"/>
        <w:ind w:left="0" w:firstLine="0"/>
        <w:rPr>
          <w:rFonts w:ascii="Times New Roman" w:hAnsi="Times New Roman"/>
          <w:color w:val="auto"/>
          <w:sz w:val="24"/>
        </w:rPr>
      </w:pPr>
    </w:p>
    <w:p w14:paraId="07684CD8" w14:textId="15AD4A61" w:rsidR="00BB2249" w:rsidRPr="002D639C" w:rsidRDefault="00BB2249" w:rsidP="00AE5B70">
      <w:pPr>
        <w:pStyle w:val="MDPI31text"/>
        <w:spacing w:line="360" w:lineRule="auto"/>
        <w:ind w:left="0" w:firstLine="0"/>
        <w:rPr>
          <w:rFonts w:ascii="Times New Roman" w:hAnsi="Times New Roman"/>
          <w:color w:val="auto"/>
          <w:sz w:val="24"/>
          <w:szCs w:val="24"/>
          <w:lang w:eastAsia="ar-SA"/>
        </w:rPr>
      </w:pPr>
      <w:r w:rsidRPr="002D639C">
        <w:rPr>
          <w:rFonts w:ascii="Times New Roman" w:hAnsi="Times New Roman"/>
          <w:b/>
          <w:color w:val="auto"/>
          <w:sz w:val="24"/>
          <w:szCs w:val="24"/>
        </w:rPr>
        <w:lastRenderedPageBreak/>
        <w:t xml:space="preserve">Keywords: </w:t>
      </w:r>
      <w:r w:rsidR="00EA7264" w:rsidRPr="002D639C">
        <w:rPr>
          <w:rFonts w:ascii="Times New Roman" w:hAnsi="Times New Roman"/>
          <w:color w:val="auto"/>
          <w:sz w:val="24"/>
          <w:szCs w:val="24"/>
          <w:lang w:eastAsia="ar-SA"/>
        </w:rPr>
        <w:t>Geographical information system technologies, Blockchain, Digital twins, Spatial planning, Land administration domain model</w:t>
      </w:r>
      <w:r w:rsidR="00397A3C" w:rsidRPr="002D639C">
        <w:rPr>
          <w:rFonts w:ascii="Times New Roman" w:hAnsi="Times New Roman"/>
          <w:color w:val="auto"/>
          <w:sz w:val="24"/>
          <w:szCs w:val="24"/>
          <w:lang w:eastAsia="ar-SA"/>
        </w:rPr>
        <w:t>.</w:t>
      </w:r>
    </w:p>
    <w:p w14:paraId="29C3ED42" w14:textId="77777777" w:rsidR="00397A3C" w:rsidRPr="002D639C" w:rsidRDefault="00397A3C" w:rsidP="00AE5B70">
      <w:pPr>
        <w:pStyle w:val="MDPI31text"/>
        <w:spacing w:line="360" w:lineRule="auto"/>
        <w:ind w:left="0" w:firstLine="0"/>
        <w:rPr>
          <w:rFonts w:ascii="Times New Roman" w:hAnsi="Times New Roman"/>
          <w:color w:val="auto"/>
          <w:sz w:val="24"/>
          <w:szCs w:val="24"/>
        </w:rPr>
      </w:pPr>
    </w:p>
    <w:p w14:paraId="107930D9" w14:textId="3F586E28" w:rsidR="00397A3C" w:rsidRPr="002D639C" w:rsidRDefault="00397A3C" w:rsidP="00AE5B70">
      <w:pPr>
        <w:pStyle w:val="MDPI21heading1"/>
        <w:numPr>
          <w:ilvl w:val="0"/>
          <w:numId w:val="30"/>
        </w:numPr>
        <w:tabs>
          <w:tab w:val="left" w:pos="567"/>
        </w:tabs>
        <w:spacing w:before="0" w:after="0" w:line="360" w:lineRule="auto"/>
        <w:ind w:left="0" w:firstLine="0"/>
        <w:rPr>
          <w:rFonts w:ascii="Times New Roman" w:hAnsi="Times New Roman"/>
          <w:color w:val="auto"/>
          <w:sz w:val="24"/>
          <w:szCs w:val="24"/>
          <w:lang w:eastAsia="zh-CN"/>
        </w:rPr>
      </w:pPr>
      <w:r w:rsidRPr="002D639C">
        <w:rPr>
          <w:rFonts w:ascii="Times New Roman" w:hAnsi="Times New Roman"/>
          <w:color w:val="auto"/>
          <w:sz w:val="24"/>
          <w:szCs w:val="24"/>
          <w:lang w:eastAsia="zh-CN"/>
        </w:rPr>
        <w:t>INTRODUCTION</w:t>
      </w:r>
    </w:p>
    <w:p w14:paraId="302DC0F7" w14:textId="00707CE7" w:rsidR="00EA7264" w:rsidRPr="002D639C" w:rsidRDefault="00EA7264" w:rsidP="00EA7264">
      <w:pPr>
        <w:pStyle w:val="ACA23textindent"/>
        <w:spacing w:line="360" w:lineRule="auto"/>
        <w:ind w:firstLine="567"/>
        <w:rPr>
          <w:rFonts w:cs="Times New Roman"/>
          <w:color w:val="auto"/>
          <w:sz w:val="24"/>
        </w:rPr>
      </w:pPr>
      <w:r w:rsidRPr="002D639C">
        <w:rPr>
          <w:rFonts w:cs="Times New Roman"/>
          <w:color w:val="auto"/>
          <w:sz w:val="24"/>
          <w:lang w:val="en"/>
        </w:rPr>
        <w:t>Digitalization of land management is becoming a key tool in achieving the Sustainable Development Goals (SDGs) (</w:t>
      </w:r>
      <w:r w:rsidR="00FB1BB3" w:rsidRPr="002D639C">
        <w:rPr>
          <w:rFonts w:cs="Times New Roman"/>
          <w:color w:val="auto"/>
          <w:sz w:val="24"/>
          <w:szCs w:val="20"/>
          <w:lang w:val="en"/>
        </w:rPr>
        <w:t>Carlsen and</w:t>
      </w:r>
      <w:r w:rsidRPr="002D639C">
        <w:rPr>
          <w:rFonts w:cs="Times New Roman"/>
          <w:color w:val="auto"/>
          <w:sz w:val="24"/>
          <w:szCs w:val="20"/>
          <w:lang w:val="en"/>
        </w:rPr>
        <w:t xml:space="preserve"> </w:t>
      </w:r>
      <w:proofErr w:type="spellStart"/>
      <w:r w:rsidRPr="002D639C">
        <w:rPr>
          <w:rFonts w:cs="Times New Roman"/>
          <w:color w:val="auto"/>
          <w:sz w:val="24"/>
          <w:szCs w:val="20"/>
          <w:lang w:val="en"/>
        </w:rPr>
        <w:t>Bruggemann</w:t>
      </w:r>
      <w:proofErr w:type="spellEnd"/>
      <w:r w:rsidRPr="002D639C">
        <w:rPr>
          <w:rFonts w:cs="Times New Roman"/>
          <w:color w:val="auto"/>
          <w:sz w:val="24"/>
          <w:szCs w:val="20"/>
          <w:lang w:val="en"/>
        </w:rPr>
        <w:t xml:space="preserve"> 2022</w:t>
      </w:r>
      <w:r w:rsidRPr="002D639C">
        <w:rPr>
          <w:rFonts w:cs="Times New Roman"/>
          <w:color w:val="auto"/>
          <w:sz w:val="24"/>
          <w:lang w:val="en"/>
        </w:rPr>
        <w:t>) at global and regional levels (</w:t>
      </w:r>
      <w:r w:rsidR="00394692" w:rsidRPr="002D639C">
        <w:rPr>
          <w:rFonts w:cs="Times New Roman"/>
          <w:color w:val="auto"/>
          <w:sz w:val="24"/>
          <w:szCs w:val="20"/>
          <w:lang w:val="it-IT"/>
        </w:rPr>
        <w:t>Efani et al.</w:t>
      </w:r>
      <w:r w:rsidRPr="002D639C">
        <w:rPr>
          <w:rFonts w:cs="Times New Roman"/>
          <w:color w:val="auto"/>
          <w:sz w:val="24"/>
          <w:szCs w:val="20"/>
          <w:lang w:val="it-IT"/>
        </w:rPr>
        <w:t xml:space="preserve"> 2024</w:t>
      </w:r>
      <w:r w:rsidRPr="002D639C">
        <w:rPr>
          <w:rFonts w:cs="Times New Roman"/>
          <w:color w:val="auto"/>
          <w:sz w:val="24"/>
          <w:lang w:val="en"/>
        </w:rPr>
        <w:t>). However, this process is characterized by unevenness, manifested in a significant digital gap between large cities and small towns. While megacities and regional centers actively implement advanced digital technologies</w:t>
      </w:r>
      <w:r w:rsidRPr="002D639C">
        <w:rPr>
          <w:rFonts w:cs="Times New Roman"/>
          <w:color w:val="auto"/>
          <w:sz w:val="24"/>
        </w:rPr>
        <w:t xml:space="preserve"> (</w:t>
      </w:r>
      <w:r w:rsidRPr="002D639C">
        <w:rPr>
          <w:rFonts w:cs="Times New Roman"/>
          <w:color w:val="auto"/>
          <w:sz w:val="24"/>
          <w:szCs w:val="20"/>
          <w:lang w:val="en"/>
        </w:rPr>
        <w:t>Kazakov et al. 2024</w:t>
      </w:r>
      <w:r w:rsidRPr="002D639C">
        <w:rPr>
          <w:rFonts w:cs="Times New Roman"/>
          <w:color w:val="auto"/>
          <w:sz w:val="24"/>
        </w:rPr>
        <w:t>)</w:t>
      </w:r>
      <w:r w:rsidRPr="002D639C">
        <w:rPr>
          <w:rFonts w:cs="Times New Roman"/>
          <w:color w:val="auto"/>
          <w:sz w:val="24"/>
          <w:lang w:val="en"/>
        </w:rPr>
        <w:t>, small settlements face serious restrictions in access to digital infrastructure and related competencies (</w:t>
      </w:r>
      <w:r w:rsidRPr="002D639C">
        <w:rPr>
          <w:rFonts w:cs="Times New Roman"/>
          <w:color w:val="auto"/>
          <w:sz w:val="24"/>
          <w:szCs w:val="20"/>
          <w:lang w:val="en"/>
        </w:rPr>
        <w:t>Abdullayev</w:t>
      </w:r>
      <w:r w:rsidR="00C037D5" w:rsidRPr="002D639C">
        <w:rPr>
          <w:rFonts w:cs="Times New Roman"/>
          <w:color w:val="auto"/>
          <w:sz w:val="24"/>
          <w:szCs w:val="20"/>
          <w:lang w:val="sv-SE"/>
        </w:rPr>
        <w:t xml:space="preserve"> et al.</w:t>
      </w:r>
      <w:r w:rsidRPr="002D639C">
        <w:rPr>
          <w:rFonts w:cs="Times New Roman"/>
          <w:color w:val="auto"/>
          <w:sz w:val="24"/>
          <w:szCs w:val="20"/>
          <w:lang w:val="sv-SE"/>
        </w:rPr>
        <w:t xml:space="preserve"> 2024; Zamir et al. 2022</w:t>
      </w:r>
      <w:r w:rsidRPr="002D639C">
        <w:rPr>
          <w:rFonts w:cs="Times New Roman"/>
          <w:color w:val="auto"/>
          <w:sz w:val="24"/>
          <w:lang w:val="en"/>
        </w:rPr>
        <w:t>). Given that small settlements make up most territorial units in many countries, their digital lag becomes critically important for achieving the SDGs.</w:t>
      </w:r>
    </w:p>
    <w:p w14:paraId="6650A2AA" w14:textId="77777777" w:rsidR="00EA7264" w:rsidRPr="002D639C" w:rsidRDefault="00EA7264" w:rsidP="00EA7264">
      <w:pPr>
        <w:pStyle w:val="ACA23textindent"/>
        <w:spacing w:line="360" w:lineRule="auto"/>
        <w:ind w:firstLine="567"/>
        <w:rPr>
          <w:rFonts w:cs="Times New Roman"/>
          <w:color w:val="auto"/>
          <w:sz w:val="24"/>
        </w:rPr>
      </w:pPr>
      <w:r w:rsidRPr="002D639C">
        <w:rPr>
          <w:rFonts w:cs="Times New Roman"/>
          <w:color w:val="auto"/>
          <w:sz w:val="24"/>
          <w:lang w:val="en"/>
        </w:rPr>
        <w:t>An analysis of international experience shows a variety of approaches to bridging the digital divide in land management in different countries, depending on the socioeconomic factors specific to the country singled out for analysis.</w:t>
      </w:r>
    </w:p>
    <w:p w14:paraId="3E7D32EB" w14:textId="7BE71523" w:rsidR="00EA7264" w:rsidRPr="002D639C" w:rsidRDefault="00EA7264" w:rsidP="00EA7264">
      <w:pPr>
        <w:pStyle w:val="ACA23textindent"/>
        <w:spacing w:line="360" w:lineRule="auto"/>
        <w:ind w:firstLine="567"/>
        <w:rPr>
          <w:rFonts w:cs="Times New Roman"/>
          <w:color w:val="auto"/>
          <w:sz w:val="24"/>
        </w:rPr>
      </w:pPr>
      <w:r w:rsidRPr="002D639C">
        <w:rPr>
          <w:rFonts w:cs="Times New Roman"/>
          <w:color w:val="auto"/>
          <w:sz w:val="24"/>
          <w:lang w:val="en"/>
        </w:rPr>
        <w:t>For example, in China, integrating digital technologies into agriculture positively impacts land use efficiency (</w:t>
      </w:r>
      <w:r w:rsidR="0014552A" w:rsidRPr="002D639C">
        <w:rPr>
          <w:rFonts w:cs="Times New Roman"/>
          <w:color w:val="auto"/>
          <w:sz w:val="24"/>
          <w:lang w:val="en"/>
        </w:rPr>
        <w:t>Zhang and</w:t>
      </w:r>
      <w:r w:rsidRPr="002D639C">
        <w:rPr>
          <w:rFonts w:cs="Times New Roman"/>
          <w:color w:val="auto"/>
          <w:sz w:val="24"/>
          <w:lang w:val="en"/>
        </w:rPr>
        <w:t xml:space="preserve"> Zhang 2024). The greatest effect is achieved in regions with a higher rural population's digital literacy (Li </w:t>
      </w:r>
      <w:r w:rsidR="002C2220" w:rsidRPr="002D639C">
        <w:rPr>
          <w:rFonts w:cs="Times New Roman"/>
          <w:color w:val="auto"/>
          <w:sz w:val="24"/>
          <w:lang w:val="en"/>
        </w:rPr>
        <w:t>and</w:t>
      </w:r>
      <w:r w:rsidRPr="002D639C">
        <w:rPr>
          <w:rFonts w:cs="Times New Roman"/>
          <w:color w:val="auto"/>
          <w:sz w:val="24"/>
          <w:lang w:val="en"/>
        </w:rPr>
        <w:t xml:space="preserve"> Peng 2024). The digital transformation of public administration has also positively impacted land use efficiency, facilitating innovations that meet certain SDGs (</w:t>
      </w:r>
      <w:r w:rsidRPr="002D639C">
        <w:rPr>
          <w:rFonts w:cs="Times New Roman"/>
          <w:color w:val="auto"/>
          <w:sz w:val="24"/>
          <w:lang w:val="de-DE"/>
        </w:rPr>
        <w:t>Jiang</w:t>
      </w:r>
      <w:r w:rsidR="000E7BCA" w:rsidRPr="002D639C">
        <w:rPr>
          <w:rFonts w:cs="Times New Roman"/>
          <w:color w:val="auto"/>
          <w:sz w:val="24"/>
        </w:rPr>
        <w:t xml:space="preserve"> et al.</w:t>
      </w:r>
      <w:r w:rsidR="00095409" w:rsidRPr="002D639C">
        <w:rPr>
          <w:rFonts w:cs="Times New Roman"/>
          <w:color w:val="auto"/>
          <w:sz w:val="24"/>
        </w:rPr>
        <w:t xml:space="preserve"> 2024; </w:t>
      </w:r>
      <w:r w:rsidR="00813130" w:rsidRPr="002D639C">
        <w:rPr>
          <w:rFonts w:cs="Times New Roman"/>
          <w:color w:val="auto"/>
          <w:sz w:val="24"/>
          <w:szCs w:val="24"/>
        </w:rPr>
        <w:t>Liang</w:t>
      </w:r>
      <w:r w:rsidR="00813130" w:rsidRPr="002D639C">
        <w:rPr>
          <w:rFonts w:cs="Times New Roman"/>
          <w:color w:val="auto"/>
          <w:sz w:val="24"/>
        </w:rPr>
        <w:t xml:space="preserve"> et al. 2022; </w:t>
      </w:r>
      <w:proofErr w:type="spellStart"/>
      <w:r w:rsidR="00095409" w:rsidRPr="002D639C">
        <w:rPr>
          <w:rFonts w:cs="Times New Roman"/>
          <w:color w:val="auto"/>
          <w:sz w:val="24"/>
        </w:rPr>
        <w:t>Qiao</w:t>
      </w:r>
      <w:proofErr w:type="spellEnd"/>
      <w:r w:rsidR="00095409" w:rsidRPr="002D639C">
        <w:rPr>
          <w:rFonts w:cs="Times New Roman"/>
          <w:color w:val="auto"/>
          <w:sz w:val="24"/>
        </w:rPr>
        <w:t xml:space="preserve"> et al.</w:t>
      </w:r>
      <w:r w:rsidRPr="002D639C">
        <w:rPr>
          <w:rFonts w:cs="Times New Roman"/>
          <w:color w:val="auto"/>
          <w:sz w:val="24"/>
        </w:rPr>
        <w:t xml:space="preserve"> 2023</w:t>
      </w:r>
      <w:r w:rsidRPr="002D639C">
        <w:rPr>
          <w:rFonts w:cs="Times New Roman"/>
          <w:color w:val="auto"/>
          <w:sz w:val="24"/>
          <w:lang w:val="en"/>
        </w:rPr>
        <w:t>).</w:t>
      </w:r>
    </w:p>
    <w:p w14:paraId="64172F12" w14:textId="3A66537B" w:rsidR="00EA7264" w:rsidRPr="002D639C" w:rsidRDefault="00EA7264" w:rsidP="00EA7264">
      <w:pPr>
        <w:pStyle w:val="ACA23textindent"/>
        <w:spacing w:line="360" w:lineRule="auto"/>
        <w:ind w:firstLine="567"/>
        <w:rPr>
          <w:rFonts w:cs="Times New Roman"/>
          <w:color w:val="auto"/>
          <w:sz w:val="24"/>
        </w:rPr>
      </w:pPr>
      <w:r w:rsidRPr="002D639C">
        <w:rPr>
          <w:rFonts w:cs="Times New Roman"/>
          <w:color w:val="auto"/>
          <w:sz w:val="24"/>
          <w:lang w:val="en"/>
        </w:rPr>
        <w:t>In Ghana, the introduction of such digital land information systems as the ground-emitter location and identification system (GELIS) and environmental labelling and information system (ELIS) has significantly improved service delivery and accountability, despite the retention of paper-based document management and manual data processing in separate land registration procedures (</w:t>
      </w:r>
      <w:r w:rsidR="00C037D5" w:rsidRPr="002D639C">
        <w:rPr>
          <w:rFonts w:cs="Times New Roman"/>
          <w:color w:val="auto"/>
          <w:sz w:val="24"/>
          <w:lang w:val="fi-FI"/>
        </w:rPr>
        <w:t>Ahsan et al.</w:t>
      </w:r>
      <w:r w:rsidRPr="002D639C">
        <w:rPr>
          <w:rFonts w:cs="Times New Roman"/>
          <w:color w:val="auto"/>
          <w:sz w:val="24"/>
          <w:lang w:val="fi-FI"/>
        </w:rPr>
        <w:t xml:space="preserve"> 2024</w:t>
      </w:r>
      <w:r w:rsidRPr="002D639C">
        <w:rPr>
          <w:rFonts w:cs="Times New Roman"/>
          <w:color w:val="auto"/>
          <w:sz w:val="24"/>
          <w:lang w:val="en"/>
        </w:rPr>
        <w:t>). Indonesia's experience shows that developing an enterprise architecture (EA) concept for smart rural communities can effectively integrate various technologies to optimize management processes, improve administrative services, and interact with the public (</w:t>
      </w:r>
      <w:proofErr w:type="spellStart"/>
      <w:r w:rsidRPr="002D639C">
        <w:rPr>
          <w:rFonts w:cs="Times New Roman"/>
          <w:color w:val="auto"/>
          <w:sz w:val="24"/>
          <w:lang w:val="en"/>
        </w:rPr>
        <w:t>Safitri</w:t>
      </w:r>
      <w:proofErr w:type="spellEnd"/>
      <w:r w:rsidRPr="002D639C">
        <w:rPr>
          <w:rFonts w:cs="Times New Roman"/>
          <w:color w:val="auto"/>
          <w:sz w:val="24"/>
          <w:lang w:val="en"/>
        </w:rPr>
        <w:t xml:space="preserve"> et al. 2024). However, Austria's and Germany's experience shows that introducing advanced digital technologies into land management practices may face barriers such as data quality problems (format inconsistencies, errors in source information), legal uncertainty (lack of clear regulation of digital documents), and the digital divide (unequal access to technology in different regions) (</w:t>
      </w:r>
      <w:proofErr w:type="spellStart"/>
      <w:r w:rsidR="00AC6307" w:rsidRPr="002D639C">
        <w:rPr>
          <w:rFonts w:cs="Times New Roman"/>
          <w:color w:val="auto"/>
          <w:sz w:val="24"/>
        </w:rPr>
        <w:t>Uhlhorn</w:t>
      </w:r>
      <w:proofErr w:type="spellEnd"/>
      <w:r w:rsidR="00AC6307" w:rsidRPr="002D639C">
        <w:rPr>
          <w:rFonts w:cs="Times New Roman"/>
          <w:color w:val="auto"/>
          <w:sz w:val="24"/>
        </w:rPr>
        <w:t xml:space="preserve"> et al.</w:t>
      </w:r>
      <w:r w:rsidRPr="002D639C">
        <w:rPr>
          <w:rFonts w:cs="Times New Roman"/>
          <w:color w:val="auto"/>
          <w:sz w:val="24"/>
        </w:rPr>
        <w:t xml:space="preserve"> 2024</w:t>
      </w:r>
      <w:r w:rsidRPr="002D639C">
        <w:rPr>
          <w:rFonts w:cs="Times New Roman"/>
          <w:color w:val="auto"/>
          <w:sz w:val="24"/>
          <w:lang w:val="en"/>
        </w:rPr>
        <w:t>).</w:t>
      </w:r>
    </w:p>
    <w:p w14:paraId="6875AD3D" w14:textId="46E6960C" w:rsidR="00EA7264" w:rsidRPr="002D639C" w:rsidRDefault="00EA7264" w:rsidP="00EA7264">
      <w:pPr>
        <w:pStyle w:val="ACA23textindent"/>
        <w:spacing w:line="360" w:lineRule="auto"/>
        <w:ind w:firstLine="567"/>
        <w:rPr>
          <w:rFonts w:cs="Times New Roman"/>
          <w:color w:val="auto"/>
          <w:sz w:val="24"/>
        </w:rPr>
      </w:pPr>
      <w:r w:rsidRPr="002D639C">
        <w:rPr>
          <w:rFonts w:cs="Times New Roman"/>
          <w:color w:val="auto"/>
          <w:sz w:val="24"/>
          <w:lang w:val="en"/>
        </w:rPr>
        <w:t xml:space="preserve">The specificity of small settlements implies the increased costs of implementing digital </w:t>
      </w:r>
      <w:r w:rsidRPr="002D639C">
        <w:rPr>
          <w:rFonts w:cs="Times New Roman"/>
          <w:color w:val="auto"/>
          <w:sz w:val="24"/>
          <w:lang w:val="en"/>
        </w:rPr>
        <w:lastRenderedPageBreak/>
        <w:t>technologies with limited resources (Ilham et al. 2025</w:t>
      </w:r>
      <w:r w:rsidR="00813130" w:rsidRPr="002D639C">
        <w:rPr>
          <w:rFonts w:cs="Times New Roman"/>
          <w:color w:val="auto"/>
          <w:sz w:val="24"/>
          <w:lang w:val="en"/>
        </w:rPr>
        <w:t xml:space="preserve">; </w:t>
      </w:r>
      <w:r w:rsidR="00813130" w:rsidRPr="002D639C">
        <w:rPr>
          <w:rFonts w:cs="Times New Roman"/>
          <w:color w:val="auto"/>
          <w:sz w:val="24"/>
          <w:szCs w:val="24"/>
        </w:rPr>
        <w:t>Maier et al. 2023</w:t>
      </w:r>
      <w:r w:rsidRPr="002D639C">
        <w:rPr>
          <w:rFonts w:cs="Times New Roman"/>
          <w:color w:val="auto"/>
          <w:sz w:val="24"/>
          <w:lang w:val="en"/>
        </w:rPr>
        <w:t>). The collection, processing, and integration of spatial data require substantial financial and human resources, often unavailable locally (</w:t>
      </w:r>
      <w:r w:rsidRPr="002D639C">
        <w:rPr>
          <w:rFonts w:cs="Times New Roman"/>
          <w:color w:val="auto"/>
          <w:sz w:val="24"/>
          <w:lang w:val="nl-NL"/>
        </w:rPr>
        <w:t xml:space="preserve">Kabwe et al. 2024; </w:t>
      </w:r>
      <w:proofErr w:type="spellStart"/>
      <w:r w:rsidRPr="002D639C">
        <w:rPr>
          <w:rFonts w:cs="Times New Roman"/>
          <w:color w:val="auto"/>
          <w:sz w:val="24"/>
          <w:lang w:val="en"/>
        </w:rPr>
        <w:t>Zulkifli</w:t>
      </w:r>
      <w:proofErr w:type="spellEnd"/>
      <w:r w:rsidRPr="002D639C">
        <w:rPr>
          <w:rFonts w:cs="Times New Roman"/>
          <w:color w:val="auto"/>
          <w:sz w:val="24"/>
          <w:lang w:val="en"/>
        </w:rPr>
        <w:t xml:space="preserve"> et al. 2025). This creates a vicious cycle of lagging, when insufficient development of digital infrastructure limits the possibilities of economic development, which reduces the resources available for digitalization (Barboza et al. 2024).</w:t>
      </w:r>
    </w:p>
    <w:p w14:paraId="0583E5FD" w14:textId="6C7FD907" w:rsidR="00EA7264" w:rsidRPr="002D639C" w:rsidRDefault="00EA7264" w:rsidP="00EA7264">
      <w:pPr>
        <w:pStyle w:val="ACA23textindent"/>
        <w:spacing w:line="360" w:lineRule="auto"/>
        <w:ind w:firstLine="567"/>
        <w:rPr>
          <w:rFonts w:cs="Times New Roman"/>
          <w:color w:val="auto"/>
          <w:sz w:val="24"/>
        </w:rPr>
      </w:pPr>
      <w:r w:rsidRPr="002D639C">
        <w:rPr>
          <w:rFonts w:cs="Times New Roman"/>
          <w:color w:val="auto"/>
          <w:sz w:val="24"/>
          <w:lang w:val="en"/>
        </w:rPr>
        <w:t>Small settlements face specific barriers that rarely occur in large cities: limited access to highly qualified specialists, problems with the quality of Internet connections, low digital literacy of the population and local administrations, and less attraction for private investment in digital projects (</w:t>
      </w:r>
      <w:proofErr w:type="spellStart"/>
      <w:r w:rsidRPr="002D639C">
        <w:rPr>
          <w:rFonts w:cs="Times New Roman"/>
          <w:color w:val="auto"/>
          <w:sz w:val="24"/>
        </w:rPr>
        <w:t>Ebasan</w:t>
      </w:r>
      <w:proofErr w:type="spellEnd"/>
      <w:r w:rsidRPr="002D639C">
        <w:rPr>
          <w:rFonts w:cs="Times New Roman"/>
          <w:color w:val="auto"/>
          <w:sz w:val="24"/>
        </w:rPr>
        <w:t xml:space="preserve"> </w:t>
      </w:r>
      <w:r w:rsidR="00972AF8" w:rsidRPr="002D639C">
        <w:rPr>
          <w:rFonts w:cs="Times New Roman"/>
          <w:color w:val="auto"/>
          <w:sz w:val="24"/>
        </w:rPr>
        <w:t>and</w:t>
      </w:r>
      <w:r w:rsidRPr="002D639C">
        <w:rPr>
          <w:rFonts w:cs="Times New Roman"/>
          <w:color w:val="auto"/>
          <w:sz w:val="24"/>
        </w:rPr>
        <w:t xml:space="preserve"> </w:t>
      </w:r>
      <w:proofErr w:type="spellStart"/>
      <w:r w:rsidRPr="002D639C">
        <w:rPr>
          <w:rFonts w:cs="Times New Roman"/>
          <w:color w:val="auto"/>
          <w:sz w:val="24"/>
        </w:rPr>
        <w:t>Otadoy</w:t>
      </w:r>
      <w:proofErr w:type="spellEnd"/>
      <w:r w:rsidRPr="002D639C">
        <w:rPr>
          <w:rFonts w:cs="Times New Roman"/>
          <w:color w:val="auto"/>
          <w:sz w:val="24"/>
        </w:rPr>
        <w:t xml:space="preserve"> 2024; </w:t>
      </w:r>
      <w:r w:rsidRPr="002D639C">
        <w:rPr>
          <w:rFonts w:cs="Times New Roman"/>
          <w:color w:val="auto"/>
          <w:sz w:val="24"/>
          <w:lang w:val="en"/>
        </w:rPr>
        <w:t>Nikiforova et al. 2024). However, the success of such initiatives requires the systematic development of digital solutions and their alignment with the strategic goals of territorial development.</w:t>
      </w:r>
    </w:p>
    <w:p w14:paraId="301AD2CF" w14:textId="77777777" w:rsidR="00EA7264" w:rsidRPr="002D639C" w:rsidRDefault="00EA7264" w:rsidP="00EA7264">
      <w:pPr>
        <w:pStyle w:val="ACA23textindent"/>
        <w:spacing w:line="360" w:lineRule="auto"/>
        <w:ind w:firstLine="567"/>
        <w:rPr>
          <w:rFonts w:cs="Times New Roman"/>
          <w:color w:val="auto"/>
          <w:sz w:val="24"/>
        </w:rPr>
      </w:pPr>
      <w:r w:rsidRPr="002D639C">
        <w:rPr>
          <w:rFonts w:cs="Times New Roman"/>
          <w:color w:val="auto"/>
          <w:sz w:val="24"/>
          <w:lang w:val="en"/>
        </w:rPr>
        <w:t>This study examines the relationship between the digitalization of land management and the achievement of the SDGs in small towns. The focus on SDG 11, "Sustainable cities and communities," and SDG 15, "Life on land," is due to their direct link to spatial planning and land management. Additionally, the relationship with SDG 9 "Industry, innovation, technology, and infrastructure" is analyzed due to the importance of developing digital infrastructure for small settlements, as well as with SDG 16 "Peace, justice and strong institutions" in the context of increasing transparency and efficiency of land administration</w:t>
      </w:r>
      <w:r w:rsidRPr="002D639C">
        <w:rPr>
          <w:rFonts w:cs="Times New Roman"/>
          <w:color w:val="auto"/>
          <w:sz w:val="24"/>
        </w:rPr>
        <w:t>.</w:t>
      </w:r>
    </w:p>
    <w:p w14:paraId="74F39E19" w14:textId="10161602" w:rsidR="00397A3C" w:rsidRPr="002D639C" w:rsidRDefault="00EA7264" w:rsidP="00EA7264">
      <w:pPr>
        <w:pStyle w:val="MDPI31text"/>
        <w:spacing w:line="360" w:lineRule="auto"/>
        <w:ind w:left="0" w:firstLine="567"/>
        <w:rPr>
          <w:rFonts w:ascii="Times New Roman" w:hAnsi="Times New Roman"/>
          <w:color w:val="auto"/>
          <w:sz w:val="24"/>
          <w:szCs w:val="24"/>
        </w:rPr>
      </w:pPr>
      <w:r w:rsidRPr="002D639C">
        <w:rPr>
          <w:rFonts w:ascii="Times New Roman" w:hAnsi="Times New Roman"/>
          <w:color w:val="auto"/>
          <w:sz w:val="24"/>
        </w:rPr>
        <w:t>Although there is a significant body of research on digital transformation and land management, specific land management technologies, governance functions, and SDG-related outcomes have been insufficiently examined within a unified analytical framework. It is also important to note that human settlements are often viewed as miniature versions of large urban centers, although they differ significantly in terms of institutional capacity, infrastructure, human resources, and access to digital services. A gap in these studies is that they do not explain how and why specific technologies are important for sustainable spatial development in the context of territorial digital inequality</w:t>
      </w:r>
      <w:r w:rsidR="00397A3C" w:rsidRPr="002D639C">
        <w:rPr>
          <w:rFonts w:ascii="Times New Roman" w:hAnsi="Times New Roman"/>
          <w:color w:val="auto"/>
          <w:sz w:val="24"/>
          <w:szCs w:val="24"/>
        </w:rPr>
        <w:t>.</w:t>
      </w:r>
    </w:p>
    <w:p w14:paraId="41052CB4" w14:textId="77777777" w:rsidR="00397A3C" w:rsidRPr="002D639C" w:rsidRDefault="00397A3C" w:rsidP="00EA7264">
      <w:pPr>
        <w:pStyle w:val="MDPI31text"/>
        <w:spacing w:line="360" w:lineRule="auto"/>
        <w:ind w:left="0" w:firstLine="567"/>
        <w:rPr>
          <w:rFonts w:ascii="Times New Roman" w:hAnsi="Times New Roman"/>
          <w:b/>
          <w:color w:val="auto"/>
          <w:sz w:val="32"/>
          <w:szCs w:val="24"/>
          <w:lang w:eastAsia="zh-CN"/>
        </w:rPr>
      </w:pPr>
    </w:p>
    <w:p w14:paraId="7E90C689" w14:textId="49190638" w:rsidR="00397A3C" w:rsidRPr="002D639C" w:rsidRDefault="008A6D81" w:rsidP="00AE5B70">
      <w:pPr>
        <w:pStyle w:val="MDPI21heading1"/>
        <w:numPr>
          <w:ilvl w:val="0"/>
          <w:numId w:val="30"/>
        </w:numPr>
        <w:tabs>
          <w:tab w:val="left" w:pos="567"/>
        </w:tabs>
        <w:spacing w:before="0" w:after="0" w:line="360" w:lineRule="auto"/>
        <w:ind w:left="0" w:firstLine="0"/>
        <w:rPr>
          <w:rFonts w:ascii="Times New Roman" w:hAnsi="Times New Roman"/>
          <w:color w:val="auto"/>
          <w:sz w:val="24"/>
          <w:szCs w:val="24"/>
        </w:rPr>
      </w:pPr>
      <w:r w:rsidRPr="002D639C">
        <w:rPr>
          <w:rFonts w:ascii="Times New Roman" w:hAnsi="Times New Roman"/>
          <w:color w:val="auto"/>
          <w:sz w:val="24"/>
          <w:szCs w:val="24"/>
        </w:rPr>
        <w:t>LITERATURE REVIEW</w:t>
      </w:r>
    </w:p>
    <w:p w14:paraId="3DF54428" w14:textId="042E8927" w:rsidR="008A6D81" w:rsidRPr="002D639C" w:rsidRDefault="008A6D81" w:rsidP="008A6D81">
      <w:pPr>
        <w:pStyle w:val="ACA23textindent"/>
        <w:spacing w:line="360" w:lineRule="auto"/>
        <w:ind w:firstLine="567"/>
        <w:rPr>
          <w:color w:val="auto"/>
          <w:sz w:val="24"/>
          <w:szCs w:val="24"/>
        </w:rPr>
      </w:pPr>
      <w:r w:rsidRPr="002D639C">
        <w:rPr>
          <w:color w:val="auto"/>
          <w:sz w:val="24"/>
          <w:szCs w:val="24"/>
          <w:lang w:val="en"/>
        </w:rPr>
        <w:t>An analysis of international experience allows us to identify common patterns and differences in approaches to the digitalization of land management in small settlements. Studying the practices of countries with different levels of economic development allows us to identify universal barriers to digitalization and specific approaches to overcoming them (</w:t>
      </w:r>
      <w:r w:rsidR="00C037D5" w:rsidRPr="002D639C">
        <w:rPr>
          <w:color w:val="auto"/>
          <w:sz w:val="24"/>
          <w:szCs w:val="24"/>
          <w:lang w:val="fi-FI"/>
        </w:rPr>
        <w:t xml:space="preserve">Ahsan </w:t>
      </w:r>
      <w:r w:rsidR="00C037D5" w:rsidRPr="002D639C">
        <w:rPr>
          <w:color w:val="auto"/>
          <w:sz w:val="24"/>
          <w:szCs w:val="24"/>
          <w:lang w:val="fi-FI"/>
        </w:rPr>
        <w:lastRenderedPageBreak/>
        <w:t>et al.</w:t>
      </w:r>
      <w:r w:rsidRPr="002D639C">
        <w:rPr>
          <w:color w:val="auto"/>
          <w:sz w:val="24"/>
          <w:szCs w:val="24"/>
          <w:lang w:val="fi-FI"/>
        </w:rPr>
        <w:t xml:space="preserve"> 2024; </w:t>
      </w:r>
      <w:proofErr w:type="spellStart"/>
      <w:r w:rsidRPr="002D639C">
        <w:rPr>
          <w:color w:val="auto"/>
          <w:sz w:val="24"/>
          <w:szCs w:val="24"/>
        </w:rPr>
        <w:t>Okembo</w:t>
      </w:r>
      <w:proofErr w:type="spellEnd"/>
      <w:r w:rsidRPr="002D639C">
        <w:rPr>
          <w:color w:val="auto"/>
          <w:sz w:val="24"/>
          <w:szCs w:val="24"/>
        </w:rPr>
        <w:t xml:space="preserve"> et al. 2024</w:t>
      </w:r>
      <w:r w:rsidRPr="002D639C">
        <w:rPr>
          <w:color w:val="auto"/>
          <w:sz w:val="24"/>
          <w:szCs w:val="24"/>
          <w:lang w:val="en"/>
        </w:rPr>
        <w:t>).</w:t>
      </w:r>
      <w:r w:rsidRPr="002D639C">
        <w:rPr>
          <w:color w:val="auto"/>
          <w:sz w:val="24"/>
          <w:szCs w:val="24"/>
        </w:rPr>
        <w:t xml:space="preserve"> Expanding the geographical scope of analysis reveals distinct regional challenges and strategies. Land management in Western Europe has widely embraced various technologies and functions. De Vries (2022) highlighted in their study that open GIS, Digital Surface Model (DSM), discrete mathematics, and migrating bird algorithms have been explored for their integrative and analytical functionality and have been used in city master planning, land use change detection, and land distribution. They further highlighted that virtual reality and open-source databases such as PostgreSQL/</w:t>
      </w:r>
      <w:proofErr w:type="spellStart"/>
      <w:r w:rsidRPr="002D639C">
        <w:rPr>
          <w:color w:val="auto"/>
          <w:sz w:val="24"/>
          <w:szCs w:val="24"/>
        </w:rPr>
        <w:t>PostGIS</w:t>
      </w:r>
      <w:proofErr w:type="spellEnd"/>
      <w:r w:rsidRPr="002D639C">
        <w:rPr>
          <w:color w:val="auto"/>
          <w:sz w:val="24"/>
          <w:szCs w:val="24"/>
        </w:rPr>
        <w:t xml:space="preserve"> have been applied in city modeling and visualization and city-wide management. In the Netherlands, land management is digitalized through an integrated approach led by </w:t>
      </w:r>
      <w:proofErr w:type="spellStart"/>
      <w:r w:rsidRPr="002D639C">
        <w:rPr>
          <w:color w:val="auto"/>
          <w:sz w:val="24"/>
          <w:szCs w:val="24"/>
        </w:rPr>
        <w:t>Kadaster</w:t>
      </w:r>
      <w:proofErr w:type="spellEnd"/>
      <w:r w:rsidRPr="002D639C">
        <w:rPr>
          <w:color w:val="auto"/>
          <w:sz w:val="24"/>
          <w:szCs w:val="24"/>
        </w:rPr>
        <w:t>. This approach focuses on a new, high-accuracy digital cadastral map based on the ISO LADM standard, utilizing Domain-Driven Design (DDD), Event-Driven Architecture (EDA), and standard data formats (XML, JSON) for improved interoperability. This structure relies on national frameworks like NORA and collaborative geospatial data sharing to achieve precise, automated, and integrated land administration (</w:t>
      </w:r>
      <w:proofErr w:type="spellStart"/>
      <w:r w:rsidRPr="002D639C">
        <w:rPr>
          <w:color w:val="auto"/>
          <w:sz w:val="24"/>
          <w:szCs w:val="24"/>
        </w:rPr>
        <w:t>Hagemans</w:t>
      </w:r>
      <w:proofErr w:type="spellEnd"/>
      <w:r w:rsidRPr="002D639C">
        <w:rPr>
          <w:color w:val="auto"/>
          <w:sz w:val="24"/>
          <w:szCs w:val="24"/>
        </w:rPr>
        <w:t xml:space="preserve"> et al. 2022). In the Global South regions, and Africa to be precise, the topic of digitalization is still in its rudimentary stages, and its current application is heavily focused on agriculture. Balogun et al. (2022) reported real use cases such as </w:t>
      </w:r>
      <w:proofErr w:type="spellStart"/>
      <w:r w:rsidRPr="002D639C">
        <w:rPr>
          <w:color w:val="auto"/>
          <w:sz w:val="24"/>
          <w:szCs w:val="24"/>
        </w:rPr>
        <w:t>Farmforce</w:t>
      </w:r>
      <w:proofErr w:type="spellEnd"/>
      <w:r w:rsidRPr="002D639C">
        <w:rPr>
          <w:color w:val="auto"/>
          <w:sz w:val="24"/>
          <w:szCs w:val="24"/>
        </w:rPr>
        <w:t xml:space="preserve">, a Kenyan cloud-based mobile program designed to enhance market access and profitability for smallholder farmers by providing timely crop availability information and facilitating delivery processes. </w:t>
      </w:r>
      <w:proofErr w:type="spellStart"/>
      <w:r w:rsidRPr="002D639C">
        <w:rPr>
          <w:color w:val="auto"/>
          <w:sz w:val="24"/>
          <w:szCs w:val="24"/>
        </w:rPr>
        <w:t>FruitLook</w:t>
      </w:r>
      <w:proofErr w:type="spellEnd"/>
      <w:r w:rsidRPr="002D639C">
        <w:rPr>
          <w:color w:val="auto"/>
          <w:sz w:val="24"/>
          <w:szCs w:val="24"/>
        </w:rPr>
        <w:t xml:space="preserve">, a South African web-based technology that improves irrigation agriculture and water use efficiency by monitoring crop production and irrigation, is critical for climate change adaptation. Additionally, </w:t>
      </w:r>
      <w:proofErr w:type="spellStart"/>
      <w:r w:rsidRPr="002D639C">
        <w:rPr>
          <w:color w:val="auto"/>
          <w:sz w:val="24"/>
          <w:szCs w:val="24"/>
        </w:rPr>
        <w:t>FruitLook</w:t>
      </w:r>
      <w:proofErr w:type="spellEnd"/>
      <w:r w:rsidRPr="002D639C">
        <w:rPr>
          <w:color w:val="auto"/>
          <w:sz w:val="24"/>
          <w:szCs w:val="24"/>
        </w:rPr>
        <w:t xml:space="preserve"> also offered weekly insights on growth parameters, including Leaf Area Index and biomass production, aiding farmers in managing crop productivity effectively.</w:t>
      </w:r>
    </w:p>
    <w:p w14:paraId="0544784B" w14:textId="7CE4E61B" w:rsidR="008A6D81" w:rsidRPr="002D639C" w:rsidRDefault="008A6D81" w:rsidP="008A6D81">
      <w:pPr>
        <w:pStyle w:val="ACA23textindent"/>
        <w:spacing w:line="360" w:lineRule="auto"/>
        <w:ind w:firstLine="567"/>
        <w:rPr>
          <w:color w:val="auto"/>
          <w:sz w:val="24"/>
          <w:szCs w:val="24"/>
        </w:rPr>
      </w:pPr>
      <w:r w:rsidRPr="002D639C">
        <w:rPr>
          <w:color w:val="auto"/>
          <w:sz w:val="24"/>
          <w:szCs w:val="24"/>
          <w:lang w:val="en"/>
        </w:rPr>
        <w:t>The issues of digitalization of land management have received significant attention in the scientific literature. Special attention is paid to the role of geographical information systems (GIS) technologies in mapping and monitoring land resources (</w:t>
      </w:r>
      <w:r w:rsidR="00AC6307" w:rsidRPr="002D639C">
        <w:rPr>
          <w:color w:val="auto"/>
          <w:sz w:val="24"/>
          <w:szCs w:val="24"/>
          <w:lang w:val="it-IT"/>
        </w:rPr>
        <w:t>Tuleyeva et al.</w:t>
      </w:r>
      <w:r w:rsidRPr="002D639C">
        <w:rPr>
          <w:color w:val="auto"/>
          <w:sz w:val="24"/>
          <w:szCs w:val="24"/>
          <w:lang w:val="it-IT"/>
        </w:rPr>
        <w:t xml:space="preserve"> 2024</w:t>
      </w:r>
      <w:r w:rsidRPr="002D639C">
        <w:rPr>
          <w:color w:val="auto"/>
          <w:sz w:val="24"/>
          <w:szCs w:val="24"/>
          <w:lang w:val="en"/>
        </w:rPr>
        <w:t>). As noted by Reddy et al. (2020) and Mustafayeva et al. (2024), geospatial technologies, including GIS and remote sensing, improve land resource management by providing accurate data collection and spatial analysis. These technologies contribute to sustainable land management and the achievement of the SDGs, such as responsible consumption and production, climate action, and life on land (</w:t>
      </w:r>
      <w:r w:rsidR="00C037D5" w:rsidRPr="002D639C">
        <w:rPr>
          <w:color w:val="auto"/>
          <w:sz w:val="24"/>
          <w:szCs w:val="24"/>
          <w:lang w:val="en"/>
        </w:rPr>
        <w:t>Ahmed et al.</w:t>
      </w:r>
      <w:r w:rsidRPr="002D639C">
        <w:rPr>
          <w:color w:val="auto"/>
          <w:sz w:val="24"/>
          <w:szCs w:val="24"/>
          <w:lang w:val="en"/>
        </w:rPr>
        <w:t xml:space="preserve"> 2022).</w:t>
      </w:r>
      <w:r w:rsidRPr="002D639C">
        <w:rPr>
          <w:color w:val="auto"/>
          <w:sz w:val="24"/>
          <w:szCs w:val="24"/>
        </w:rPr>
        <w:t xml:space="preserve"> </w:t>
      </w:r>
    </w:p>
    <w:p w14:paraId="2EC78CD8" w14:textId="77777777" w:rsidR="008A6D81" w:rsidRPr="002D639C" w:rsidRDefault="008A6D81" w:rsidP="008A6D81">
      <w:pPr>
        <w:pStyle w:val="ACA23textindent"/>
        <w:spacing w:line="360" w:lineRule="auto"/>
        <w:ind w:firstLine="567"/>
        <w:rPr>
          <w:color w:val="auto"/>
          <w:sz w:val="24"/>
          <w:szCs w:val="24"/>
        </w:rPr>
      </w:pPr>
      <w:r w:rsidRPr="002D639C">
        <w:rPr>
          <w:color w:val="auto"/>
          <w:sz w:val="24"/>
          <w:szCs w:val="24"/>
        </w:rPr>
        <w:t xml:space="preserve">Within this framework, digital land management technologies are understood as governance instruments that affect different dimensions of sustainable spatial development: GIS, remote sensing, and digital monitoring primarily strengthen spatial planning and </w:t>
      </w:r>
      <w:r w:rsidRPr="002D639C">
        <w:rPr>
          <w:color w:val="auto"/>
          <w:sz w:val="24"/>
          <w:szCs w:val="24"/>
        </w:rPr>
        <w:lastRenderedPageBreak/>
        <w:t>environmental control, while blockchain, electronic cadastral systems, and digital twins enhance transparency, data reliability, and the capacity for integrated, forward-looking territorial management. Accordingly, the contribution of these technologies to the SDGs is interpreted not as a general effect of digitalization, but as a differentiated set of governance mechanisms linking land administration to SDG 11, SDG 15, SDG 16, and, in the case of integrative planning tools, SDG 9.</w:t>
      </w:r>
    </w:p>
    <w:p w14:paraId="38730BC4" w14:textId="3FF27324" w:rsidR="008A6D81" w:rsidRPr="002D639C" w:rsidRDefault="008A6D81" w:rsidP="008A6D81">
      <w:pPr>
        <w:pStyle w:val="ACA23textindent"/>
        <w:spacing w:line="360" w:lineRule="auto"/>
        <w:ind w:firstLine="567"/>
        <w:rPr>
          <w:color w:val="auto"/>
          <w:sz w:val="24"/>
          <w:szCs w:val="24"/>
        </w:rPr>
      </w:pPr>
      <w:proofErr w:type="spellStart"/>
      <w:r w:rsidRPr="002D639C">
        <w:rPr>
          <w:color w:val="auto"/>
          <w:sz w:val="24"/>
          <w:szCs w:val="24"/>
        </w:rPr>
        <w:t>Zabidullaeva</w:t>
      </w:r>
      <w:proofErr w:type="spellEnd"/>
      <w:r w:rsidRPr="002D639C">
        <w:rPr>
          <w:color w:val="auto"/>
          <w:sz w:val="24"/>
          <w:szCs w:val="24"/>
        </w:rPr>
        <w:t xml:space="preserve"> (2024) and </w:t>
      </w:r>
      <w:proofErr w:type="spellStart"/>
      <w:r w:rsidRPr="002D639C">
        <w:rPr>
          <w:color w:val="auto"/>
          <w:sz w:val="24"/>
          <w:szCs w:val="24"/>
        </w:rPr>
        <w:t>Ispandiari</w:t>
      </w:r>
      <w:proofErr w:type="spellEnd"/>
      <w:r w:rsidRPr="002D639C">
        <w:rPr>
          <w:color w:val="auto"/>
          <w:sz w:val="24"/>
          <w:szCs w:val="24"/>
        </w:rPr>
        <w:t xml:space="preserve"> et al. (2025)</w:t>
      </w:r>
      <w:r w:rsidRPr="002D639C">
        <w:rPr>
          <w:color w:val="auto"/>
          <w:sz w:val="24"/>
          <w:szCs w:val="24"/>
          <w:lang w:val="en"/>
        </w:rPr>
        <w:t xml:space="preserve"> note that GIS technologies improve decision-making processes in land management by analyzing spatial data, supporting sustainable land use methods, and contributing to the conservation and sustainable development of land resources. Such digitalization facilitates informed decision-making, which increases the effectiveness of land management strategies in line with the SDGs (</w:t>
      </w:r>
      <w:proofErr w:type="spellStart"/>
      <w:r w:rsidR="00C037D5" w:rsidRPr="002D639C">
        <w:rPr>
          <w:color w:val="auto"/>
          <w:sz w:val="24"/>
          <w:szCs w:val="24"/>
          <w:lang w:val="en"/>
        </w:rPr>
        <w:t>Alipbeki</w:t>
      </w:r>
      <w:proofErr w:type="spellEnd"/>
      <w:r w:rsidR="00C037D5" w:rsidRPr="002D639C">
        <w:rPr>
          <w:color w:val="auto"/>
          <w:sz w:val="24"/>
          <w:szCs w:val="24"/>
          <w:lang w:val="en"/>
        </w:rPr>
        <w:t xml:space="preserve"> et al.</w:t>
      </w:r>
      <w:r w:rsidRPr="002D639C">
        <w:rPr>
          <w:color w:val="auto"/>
          <w:sz w:val="24"/>
          <w:szCs w:val="24"/>
          <w:lang w:val="en"/>
        </w:rPr>
        <w:t xml:space="preserve"> 2020b).</w:t>
      </w:r>
    </w:p>
    <w:p w14:paraId="30973B1E" w14:textId="6492AAFB" w:rsidR="008A6D81" w:rsidRPr="002D639C" w:rsidRDefault="008A6D81" w:rsidP="008A6D81">
      <w:pPr>
        <w:pStyle w:val="ACA23textindent"/>
        <w:spacing w:line="360" w:lineRule="auto"/>
        <w:ind w:firstLine="567"/>
        <w:rPr>
          <w:color w:val="auto"/>
          <w:sz w:val="24"/>
          <w:szCs w:val="24"/>
        </w:rPr>
      </w:pPr>
      <w:r w:rsidRPr="002D639C">
        <w:rPr>
          <w:color w:val="auto"/>
          <w:sz w:val="24"/>
          <w:szCs w:val="24"/>
          <w:lang w:val="en"/>
        </w:rPr>
        <w:t>An important aspect of the digitalization of land management is the use of blockchain technologies (</w:t>
      </w:r>
      <w:proofErr w:type="spellStart"/>
      <w:r w:rsidR="00FB1BB3" w:rsidRPr="002D639C">
        <w:rPr>
          <w:color w:val="auto"/>
          <w:sz w:val="24"/>
          <w:szCs w:val="24"/>
          <w:lang w:val="en"/>
        </w:rPr>
        <w:t>Bekkali</w:t>
      </w:r>
      <w:proofErr w:type="spellEnd"/>
      <w:r w:rsidR="00FB1BB3" w:rsidRPr="002D639C">
        <w:rPr>
          <w:color w:val="auto"/>
          <w:sz w:val="24"/>
          <w:szCs w:val="24"/>
          <w:lang w:val="en"/>
        </w:rPr>
        <w:t xml:space="preserve"> and</w:t>
      </w:r>
      <w:r w:rsidRPr="002D639C">
        <w:rPr>
          <w:color w:val="auto"/>
          <w:sz w:val="24"/>
          <w:szCs w:val="24"/>
          <w:lang w:val="en"/>
        </w:rPr>
        <w:t xml:space="preserve"> </w:t>
      </w:r>
      <w:proofErr w:type="spellStart"/>
      <w:r w:rsidRPr="002D639C">
        <w:rPr>
          <w:color w:val="auto"/>
          <w:sz w:val="24"/>
          <w:szCs w:val="24"/>
          <w:lang w:val="en"/>
        </w:rPr>
        <w:t>Lasri</w:t>
      </w:r>
      <w:proofErr w:type="spellEnd"/>
      <w:r w:rsidRPr="002D639C">
        <w:rPr>
          <w:color w:val="auto"/>
          <w:sz w:val="24"/>
          <w:szCs w:val="24"/>
          <w:lang w:val="en"/>
        </w:rPr>
        <w:t xml:space="preserve"> 2025). Mansoor et al. (2023) emphasize that blockchain can significantly increase transparency and reduce fraud in land transactions, which is consistent with the SDGs related to economic growth and reducing inequality. By providing secure access to property documents and facilitating the secure transfer of land, blockchain solves the problems of land disputes and corruption, contributing to efficient land use and economic activity.</w:t>
      </w:r>
      <w:r w:rsidRPr="002D639C">
        <w:rPr>
          <w:color w:val="auto"/>
          <w:sz w:val="24"/>
          <w:szCs w:val="24"/>
        </w:rPr>
        <w:t xml:space="preserve"> This study specifically highlights the connection between land management digitalization and carefully selected SDGs such as SDG 11 (Sustainable Cities and Communities), SDG 15 (Life on Land), and SDG 16 (Peace, Justice, and Strong Institutions). Land management digitalization aligns strongly with SDG 11 by enabling smart urban planning; Filho et al. (2024), in their study, highlighted the potential of AI to address complex socio-economic and environmental challenges in cities. From their findings, they concluded that AI can play pivotal roles in energy optimization, streamlined waste management, efficient traffic flow, and environmental sustainability (Martin et al. 2025). Digitalization also supports life on land by monitoring land degradation, deforestation, and biodiversity loss. </w:t>
      </w:r>
      <w:proofErr w:type="spellStart"/>
      <w:r w:rsidRPr="002D639C">
        <w:rPr>
          <w:color w:val="auto"/>
          <w:sz w:val="24"/>
          <w:szCs w:val="24"/>
        </w:rPr>
        <w:t>Mondejar</w:t>
      </w:r>
      <w:proofErr w:type="spellEnd"/>
      <w:r w:rsidRPr="002D639C">
        <w:rPr>
          <w:color w:val="auto"/>
          <w:sz w:val="24"/>
          <w:szCs w:val="24"/>
        </w:rPr>
        <w:t xml:space="preserve"> et al. (2021) explained that various technologies, such as remote sensing, Geographic Information System (GIS), smartphones, robotics, artificial intelligence, genomics, bioinformatics, and big data-based digital technologies, are being used to achieve agricultural sustainability and UN SDG targets. Under digitalization, the application of various hardware (sensors, ground robots, drones, nursery automation, robotics, robotics-based irrigation, precise fertilization at the base between densely grown crops, and automated tractors for crop harvesting), software (geo-mapping and computer imaging technology), and their combination (micro-spraying robots for </w:t>
      </w:r>
      <w:r w:rsidRPr="002D639C">
        <w:rPr>
          <w:color w:val="auto"/>
          <w:sz w:val="24"/>
          <w:szCs w:val="24"/>
        </w:rPr>
        <w:lastRenderedPageBreak/>
        <w:t>targeted herbicide application and automated weed uprooting and pruning robotics with computer imaging) is already being used (</w:t>
      </w:r>
      <w:r w:rsidR="00FB1BB3" w:rsidRPr="002D639C">
        <w:rPr>
          <w:color w:val="auto"/>
          <w:sz w:val="24"/>
          <w:szCs w:val="24"/>
        </w:rPr>
        <w:t>Basso and</w:t>
      </w:r>
      <w:r w:rsidRPr="002D639C">
        <w:rPr>
          <w:color w:val="auto"/>
          <w:sz w:val="24"/>
          <w:szCs w:val="24"/>
        </w:rPr>
        <w:t xml:space="preserve"> </w:t>
      </w:r>
      <w:proofErr w:type="spellStart"/>
      <w:r w:rsidRPr="002D639C">
        <w:rPr>
          <w:color w:val="auto"/>
          <w:sz w:val="24"/>
          <w:szCs w:val="24"/>
        </w:rPr>
        <w:t>Antle</w:t>
      </w:r>
      <w:proofErr w:type="spellEnd"/>
      <w:r w:rsidRPr="002D639C">
        <w:rPr>
          <w:color w:val="auto"/>
          <w:sz w:val="24"/>
          <w:szCs w:val="24"/>
        </w:rPr>
        <w:t xml:space="preserve"> 2020; </w:t>
      </w:r>
      <w:r w:rsidR="002C2220" w:rsidRPr="002D639C">
        <w:rPr>
          <w:color w:val="auto"/>
          <w:sz w:val="24"/>
          <w:szCs w:val="24"/>
        </w:rPr>
        <w:t xml:space="preserve">Li et al. 2023; </w:t>
      </w:r>
      <w:r w:rsidRPr="002D639C">
        <w:rPr>
          <w:color w:val="auto"/>
          <w:sz w:val="24"/>
          <w:szCs w:val="24"/>
        </w:rPr>
        <w:t xml:space="preserve">Shen et al. 2023). Studies have shown that by providing access to justice through e-government, secure digital records, and data-driven governance, corruption and disputes in land administration can be reduced and transparency and accountability can be enhanced. </w:t>
      </w:r>
      <w:proofErr w:type="spellStart"/>
      <w:r w:rsidRPr="002D639C">
        <w:rPr>
          <w:color w:val="auto"/>
          <w:sz w:val="24"/>
          <w:szCs w:val="24"/>
        </w:rPr>
        <w:t>Meskic</w:t>
      </w:r>
      <w:proofErr w:type="spellEnd"/>
      <w:r w:rsidRPr="002D639C">
        <w:rPr>
          <w:color w:val="auto"/>
          <w:sz w:val="24"/>
          <w:szCs w:val="24"/>
        </w:rPr>
        <w:t xml:space="preserve"> et al. (2022) highlighted that peace, justice, and healthy institutions are all inextricably related to the rule of law, and while SDG 16 does not explicitly mention it, digitalization is critical to attaining its specific objectives. Through data protection and public access to information, e-commerce and nondiscriminatory law enforcement for sustainable development. </w:t>
      </w:r>
      <w:r w:rsidRPr="002D639C">
        <w:rPr>
          <w:color w:val="auto"/>
          <w:sz w:val="24"/>
          <w:szCs w:val="24"/>
          <w:lang w:val="en"/>
        </w:rPr>
        <w:t>Despite its advantages, digitalization in land management faces several challenges (</w:t>
      </w:r>
      <w:proofErr w:type="spellStart"/>
      <w:r w:rsidR="0014552A" w:rsidRPr="002D639C">
        <w:rPr>
          <w:color w:val="auto"/>
          <w:sz w:val="24"/>
          <w:szCs w:val="24"/>
          <w:lang w:val="en"/>
        </w:rPr>
        <w:t>Vaslavskaya</w:t>
      </w:r>
      <w:proofErr w:type="spellEnd"/>
      <w:r w:rsidR="0014552A" w:rsidRPr="002D639C">
        <w:rPr>
          <w:color w:val="auto"/>
          <w:sz w:val="24"/>
          <w:szCs w:val="24"/>
          <w:lang w:val="en"/>
        </w:rPr>
        <w:t xml:space="preserve"> et al.</w:t>
      </w:r>
      <w:r w:rsidRPr="002D639C">
        <w:rPr>
          <w:color w:val="auto"/>
          <w:sz w:val="24"/>
          <w:szCs w:val="24"/>
          <w:lang w:val="en"/>
        </w:rPr>
        <w:t xml:space="preserve"> 2025). Akter (2022) notes that in developing countries, limited institutional capacity and misallocation of employment hinder effective digitalization. </w:t>
      </w:r>
      <w:proofErr w:type="spellStart"/>
      <w:r w:rsidRPr="002D639C">
        <w:rPr>
          <w:color w:val="auto"/>
          <w:sz w:val="24"/>
          <w:szCs w:val="24"/>
          <w:lang w:val="en"/>
        </w:rPr>
        <w:t>Kavuri</w:t>
      </w:r>
      <w:proofErr w:type="spellEnd"/>
      <w:r w:rsidRPr="002D639C">
        <w:rPr>
          <w:color w:val="auto"/>
          <w:sz w:val="24"/>
          <w:szCs w:val="24"/>
          <w:lang w:val="en"/>
        </w:rPr>
        <w:t xml:space="preserve"> and Ramanathan (2024) emphasize that the digital divide must be considered to effectively achieve the SDGs, as marginalized communities often face detrimental consequences due to a lack of access to digital initiatives.</w:t>
      </w:r>
    </w:p>
    <w:p w14:paraId="34C3AA5E" w14:textId="280CFE69" w:rsidR="008A6D81" w:rsidRPr="002D639C" w:rsidRDefault="008A6D81" w:rsidP="008A6D81">
      <w:pPr>
        <w:pStyle w:val="ACA23textindent"/>
        <w:spacing w:line="360" w:lineRule="auto"/>
        <w:ind w:firstLine="567"/>
        <w:rPr>
          <w:color w:val="auto"/>
          <w:sz w:val="24"/>
          <w:szCs w:val="24"/>
        </w:rPr>
      </w:pPr>
      <w:r w:rsidRPr="002D639C">
        <w:rPr>
          <w:color w:val="auto"/>
          <w:sz w:val="24"/>
          <w:szCs w:val="24"/>
          <w:lang w:val="en"/>
        </w:rPr>
        <w:t>This issue is particularly relevant in Kazakhstan, where there is a pronounced imbalance in settlement development (Kornilova et al. 2021). Government digitalization programs are focused on large cities and regional centers, while small settlements often find themselves on the periphery of digital transformations (Min</w:t>
      </w:r>
      <w:r w:rsidR="00436A34" w:rsidRPr="002D639C">
        <w:rPr>
          <w:color w:val="auto"/>
          <w:sz w:val="24"/>
          <w:szCs w:val="24"/>
          <w:lang w:val="en"/>
        </w:rPr>
        <w:t>i</w:t>
      </w:r>
      <w:r w:rsidRPr="002D639C">
        <w:rPr>
          <w:color w:val="auto"/>
          <w:sz w:val="24"/>
          <w:szCs w:val="24"/>
          <w:lang w:val="en"/>
        </w:rPr>
        <w:t>stry of Agriculture of the Republic of Kazakhstan 2024). To create an effective national land management system, it is necessary to have a comprehensive understanding of the situation in various settlements and adapted digitalization strategies (</w:t>
      </w:r>
      <w:proofErr w:type="spellStart"/>
      <w:r w:rsidRPr="002D639C">
        <w:rPr>
          <w:color w:val="auto"/>
          <w:sz w:val="24"/>
          <w:szCs w:val="24"/>
          <w:lang w:val="en"/>
        </w:rPr>
        <w:t>Alipbeki</w:t>
      </w:r>
      <w:proofErr w:type="spellEnd"/>
      <w:r w:rsidRPr="002D639C">
        <w:rPr>
          <w:color w:val="auto"/>
          <w:sz w:val="24"/>
          <w:szCs w:val="24"/>
          <w:lang w:val="en"/>
        </w:rPr>
        <w:t xml:space="preserve"> et al. 2020a).</w:t>
      </w:r>
    </w:p>
    <w:p w14:paraId="516BA207" w14:textId="77777777" w:rsidR="008A6D81" w:rsidRPr="002D639C" w:rsidRDefault="008A6D81" w:rsidP="008A6D81">
      <w:pPr>
        <w:pStyle w:val="ACA23textindent"/>
        <w:spacing w:line="360" w:lineRule="auto"/>
        <w:ind w:firstLine="567"/>
        <w:rPr>
          <w:color w:val="auto"/>
          <w:sz w:val="24"/>
          <w:szCs w:val="24"/>
        </w:rPr>
      </w:pPr>
      <w:r w:rsidRPr="002D639C">
        <w:rPr>
          <w:color w:val="auto"/>
          <w:sz w:val="24"/>
          <w:szCs w:val="24"/>
        </w:rPr>
        <w:t>Accordingly, this study contributes to the literature by treating small settlements as a distinct territorial and governance context for land-management digitalization, by linking selected digital technologies to specific SDG-related governance outcomes, and by interpreting uneven digitalization through the interaction of institutional, technological, socioeconomic, and informational barriers. In this way, the paper connects debates on digital land governance, territorial inequality, and sustainable spatial development within a single analytical perspective.</w:t>
      </w:r>
    </w:p>
    <w:p w14:paraId="2933C421" w14:textId="77777777" w:rsidR="008A6D81" w:rsidRPr="002D639C" w:rsidRDefault="008A6D81" w:rsidP="008A6D81">
      <w:pPr>
        <w:pStyle w:val="ACA23textindent"/>
        <w:spacing w:line="360" w:lineRule="auto"/>
        <w:ind w:firstLine="567"/>
        <w:rPr>
          <w:color w:val="auto"/>
          <w:sz w:val="24"/>
          <w:szCs w:val="24"/>
        </w:rPr>
      </w:pPr>
      <w:r w:rsidRPr="002D639C">
        <w:rPr>
          <w:color w:val="auto"/>
          <w:sz w:val="24"/>
          <w:szCs w:val="24"/>
          <w:lang w:val="en"/>
        </w:rPr>
        <w:t>The study addresses the following objectives:</w:t>
      </w:r>
    </w:p>
    <w:p w14:paraId="41F7FACF" w14:textId="77777777" w:rsidR="008A6D81" w:rsidRPr="002D639C" w:rsidRDefault="008A6D81" w:rsidP="008A6D81">
      <w:pPr>
        <w:pStyle w:val="ACA23textindent"/>
        <w:numPr>
          <w:ilvl w:val="0"/>
          <w:numId w:val="37"/>
        </w:numPr>
        <w:spacing w:line="360" w:lineRule="auto"/>
        <w:ind w:left="0" w:firstLine="567"/>
        <w:rPr>
          <w:color w:val="auto"/>
          <w:sz w:val="24"/>
          <w:szCs w:val="24"/>
          <w:lang w:val="en"/>
        </w:rPr>
      </w:pPr>
      <w:r w:rsidRPr="002D639C">
        <w:rPr>
          <w:color w:val="auto"/>
          <w:sz w:val="24"/>
          <w:szCs w:val="24"/>
          <w:lang w:val="en"/>
        </w:rPr>
        <w:t>To identify the key aspects of the digitalization of land management in the context of the sustainable development of small towns in Kazakhstan;</w:t>
      </w:r>
    </w:p>
    <w:p w14:paraId="615DA25A" w14:textId="77777777" w:rsidR="008A6D81" w:rsidRPr="002D639C" w:rsidRDefault="008A6D81" w:rsidP="008A6D81">
      <w:pPr>
        <w:pStyle w:val="ACA23textindent"/>
        <w:numPr>
          <w:ilvl w:val="0"/>
          <w:numId w:val="37"/>
        </w:numPr>
        <w:spacing w:line="360" w:lineRule="auto"/>
        <w:ind w:left="0" w:firstLine="567"/>
        <w:rPr>
          <w:color w:val="auto"/>
          <w:sz w:val="24"/>
          <w:szCs w:val="24"/>
          <w:lang w:val="en"/>
        </w:rPr>
      </w:pPr>
      <w:r w:rsidRPr="002D639C">
        <w:rPr>
          <w:color w:val="auto"/>
          <w:sz w:val="24"/>
          <w:szCs w:val="24"/>
          <w:lang w:val="en"/>
        </w:rPr>
        <w:t>To examine the relationship between the introduction of digital technologies in land management and the achievement of specific SDGs;</w:t>
      </w:r>
    </w:p>
    <w:p w14:paraId="68D4D686" w14:textId="77777777" w:rsidR="008A6D81" w:rsidRPr="002D639C" w:rsidRDefault="008A6D81" w:rsidP="008A6D81">
      <w:pPr>
        <w:pStyle w:val="ACA23textindent"/>
        <w:numPr>
          <w:ilvl w:val="0"/>
          <w:numId w:val="37"/>
        </w:numPr>
        <w:spacing w:line="360" w:lineRule="auto"/>
        <w:ind w:left="0" w:firstLine="567"/>
        <w:rPr>
          <w:color w:val="auto"/>
          <w:sz w:val="24"/>
          <w:szCs w:val="24"/>
          <w:lang w:val="en"/>
        </w:rPr>
      </w:pPr>
      <w:r w:rsidRPr="002D639C">
        <w:rPr>
          <w:color w:val="auto"/>
          <w:sz w:val="24"/>
          <w:szCs w:val="24"/>
          <w:lang w:val="en"/>
        </w:rPr>
        <w:lastRenderedPageBreak/>
        <w:t>To assess the current level and effectiveness of the digitalization of land management in the cities of Kazakhstan;</w:t>
      </w:r>
    </w:p>
    <w:p w14:paraId="2226589C" w14:textId="4836BA61" w:rsidR="000701ED" w:rsidRPr="002D639C" w:rsidRDefault="008A6D81" w:rsidP="008A6D81">
      <w:pPr>
        <w:pStyle w:val="ACA23textindent"/>
        <w:numPr>
          <w:ilvl w:val="0"/>
          <w:numId w:val="37"/>
        </w:numPr>
        <w:spacing w:line="360" w:lineRule="auto"/>
        <w:ind w:left="0" w:firstLine="567"/>
        <w:rPr>
          <w:color w:val="auto"/>
          <w:sz w:val="24"/>
          <w:szCs w:val="24"/>
          <w:lang w:val="en"/>
        </w:rPr>
      </w:pPr>
      <w:r w:rsidRPr="002D639C">
        <w:rPr>
          <w:color w:val="auto"/>
          <w:sz w:val="24"/>
          <w:szCs w:val="24"/>
          <w:lang w:val="en"/>
        </w:rPr>
        <w:t>To formulate recommendations for improving the efficiency of land-management digitalization in order to support the achievement of the SDGs in the cities of Kazakhstan</w:t>
      </w:r>
      <w:r w:rsidR="000701ED" w:rsidRPr="002D639C">
        <w:rPr>
          <w:color w:val="auto"/>
          <w:sz w:val="24"/>
          <w:szCs w:val="24"/>
        </w:rPr>
        <w:t>.</w:t>
      </w:r>
    </w:p>
    <w:p w14:paraId="5409858D" w14:textId="77777777" w:rsidR="00EA7264" w:rsidRPr="002D639C" w:rsidRDefault="00EA7264" w:rsidP="008A6D81">
      <w:pPr>
        <w:pStyle w:val="MDPI31text"/>
        <w:spacing w:line="360" w:lineRule="auto"/>
        <w:ind w:left="0" w:firstLine="567"/>
        <w:rPr>
          <w:rFonts w:ascii="Times New Roman" w:hAnsi="Times New Roman"/>
          <w:color w:val="auto"/>
          <w:sz w:val="24"/>
          <w:szCs w:val="24"/>
        </w:rPr>
      </w:pPr>
    </w:p>
    <w:p w14:paraId="5271ECB2" w14:textId="77777777" w:rsidR="00EA7264" w:rsidRPr="002D639C" w:rsidRDefault="00EA7264" w:rsidP="00EA7264">
      <w:pPr>
        <w:pStyle w:val="MDPI21heading1"/>
        <w:numPr>
          <w:ilvl w:val="0"/>
          <w:numId w:val="30"/>
        </w:numPr>
        <w:tabs>
          <w:tab w:val="left" w:pos="567"/>
        </w:tabs>
        <w:spacing w:before="0" w:after="0" w:line="360" w:lineRule="auto"/>
        <w:ind w:left="0" w:firstLine="0"/>
        <w:rPr>
          <w:rFonts w:ascii="Times New Roman" w:hAnsi="Times New Roman"/>
          <w:color w:val="auto"/>
          <w:sz w:val="24"/>
          <w:szCs w:val="24"/>
        </w:rPr>
      </w:pPr>
      <w:r w:rsidRPr="002D639C">
        <w:rPr>
          <w:rFonts w:ascii="Times New Roman" w:hAnsi="Times New Roman"/>
          <w:color w:val="auto"/>
          <w:sz w:val="24"/>
          <w:szCs w:val="24"/>
        </w:rPr>
        <w:t>MATERIALS AND METHODS</w:t>
      </w:r>
    </w:p>
    <w:p w14:paraId="2EDFBB9B" w14:textId="6B93B0FD" w:rsidR="00F94F93" w:rsidRPr="002D639C" w:rsidRDefault="00F94F93" w:rsidP="00D75C76">
      <w:pPr>
        <w:pStyle w:val="ACA23textindent"/>
        <w:spacing w:line="360" w:lineRule="auto"/>
        <w:ind w:firstLine="567"/>
        <w:rPr>
          <w:rFonts w:cs="Times New Roman"/>
          <w:color w:val="auto"/>
          <w:sz w:val="24"/>
          <w:szCs w:val="24"/>
        </w:rPr>
      </w:pPr>
      <w:r w:rsidRPr="002D639C">
        <w:rPr>
          <w:rFonts w:cs="Times New Roman"/>
          <w:color w:val="auto"/>
          <w:sz w:val="24"/>
          <w:szCs w:val="24"/>
          <w:lang w:val="en"/>
        </w:rPr>
        <w:t>We applied a mixed research approach combining qualitative and quantitative methods to comprehensively assess the effectiveness of digitalizing land management in achieving the SDGs. This approach is conditioned by the need for methodological triangulation and ensuring the validity of the results (</w:t>
      </w:r>
      <w:r w:rsidR="0014552A" w:rsidRPr="002D639C">
        <w:rPr>
          <w:rFonts w:cs="Times New Roman"/>
          <w:color w:val="auto"/>
          <w:sz w:val="24"/>
          <w:szCs w:val="24"/>
        </w:rPr>
        <w:t>Zaidi et al.</w:t>
      </w:r>
      <w:r w:rsidRPr="002D639C">
        <w:rPr>
          <w:rFonts w:cs="Times New Roman"/>
          <w:color w:val="auto"/>
          <w:sz w:val="24"/>
          <w:szCs w:val="24"/>
        </w:rPr>
        <w:t xml:space="preserve"> 2021</w:t>
      </w:r>
      <w:r w:rsidRPr="002D639C">
        <w:rPr>
          <w:rFonts w:cs="Times New Roman"/>
          <w:color w:val="auto"/>
          <w:sz w:val="24"/>
          <w:szCs w:val="24"/>
          <w:lang w:val="en"/>
        </w:rPr>
        <w:t>).</w:t>
      </w:r>
    </w:p>
    <w:p w14:paraId="582CEBC5" w14:textId="77777777" w:rsidR="00F94F93" w:rsidRPr="002D639C" w:rsidRDefault="00F94F93" w:rsidP="00D75C76">
      <w:pPr>
        <w:pStyle w:val="ACA23textindent"/>
        <w:spacing w:line="360" w:lineRule="auto"/>
        <w:ind w:firstLine="567"/>
        <w:rPr>
          <w:rFonts w:cs="Times New Roman"/>
          <w:color w:val="auto"/>
          <w:sz w:val="24"/>
          <w:szCs w:val="24"/>
        </w:rPr>
      </w:pPr>
      <w:r w:rsidRPr="002D639C">
        <w:rPr>
          <w:rFonts w:cs="Times New Roman"/>
          <w:color w:val="auto"/>
          <w:sz w:val="24"/>
          <w:szCs w:val="24"/>
          <w:lang w:val="en"/>
        </w:rPr>
        <w:t>The study pays special attention to assessing the effectiveness of digitalization in small towns, where the digital divide is most acute and requires specific solutions. The territorial aspect plays a key role in understanding the barriers and opportunities of digitalizing land management, as different types of settlements show significant differences in access to digital infrastructure, human resources, and financial opportunities.</w:t>
      </w:r>
    </w:p>
    <w:p w14:paraId="4E5DC2D3" w14:textId="77777777" w:rsidR="00F94F93" w:rsidRPr="002D639C" w:rsidRDefault="00F94F93" w:rsidP="00D75C76">
      <w:pPr>
        <w:pStyle w:val="ACA23textindent"/>
        <w:spacing w:line="360" w:lineRule="auto"/>
        <w:ind w:firstLine="567"/>
        <w:rPr>
          <w:rFonts w:cs="Times New Roman"/>
          <w:color w:val="auto"/>
          <w:sz w:val="24"/>
          <w:szCs w:val="24"/>
        </w:rPr>
      </w:pPr>
      <w:r w:rsidRPr="002D639C">
        <w:rPr>
          <w:rFonts w:cs="Times New Roman"/>
          <w:color w:val="auto"/>
          <w:sz w:val="24"/>
          <w:szCs w:val="24"/>
          <w:lang w:val="en"/>
        </w:rPr>
        <w:t>In Kazakhstan, small settlements are represented by cities of regional significance (up to 10,000 people), towns (at least 3,000 people), and rural settlements (at least 50 people). The study focuses on small settlements due to the need to identify specific barriers and develop adapted solutions to overcome digital inequality.</w:t>
      </w:r>
    </w:p>
    <w:p w14:paraId="34222420" w14:textId="6B9C8E85" w:rsidR="000701ED" w:rsidRPr="002D639C" w:rsidRDefault="00F94F93" w:rsidP="00D75C76">
      <w:pPr>
        <w:pStyle w:val="MDPI31text"/>
        <w:spacing w:line="360" w:lineRule="auto"/>
        <w:ind w:left="0" w:firstLine="567"/>
        <w:rPr>
          <w:rFonts w:ascii="Times New Roman" w:hAnsi="Times New Roman"/>
          <w:color w:val="auto"/>
          <w:sz w:val="24"/>
          <w:szCs w:val="24"/>
        </w:rPr>
      </w:pPr>
      <w:r w:rsidRPr="002D639C">
        <w:rPr>
          <w:rFonts w:ascii="Times New Roman" w:hAnsi="Times New Roman"/>
          <w:color w:val="auto"/>
          <w:sz w:val="24"/>
          <w:szCs w:val="24"/>
          <w:lang w:val="en"/>
        </w:rPr>
        <w:t>The study's structure included an expert survey of specialists in various fields, focus group discussions, and subsequent correlation analysis of the results.</w:t>
      </w:r>
      <w:r w:rsidRPr="002D639C">
        <w:rPr>
          <w:rFonts w:ascii="Times New Roman" w:hAnsi="Times New Roman"/>
          <w:color w:val="auto"/>
          <w:sz w:val="24"/>
          <w:szCs w:val="24"/>
        </w:rPr>
        <w:t xml:space="preserve"> </w:t>
      </w:r>
      <w:r w:rsidRPr="002D639C">
        <w:rPr>
          <w:rFonts w:ascii="Times New Roman" w:hAnsi="Times New Roman"/>
          <w:color w:val="auto"/>
          <w:sz w:val="24"/>
          <w:szCs w:val="24"/>
          <w:lang w:val="en"/>
        </w:rPr>
        <w:t>The study focused on including key stakeholder groups involved in land management, digitalization, spatial planning, and sustainable development; however, it did not aim to achieve statistically representative coverage of all small settlements in Kazakhstan. Therefore, the sample should be understood as reflecting a range of informed institutional and professional perspectives on the digitalization of land management rather than the full territorial diversity of small settlements across the country</w:t>
      </w:r>
      <w:r w:rsidR="000701ED" w:rsidRPr="002D639C">
        <w:rPr>
          <w:rFonts w:ascii="Times New Roman" w:hAnsi="Times New Roman"/>
          <w:color w:val="auto"/>
          <w:sz w:val="24"/>
          <w:szCs w:val="24"/>
        </w:rPr>
        <w:t>.</w:t>
      </w:r>
    </w:p>
    <w:p w14:paraId="2ED8422B" w14:textId="77777777" w:rsidR="00D75C76" w:rsidRPr="002D639C" w:rsidRDefault="00D75C76" w:rsidP="00D75C76">
      <w:pPr>
        <w:pStyle w:val="ACA23textindent"/>
        <w:spacing w:line="360" w:lineRule="auto"/>
        <w:ind w:firstLine="567"/>
        <w:rPr>
          <w:rFonts w:cs="Times New Roman"/>
          <w:color w:val="auto"/>
          <w:sz w:val="24"/>
          <w:szCs w:val="24"/>
        </w:rPr>
      </w:pPr>
      <w:r w:rsidRPr="002D639C">
        <w:rPr>
          <w:rFonts w:cs="Times New Roman"/>
          <w:color w:val="auto"/>
          <w:sz w:val="24"/>
          <w:szCs w:val="24"/>
          <w:lang w:val="en"/>
        </w:rPr>
        <w:t>The sample was formed using the target stratified sampling method, considering professional specialization, work experience, and territorial affiliation. The average professional experience of the experts is 8.3 years.</w:t>
      </w:r>
    </w:p>
    <w:p w14:paraId="396F2C6F" w14:textId="77777777" w:rsidR="00D75C76" w:rsidRPr="002D639C" w:rsidRDefault="00D75C76" w:rsidP="00D75C76">
      <w:pPr>
        <w:pStyle w:val="ACA23textindent"/>
        <w:spacing w:line="360" w:lineRule="auto"/>
        <w:ind w:firstLine="567"/>
        <w:rPr>
          <w:rFonts w:cs="Times New Roman"/>
          <w:color w:val="auto"/>
          <w:sz w:val="24"/>
          <w:szCs w:val="24"/>
        </w:rPr>
      </w:pPr>
      <w:r w:rsidRPr="002D639C">
        <w:rPr>
          <w:rFonts w:cs="Times New Roman"/>
          <w:color w:val="auto"/>
          <w:sz w:val="24"/>
          <w:szCs w:val="24"/>
        </w:rPr>
        <w:t xml:space="preserve">To justify the adequacy of the expert sample, the theoretical relationship between Kendall’s coefficient of concordance and Pearson’s Chi-Square test was used to estimate the minimum level of agreement required for non-random expert concordance. For an expert panel </w:t>
      </w:r>
      <w:r w:rsidRPr="002D639C">
        <w:rPr>
          <w:rFonts w:cs="Times New Roman"/>
          <w:color w:val="auto"/>
          <w:sz w:val="24"/>
          <w:szCs w:val="24"/>
        </w:rPr>
        <w:lastRenderedPageBreak/>
        <w:t>of 45 respondents, this threshold was calculated separately for each thematic block of the questionnaire at α = 0.05. For the 7-item block, the minimum required value was W = 0.0466; for the 9-item block, W = 0.0431; and for the 5-item blocks, W = 0.0527. Thus, even a relatively low degree of expert agreement would be sufficient to confirm that the observed concordance was not random. This indicates that the number of experts included in the study (n = 45) was adequate for the purposes of the expert assessment.</w:t>
      </w:r>
    </w:p>
    <w:p w14:paraId="1CD0B618" w14:textId="79087CBB" w:rsidR="000701ED" w:rsidRPr="002D639C" w:rsidRDefault="00D75C76" w:rsidP="00D75C76">
      <w:pPr>
        <w:pStyle w:val="MDPI31text"/>
        <w:spacing w:line="360" w:lineRule="auto"/>
        <w:ind w:left="0" w:firstLine="567"/>
        <w:rPr>
          <w:rFonts w:ascii="Times New Roman" w:hAnsi="Times New Roman"/>
          <w:color w:val="auto"/>
          <w:sz w:val="24"/>
          <w:szCs w:val="24"/>
        </w:rPr>
      </w:pPr>
      <w:r w:rsidRPr="002D639C">
        <w:rPr>
          <w:rFonts w:ascii="Times New Roman" w:hAnsi="Times New Roman"/>
          <w:color w:val="auto"/>
          <w:sz w:val="24"/>
          <w:szCs w:val="24"/>
          <w:lang w:val="en"/>
        </w:rPr>
        <w:t>To conduct focus group discussions, we formed four groups with 8-10 people in each group</w:t>
      </w:r>
      <w:r w:rsidR="000701ED" w:rsidRPr="002D639C">
        <w:rPr>
          <w:rFonts w:ascii="Times New Roman" w:hAnsi="Times New Roman"/>
          <w:color w:val="auto"/>
          <w:sz w:val="24"/>
          <w:szCs w:val="24"/>
        </w:rPr>
        <w:t>.</w:t>
      </w:r>
    </w:p>
    <w:p w14:paraId="1AEAB923" w14:textId="77777777" w:rsidR="00D75C76" w:rsidRPr="002D639C" w:rsidRDefault="00D75C76" w:rsidP="00D75C76">
      <w:pPr>
        <w:pStyle w:val="MDPI31text"/>
        <w:spacing w:line="360" w:lineRule="auto"/>
        <w:ind w:left="0" w:firstLine="567"/>
        <w:rPr>
          <w:rFonts w:ascii="Times New Roman" w:hAnsi="Times New Roman"/>
          <w:color w:val="auto"/>
          <w:sz w:val="24"/>
          <w:szCs w:val="24"/>
          <w:lang w:val="en"/>
        </w:rPr>
      </w:pPr>
      <w:r w:rsidRPr="002D639C">
        <w:rPr>
          <w:rFonts w:ascii="Times New Roman" w:hAnsi="Times New Roman"/>
          <w:color w:val="auto"/>
          <w:sz w:val="24"/>
          <w:szCs w:val="24"/>
          <w:lang w:val="en"/>
        </w:rPr>
        <w:t>To conduct the expert survey, we developed a structured questionnaire containing 26 questions organized into thematic blocks (Table 3).</w:t>
      </w:r>
    </w:p>
    <w:p w14:paraId="776DEAE1" w14:textId="77777777" w:rsidR="00D75C76" w:rsidRPr="002D639C" w:rsidRDefault="00D75C76" w:rsidP="00D75C76">
      <w:pPr>
        <w:pStyle w:val="ACA23textindent"/>
        <w:spacing w:line="360" w:lineRule="auto"/>
        <w:ind w:firstLine="567"/>
        <w:rPr>
          <w:rFonts w:cs="Times New Roman"/>
          <w:color w:val="auto"/>
          <w:sz w:val="24"/>
          <w:szCs w:val="24"/>
        </w:rPr>
      </w:pPr>
      <w:r w:rsidRPr="002D639C">
        <w:rPr>
          <w:rFonts w:cs="Times New Roman"/>
          <w:color w:val="auto"/>
          <w:sz w:val="24"/>
          <w:szCs w:val="24"/>
          <w:lang w:val="en"/>
        </w:rPr>
        <w:t>The questionnaire included both closed-ended (using a 5-point Likert scale) and open-ended questions. The reliability of the survey was verified by calculating Cronbach's alpha coefficient (α=0.82), which indicates a high level of internal consistency.</w:t>
      </w:r>
    </w:p>
    <w:p w14:paraId="10D7A572" w14:textId="77777777" w:rsidR="00D75C76" w:rsidRPr="002D639C" w:rsidRDefault="00D75C76" w:rsidP="00D75C76">
      <w:pPr>
        <w:pStyle w:val="MDPI31text"/>
        <w:spacing w:line="360" w:lineRule="auto"/>
        <w:ind w:left="0" w:firstLine="567"/>
        <w:rPr>
          <w:rFonts w:ascii="Times New Roman" w:hAnsi="Times New Roman"/>
          <w:color w:val="auto"/>
          <w:sz w:val="24"/>
          <w:szCs w:val="24"/>
          <w:lang w:val="en"/>
        </w:rPr>
      </w:pPr>
      <w:r w:rsidRPr="002D639C">
        <w:rPr>
          <w:rFonts w:ascii="Times New Roman" w:hAnsi="Times New Roman"/>
          <w:color w:val="auto"/>
          <w:sz w:val="24"/>
          <w:szCs w:val="24"/>
          <w:lang w:val="en"/>
        </w:rPr>
        <w:t>We developed a guide for conducting focus group discussions, structured into six thematic blocks (Table 4).</w:t>
      </w:r>
    </w:p>
    <w:p w14:paraId="23C87E29" w14:textId="77777777" w:rsidR="00D75C76" w:rsidRPr="002D639C" w:rsidRDefault="00D75C76" w:rsidP="00D75C76">
      <w:pPr>
        <w:pStyle w:val="ACA23textindent"/>
        <w:spacing w:line="360" w:lineRule="auto"/>
        <w:ind w:firstLine="567"/>
        <w:rPr>
          <w:rFonts w:cs="Times New Roman"/>
          <w:color w:val="auto"/>
          <w:sz w:val="24"/>
          <w:szCs w:val="24"/>
        </w:rPr>
      </w:pPr>
      <w:r w:rsidRPr="002D639C">
        <w:rPr>
          <w:rFonts w:cs="Times New Roman"/>
          <w:color w:val="auto"/>
          <w:sz w:val="24"/>
          <w:szCs w:val="24"/>
          <w:lang w:val="en"/>
        </w:rPr>
        <w:t>Focus groups were conducted with mandatory audio recording (with the participants' consent) and subsequent transcription of the materials.</w:t>
      </w:r>
    </w:p>
    <w:p w14:paraId="5D9CA962" w14:textId="77777777" w:rsidR="00D75C76" w:rsidRPr="002D639C" w:rsidRDefault="00D75C76" w:rsidP="00D75C76">
      <w:pPr>
        <w:pStyle w:val="ACA23textindent"/>
        <w:spacing w:line="360" w:lineRule="auto"/>
        <w:ind w:firstLine="567"/>
        <w:rPr>
          <w:rFonts w:cs="Times New Roman"/>
          <w:color w:val="auto"/>
          <w:sz w:val="24"/>
          <w:szCs w:val="24"/>
        </w:rPr>
      </w:pPr>
      <w:r w:rsidRPr="002D639C">
        <w:rPr>
          <w:rFonts w:cs="Times New Roman"/>
          <w:color w:val="auto"/>
          <w:sz w:val="24"/>
          <w:szCs w:val="24"/>
          <w:lang w:val="en"/>
        </w:rPr>
        <w:t>The expert survey was conducted online using a specialized research platform. Each expert received an individual link to the questionnaire with instructions for filling it out. The data collection period was 14 days, with checkpoints on days 7 and 12 to monitor the participation rate.</w:t>
      </w:r>
    </w:p>
    <w:p w14:paraId="5E1B012C" w14:textId="77777777" w:rsidR="00D75C76" w:rsidRPr="002D639C" w:rsidRDefault="00D75C76" w:rsidP="00D75C76">
      <w:pPr>
        <w:pStyle w:val="ACA23textindent"/>
        <w:spacing w:line="360" w:lineRule="auto"/>
        <w:ind w:firstLine="567"/>
        <w:rPr>
          <w:rFonts w:cs="Times New Roman"/>
          <w:color w:val="auto"/>
          <w:sz w:val="24"/>
          <w:szCs w:val="24"/>
        </w:rPr>
      </w:pPr>
      <w:r w:rsidRPr="002D639C">
        <w:rPr>
          <w:rFonts w:cs="Times New Roman"/>
          <w:color w:val="auto"/>
          <w:sz w:val="24"/>
          <w:szCs w:val="24"/>
          <w:lang w:val="en"/>
        </w:rPr>
        <w:t>Focus group discussions were held after the completion and preliminary analysis of the expert survey results, which allowed us to consider the data obtained when formulating additional questions. The discussions were held in a mixed format (face-to-face and online) using video conferencing platforms.</w:t>
      </w:r>
    </w:p>
    <w:p w14:paraId="1FD24937" w14:textId="77777777" w:rsidR="00D75C76" w:rsidRPr="002D639C" w:rsidRDefault="00D75C76" w:rsidP="00D75C76">
      <w:pPr>
        <w:pStyle w:val="MDPI31text"/>
        <w:spacing w:line="360" w:lineRule="auto"/>
        <w:ind w:left="0" w:firstLine="567"/>
        <w:rPr>
          <w:rFonts w:ascii="Times New Roman" w:hAnsi="Times New Roman"/>
          <w:color w:val="auto"/>
          <w:sz w:val="24"/>
          <w:szCs w:val="24"/>
          <w:lang w:val="en"/>
        </w:rPr>
      </w:pPr>
      <w:r w:rsidRPr="002D639C">
        <w:rPr>
          <w:rFonts w:ascii="Times New Roman" w:hAnsi="Times New Roman"/>
          <w:color w:val="auto"/>
          <w:sz w:val="24"/>
          <w:szCs w:val="24"/>
          <w:lang w:val="en"/>
        </w:rPr>
        <w:t>The analytical tools of the study included the following methods (Fig. 1).</w:t>
      </w:r>
    </w:p>
    <w:p w14:paraId="6C2BA59D" w14:textId="3FAEB4B4" w:rsidR="00397A3C" w:rsidRPr="002D639C" w:rsidRDefault="00D75C76" w:rsidP="00D75C76">
      <w:pPr>
        <w:pStyle w:val="MDPI31text"/>
        <w:spacing w:line="360" w:lineRule="auto"/>
        <w:ind w:left="0" w:firstLine="567"/>
        <w:rPr>
          <w:rFonts w:ascii="Times New Roman" w:hAnsi="Times New Roman"/>
          <w:color w:val="auto"/>
          <w:sz w:val="24"/>
          <w:szCs w:val="24"/>
        </w:rPr>
      </w:pPr>
      <w:r w:rsidRPr="002D639C">
        <w:rPr>
          <w:rFonts w:ascii="Times New Roman" w:hAnsi="Times New Roman"/>
          <w:color w:val="auto"/>
          <w:sz w:val="24"/>
          <w:szCs w:val="24"/>
          <w:lang w:val="en"/>
        </w:rPr>
        <w:t>To process quantitative data, the statistical package SPSS 26.0 was used, and the qualitative analysis was carried out using the NVivo 14 software</w:t>
      </w:r>
      <w:r w:rsidR="00397A3C" w:rsidRPr="002D639C">
        <w:rPr>
          <w:rFonts w:ascii="Times New Roman" w:hAnsi="Times New Roman"/>
          <w:color w:val="auto"/>
          <w:sz w:val="24"/>
          <w:szCs w:val="24"/>
        </w:rPr>
        <w:t>.</w:t>
      </w:r>
    </w:p>
    <w:p w14:paraId="617D5911" w14:textId="77777777" w:rsidR="00397A3C" w:rsidRPr="002D639C" w:rsidRDefault="00397A3C" w:rsidP="00D75C76">
      <w:pPr>
        <w:pStyle w:val="MDPI31text"/>
        <w:spacing w:line="360" w:lineRule="auto"/>
        <w:ind w:left="0" w:firstLine="567"/>
        <w:rPr>
          <w:rFonts w:ascii="Times New Roman" w:eastAsia="Batang" w:hAnsi="Times New Roman"/>
          <w:color w:val="auto"/>
          <w:sz w:val="24"/>
          <w:szCs w:val="24"/>
        </w:rPr>
      </w:pPr>
    </w:p>
    <w:p w14:paraId="20CEC3B5" w14:textId="6A6CD2E6" w:rsidR="00397A3C" w:rsidRPr="002D639C" w:rsidRDefault="007E36A6" w:rsidP="00AE5B70">
      <w:pPr>
        <w:pStyle w:val="MDPI21heading1"/>
        <w:numPr>
          <w:ilvl w:val="0"/>
          <w:numId w:val="30"/>
        </w:numPr>
        <w:tabs>
          <w:tab w:val="left" w:pos="567"/>
        </w:tabs>
        <w:spacing w:before="0" w:after="0" w:line="360" w:lineRule="auto"/>
        <w:ind w:left="0" w:firstLine="0"/>
        <w:rPr>
          <w:rFonts w:ascii="Times New Roman" w:hAnsi="Times New Roman"/>
          <w:color w:val="auto"/>
          <w:sz w:val="24"/>
          <w:szCs w:val="24"/>
        </w:rPr>
      </w:pPr>
      <w:r w:rsidRPr="002D639C">
        <w:rPr>
          <w:rFonts w:ascii="Times New Roman" w:hAnsi="Times New Roman"/>
          <w:color w:val="auto"/>
          <w:sz w:val="24"/>
          <w:szCs w:val="24"/>
        </w:rPr>
        <w:t xml:space="preserve">RESULTS </w:t>
      </w:r>
    </w:p>
    <w:p w14:paraId="07F4223F" w14:textId="3A84C1F6" w:rsidR="00140D10" w:rsidRPr="002D639C" w:rsidRDefault="00592198" w:rsidP="00592198">
      <w:pPr>
        <w:pStyle w:val="MDPI31text"/>
        <w:spacing w:line="360" w:lineRule="auto"/>
        <w:ind w:left="0" w:firstLine="567"/>
        <w:rPr>
          <w:rFonts w:ascii="Times New Roman" w:hAnsi="Times New Roman"/>
          <w:color w:val="auto"/>
          <w:sz w:val="24"/>
          <w:szCs w:val="24"/>
        </w:rPr>
      </w:pPr>
      <w:r w:rsidRPr="002D639C">
        <w:rPr>
          <w:rFonts w:ascii="Times New Roman" w:hAnsi="Times New Roman"/>
          <w:color w:val="auto"/>
          <w:sz w:val="24"/>
          <w:szCs w:val="24"/>
          <w:lang w:val="en"/>
        </w:rPr>
        <w:t>The expert survey results were analyzed to determine the current level of digitalization of land management in small settlements of Kazakhstan. Table 5 summarizes the assessment data of various aspects of digitalization on a 5-point scale (where 1 is the minimum level and 5 is the maximum level)</w:t>
      </w:r>
      <w:r w:rsidR="00140D10" w:rsidRPr="002D639C">
        <w:rPr>
          <w:rFonts w:ascii="Times New Roman" w:hAnsi="Times New Roman"/>
          <w:color w:val="auto"/>
          <w:sz w:val="24"/>
          <w:szCs w:val="24"/>
        </w:rPr>
        <w:t xml:space="preserve">. </w:t>
      </w:r>
    </w:p>
    <w:p w14:paraId="3344388C" w14:textId="77777777" w:rsidR="00592198" w:rsidRPr="002D639C" w:rsidRDefault="00592198" w:rsidP="00592198">
      <w:pPr>
        <w:pStyle w:val="ACA23textindent"/>
        <w:spacing w:line="360" w:lineRule="auto"/>
        <w:ind w:firstLine="567"/>
        <w:rPr>
          <w:rFonts w:cs="Times New Roman"/>
          <w:color w:val="auto"/>
          <w:sz w:val="24"/>
          <w:szCs w:val="24"/>
        </w:rPr>
      </w:pPr>
      <w:r w:rsidRPr="002D639C">
        <w:rPr>
          <w:rFonts w:cs="Times New Roman"/>
          <w:color w:val="auto"/>
          <w:sz w:val="24"/>
          <w:szCs w:val="24"/>
          <w:lang w:val="en"/>
        </w:rPr>
        <w:lastRenderedPageBreak/>
        <w:t>The analysis of the expert survey results showed significant unevenness in developing various aspects of land management digitalization in small settlements in Kazakhstan. According to the data, traditional digitalization tools, such as electronic cadastral systems and GIS, demonstrate a relatively high level of implementation, which can be explained by their priority in government digital development programs. Innovative technologies like blockchain and digital twins show significantly lower adoption rates, corresponding to global trends in the initial adaptation stage of these technologies, especially in small settlements.</w:t>
      </w:r>
    </w:p>
    <w:p w14:paraId="5B3A23C8" w14:textId="77777777" w:rsidR="00592198" w:rsidRPr="002D639C" w:rsidRDefault="00592198" w:rsidP="00592198">
      <w:pPr>
        <w:pStyle w:val="ACA23textindent"/>
        <w:spacing w:line="360" w:lineRule="auto"/>
        <w:ind w:firstLine="567"/>
        <w:rPr>
          <w:rFonts w:cs="Times New Roman"/>
          <w:color w:val="auto"/>
          <w:sz w:val="24"/>
          <w:szCs w:val="24"/>
        </w:rPr>
      </w:pPr>
      <w:r w:rsidRPr="002D639C">
        <w:rPr>
          <w:rFonts w:cs="Times New Roman"/>
          <w:color w:val="auto"/>
          <w:sz w:val="24"/>
          <w:szCs w:val="24"/>
          <w:lang w:val="en"/>
        </w:rPr>
        <w:t xml:space="preserve">The analysis of the coefficient of variation shows a high degree of consistency of expert assessments on traditional technologies (GIS, electronic </w:t>
      </w:r>
      <w:proofErr w:type="spellStart"/>
      <w:r w:rsidRPr="002D639C">
        <w:rPr>
          <w:rFonts w:cs="Times New Roman"/>
          <w:color w:val="auto"/>
          <w:sz w:val="24"/>
          <w:szCs w:val="24"/>
          <w:lang w:val="en"/>
        </w:rPr>
        <w:t>cadastres</w:t>
      </w:r>
      <w:proofErr w:type="spellEnd"/>
      <w:r w:rsidRPr="002D639C">
        <w:rPr>
          <w:rFonts w:cs="Times New Roman"/>
          <w:color w:val="auto"/>
          <w:sz w:val="24"/>
          <w:szCs w:val="24"/>
          <w:lang w:val="en"/>
        </w:rPr>
        <w:t>) and a significant spread of opinions on innovative areas (blockchain, digital twins), which reflects differences in the experience of experts interacting with these technologies.</w:t>
      </w:r>
      <w:r w:rsidRPr="002D639C">
        <w:rPr>
          <w:rFonts w:cs="Times New Roman"/>
          <w:color w:val="auto"/>
          <w:sz w:val="24"/>
          <w:szCs w:val="24"/>
        </w:rPr>
        <w:t xml:space="preserve"> </w:t>
      </w:r>
      <w:r w:rsidRPr="002D639C">
        <w:rPr>
          <w:rFonts w:cs="Times New Roman"/>
          <w:color w:val="auto"/>
          <w:sz w:val="24"/>
          <w:szCs w:val="24"/>
          <w:lang w:val="en"/>
        </w:rPr>
        <w:t>A total of 45 experts participated in the survey; however, the correlation analysis was conducted on 35 valid cases only, as questionnaires with missing responses for one or more variables included in the correlation matrix were excluded. Thus, only complete cases were retained for the Spearman analysis to ensure comparability across the analyzed variables.</w:t>
      </w:r>
    </w:p>
    <w:p w14:paraId="3BD27DEA" w14:textId="607B9016" w:rsidR="00140D10" w:rsidRPr="002D639C" w:rsidRDefault="00592198" w:rsidP="00592198">
      <w:pPr>
        <w:pStyle w:val="MDPI31text"/>
        <w:spacing w:line="360" w:lineRule="auto"/>
        <w:ind w:left="0" w:firstLine="567"/>
        <w:rPr>
          <w:rFonts w:ascii="Times New Roman" w:hAnsi="Times New Roman"/>
          <w:color w:val="auto"/>
          <w:sz w:val="24"/>
          <w:szCs w:val="24"/>
        </w:rPr>
      </w:pPr>
      <w:r w:rsidRPr="002D639C">
        <w:rPr>
          <w:rFonts w:ascii="Times New Roman" w:hAnsi="Times New Roman"/>
          <w:color w:val="auto"/>
          <w:sz w:val="24"/>
          <w:szCs w:val="24"/>
          <w:lang w:val="en"/>
        </w:rPr>
        <w:t>The results of the correlation analysis of the expert survey data showed the relationship between various aspects of digitalization of land management and progress towards achieving specific SDGs (Table 6)</w:t>
      </w:r>
      <w:r w:rsidR="00140D10" w:rsidRPr="002D639C">
        <w:rPr>
          <w:rFonts w:ascii="Times New Roman" w:hAnsi="Times New Roman"/>
          <w:color w:val="auto"/>
          <w:sz w:val="24"/>
          <w:szCs w:val="24"/>
        </w:rPr>
        <w:t>.</w:t>
      </w:r>
    </w:p>
    <w:p w14:paraId="4381EBF2" w14:textId="77777777" w:rsidR="00592198" w:rsidRPr="002D639C" w:rsidRDefault="00592198" w:rsidP="00592198">
      <w:pPr>
        <w:pStyle w:val="ACA23textindent"/>
        <w:spacing w:line="360" w:lineRule="auto"/>
        <w:ind w:firstLine="567"/>
        <w:rPr>
          <w:rFonts w:cs="Times New Roman"/>
          <w:color w:val="auto"/>
          <w:sz w:val="24"/>
          <w:szCs w:val="24"/>
        </w:rPr>
      </w:pPr>
      <w:r w:rsidRPr="002D639C">
        <w:rPr>
          <w:rFonts w:cs="Times New Roman"/>
          <w:color w:val="auto"/>
          <w:sz w:val="24"/>
          <w:szCs w:val="24"/>
          <w:lang w:val="en"/>
        </w:rPr>
        <w:t>The correlation analysis of the expert survey data showed the relationship between various aspects of the digitalization of land management and progress in achieving specific SDGs. The analysis showed statistically significant correlations between the introduction of GIS and the achievement of SDG 11 and between the integration of remote sensing data and the achievement of SDG 15. Blockchain demonstrated the strongest correlation with SDG 16 related to the development of strong institutions. Small settlements in Kazakhstan are characterized by higher correlation indicators between spatial technologies and the achievement of the SDGs, which reflects the special importance of these technologies for the sustainable development of these territories.</w:t>
      </w:r>
    </w:p>
    <w:p w14:paraId="1535483C" w14:textId="6A4587D7" w:rsidR="00140D10" w:rsidRPr="002D639C" w:rsidRDefault="00592198" w:rsidP="00592198">
      <w:pPr>
        <w:pStyle w:val="MDPI31text"/>
        <w:spacing w:line="360" w:lineRule="auto"/>
        <w:ind w:left="0" w:firstLine="567"/>
        <w:rPr>
          <w:rFonts w:ascii="Times New Roman" w:hAnsi="Times New Roman"/>
          <w:color w:val="auto"/>
          <w:sz w:val="24"/>
          <w:szCs w:val="24"/>
        </w:rPr>
      </w:pPr>
      <w:r w:rsidRPr="002D639C">
        <w:rPr>
          <w:rFonts w:ascii="Times New Roman" w:hAnsi="Times New Roman"/>
          <w:color w:val="auto"/>
          <w:sz w:val="24"/>
          <w:szCs w:val="24"/>
          <w:lang w:val="en"/>
        </w:rPr>
        <w:t>The results of the thematic analysis of the focus group materials allowed us to systematize the main barriers to effective digitalization of land management and formulate recommendations for overcoming them (Table 7)</w:t>
      </w:r>
      <w:r w:rsidR="00140D10" w:rsidRPr="002D639C">
        <w:rPr>
          <w:rFonts w:ascii="Times New Roman" w:hAnsi="Times New Roman"/>
          <w:color w:val="auto"/>
          <w:sz w:val="24"/>
          <w:szCs w:val="24"/>
        </w:rPr>
        <w:t>.</w:t>
      </w:r>
    </w:p>
    <w:p w14:paraId="021CFA65" w14:textId="66FD42E7" w:rsidR="00397A3C" w:rsidRPr="002D639C" w:rsidRDefault="00592198" w:rsidP="00592198">
      <w:pPr>
        <w:pStyle w:val="MDPI31text"/>
        <w:spacing w:line="360" w:lineRule="auto"/>
        <w:ind w:left="0" w:firstLine="567"/>
        <w:rPr>
          <w:rFonts w:ascii="Times New Roman" w:hAnsi="Times New Roman"/>
          <w:color w:val="auto"/>
          <w:sz w:val="24"/>
          <w:szCs w:val="24"/>
        </w:rPr>
      </w:pPr>
      <w:r w:rsidRPr="002D639C">
        <w:rPr>
          <w:rFonts w:ascii="Times New Roman" w:hAnsi="Times New Roman"/>
          <w:color w:val="auto"/>
          <w:sz w:val="24"/>
          <w:szCs w:val="24"/>
        </w:rPr>
        <w:t>The analysis shows that the most significant barriers to effective digitalization of land management are regulatory restrictions (86.1%), lack of qualified personnel (83.3%), and insufficient infrastructure (80.6%)</w:t>
      </w:r>
      <w:r w:rsidR="00397A3C" w:rsidRPr="002D639C">
        <w:rPr>
          <w:rFonts w:ascii="Times New Roman" w:hAnsi="Times New Roman"/>
          <w:color w:val="auto"/>
          <w:sz w:val="24"/>
          <w:szCs w:val="24"/>
        </w:rPr>
        <w:t>.</w:t>
      </w:r>
    </w:p>
    <w:p w14:paraId="2CBEB07C" w14:textId="77777777" w:rsidR="00397A3C" w:rsidRPr="002D639C" w:rsidRDefault="00397A3C" w:rsidP="00592198">
      <w:pPr>
        <w:pStyle w:val="MDPI31text"/>
        <w:spacing w:line="360" w:lineRule="auto"/>
        <w:ind w:left="0" w:firstLine="567"/>
        <w:rPr>
          <w:rFonts w:ascii="Times New Roman" w:hAnsi="Times New Roman"/>
          <w:color w:val="auto"/>
          <w:sz w:val="24"/>
          <w:szCs w:val="24"/>
        </w:rPr>
      </w:pPr>
    </w:p>
    <w:p w14:paraId="2A855CF1" w14:textId="555AB918" w:rsidR="00397A3C" w:rsidRPr="002D639C" w:rsidRDefault="00592198" w:rsidP="00AE5B70">
      <w:pPr>
        <w:pStyle w:val="MDPI21heading1"/>
        <w:numPr>
          <w:ilvl w:val="0"/>
          <w:numId w:val="30"/>
        </w:numPr>
        <w:tabs>
          <w:tab w:val="left" w:pos="567"/>
        </w:tabs>
        <w:spacing w:before="0" w:after="0" w:line="360" w:lineRule="auto"/>
        <w:ind w:left="0" w:firstLine="0"/>
        <w:rPr>
          <w:rFonts w:ascii="Times New Roman" w:hAnsi="Times New Roman"/>
          <w:color w:val="auto"/>
          <w:sz w:val="24"/>
          <w:szCs w:val="24"/>
          <w:lang w:val="ru-RU"/>
        </w:rPr>
      </w:pPr>
      <w:r w:rsidRPr="002D639C">
        <w:rPr>
          <w:rFonts w:ascii="Times New Roman" w:hAnsi="Times New Roman"/>
          <w:color w:val="auto"/>
          <w:sz w:val="24"/>
          <w:szCs w:val="24"/>
        </w:rPr>
        <w:lastRenderedPageBreak/>
        <w:t>DISCUSSION</w:t>
      </w:r>
    </w:p>
    <w:p w14:paraId="24B18FC4" w14:textId="370BBB43" w:rsidR="003967D7" w:rsidRPr="002D639C" w:rsidRDefault="003967D7" w:rsidP="003967D7">
      <w:pPr>
        <w:pStyle w:val="ACA23textindent"/>
        <w:spacing w:line="360" w:lineRule="auto"/>
        <w:ind w:firstLine="567"/>
        <w:rPr>
          <w:rFonts w:cs="Times New Roman"/>
          <w:color w:val="auto"/>
          <w:sz w:val="24"/>
          <w:szCs w:val="24"/>
        </w:rPr>
      </w:pPr>
      <w:r w:rsidRPr="002D639C">
        <w:rPr>
          <w:rFonts w:cs="Times New Roman"/>
          <w:color w:val="auto"/>
          <w:sz w:val="24"/>
          <w:szCs w:val="24"/>
        </w:rPr>
        <w:t xml:space="preserve">The identified barriers point to the need for targeted and evidence-based policy responses; however, the present findings support more cautious conclusions regarding the scale and immediacy of such interventions. The institutional barriers call for an improvement of legislation concerning digital </w:t>
      </w:r>
      <w:proofErr w:type="spellStart"/>
      <w:r w:rsidRPr="002D639C">
        <w:rPr>
          <w:rFonts w:cs="Times New Roman"/>
          <w:color w:val="auto"/>
          <w:sz w:val="24"/>
          <w:szCs w:val="24"/>
        </w:rPr>
        <w:t>cadastres</w:t>
      </w:r>
      <w:proofErr w:type="spellEnd"/>
      <w:r w:rsidRPr="002D639C">
        <w:rPr>
          <w:rFonts w:cs="Times New Roman"/>
          <w:color w:val="auto"/>
          <w:sz w:val="24"/>
          <w:szCs w:val="24"/>
        </w:rPr>
        <w:t xml:space="preserve"> and electronic document management, as outdated laws currently create legal uncertainty that stifles innovation. Examples of these policies include the Digital India Land Records </w:t>
      </w:r>
      <w:proofErr w:type="spellStart"/>
      <w:r w:rsidRPr="002D639C">
        <w:rPr>
          <w:rFonts w:cs="Times New Roman"/>
          <w:color w:val="auto"/>
          <w:sz w:val="24"/>
          <w:szCs w:val="24"/>
        </w:rPr>
        <w:t>Modernisation</w:t>
      </w:r>
      <w:proofErr w:type="spellEnd"/>
      <w:r w:rsidRPr="002D639C">
        <w:rPr>
          <w:rFonts w:cs="Times New Roman"/>
          <w:color w:val="auto"/>
          <w:sz w:val="24"/>
          <w:szCs w:val="24"/>
        </w:rPr>
        <w:t xml:space="preserve"> </w:t>
      </w:r>
      <w:proofErr w:type="spellStart"/>
      <w:r w:rsidRPr="002D639C">
        <w:rPr>
          <w:rFonts w:cs="Times New Roman"/>
          <w:color w:val="auto"/>
          <w:sz w:val="24"/>
          <w:szCs w:val="24"/>
        </w:rPr>
        <w:t>Programme</w:t>
      </w:r>
      <w:proofErr w:type="spellEnd"/>
      <w:r w:rsidRPr="002D639C">
        <w:rPr>
          <w:rFonts w:cs="Times New Roman"/>
          <w:color w:val="auto"/>
          <w:sz w:val="24"/>
          <w:szCs w:val="24"/>
        </w:rPr>
        <w:t xml:space="preserve"> (DILRMP), which creates a unified land management system by digitalizing all textual data (Bhardwaj </w:t>
      </w:r>
      <w:r w:rsidR="00FB1BB3" w:rsidRPr="002D639C">
        <w:rPr>
          <w:rFonts w:cs="Times New Roman"/>
          <w:color w:val="auto"/>
          <w:sz w:val="24"/>
          <w:szCs w:val="24"/>
        </w:rPr>
        <w:t>and</w:t>
      </w:r>
      <w:r w:rsidRPr="002D639C">
        <w:rPr>
          <w:rFonts w:cs="Times New Roman"/>
          <w:color w:val="auto"/>
          <w:sz w:val="24"/>
          <w:szCs w:val="24"/>
        </w:rPr>
        <w:t xml:space="preserve"> Pande 2022). Another case study is the e-government initiatives in Slovenia and Macedonia, where legal frameworks and structural systems are used in collecting and unifying spatial land data (Jovanovic-Milenkovic </w:t>
      </w:r>
      <w:r w:rsidR="000E7BCA" w:rsidRPr="002D639C">
        <w:rPr>
          <w:rFonts w:cs="Times New Roman"/>
          <w:color w:val="auto"/>
          <w:sz w:val="24"/>
          <w:szCs w:val="24"/>
        </w:rPr>
        <w:t>and</w:t>
      </w:r>
      <w:r w:rsidRPr="002D639C">
        <w:rPr>
          <w:rFonts w:cs="Times New Roman"/>
          <w:color w:val="auto"/>
          <w:sz w:val="24"/>
          <w:szCs w:val="24"/>
        </w:rPr>
        <w:t xml:space="preserve"> Petrovic 2023). On the other hand, technological barriers will greatly benefit from Smart City/Digital Village projects. However, these structures should be accompanied by zoning planning based on the degree of digital development of villages in combination with the factor influence and its driving mechanism, and they should encourage regional linkage and common development and governance through top-level design. This can encourage upward growth in digital literacy and stop the digital gap from widening (Zhang et al. 2023). In addition to smart cities, a data-driven government and the digitalization of public services will greatly affect the socio-economic barrier and boost digital literacy and the economy at large. It is important to note that open government data policies will enhance citizen engagement and participation in decision-making and ensure transparency and accountability across the board. At the same time, these implications should be interpreted as medium-level policy directions rather than as directly validated large-scale prescriptions, since the empirical material of the study is based on expert assessments and focus-group evidence. This cause-effect alignment ensures that recommendations are not merely generic solutions but are strategically designed to dismantle specific root causes of digitalization failure in small to large settlements (</w:t>
      </w:r>
      <w:proofErr w:type="spellStart"/>
      <w:r w:rsidRPr="002D639C">
        <w:rPr>
          <w:rFonts w:cs="Times New Roman"/>
          <w:color w:val="auto"/>
          <w:sz w:val="24"/>
          <w:szCs w:val="24"/>
        </w:rPr>
        <w:t>Quarati</w:t>
      </w:r>
      <w:proofErr w:type="spellEnd"/>
      <w:r w:rsidRPr="002D639C">
        <w:rPr>
          <w:rFonts w:cs="Times New Roman"/>
          <w:color w:val="auto"/>
          <w:sz w:val="24"/>
          <w:szCs w:val="24"/>
        </w:rPr>
        <w:t xml:space="preserve"> </w:t>
      </w:r>
      <w:r w:rsidR="00095409" w:rsidRPr="002D639C">
        <w:rPr>
          <w:rFonts w:cs="Times New Roman"/>
          <w:color w:val="auto"/>
          <w:sz w:val="24"/>
          <w:szCs w:val="24"/>
        </w:rPr>
        <w:t>and</w:t>
      </w:r>
      <w:r w:rsidRPr="002D639C">
        <w:rPr>
          <w:rFonts w:cs="Times New Roman"/>
          <w:color w:val="auto"/>
          <w:sz w:val="24"/>
          <w:szCs w:val="24"/>
        </w:rPr>
        <w:t xml:space="preserve"> </w:t>
      </w:r>
      <w:proofErr w:type="spellStart"/>
      <w:r w:rsidRPr="002D639C">
        <w:rPr>
          <w:rFonts w:cs="Times New Roman"/>
          <w:color w:val="auto"/>
          <w:sz w:val="24"/>
          <w:szCs w:val="24"/>
        </w:rPr>
        <w:t>Albertoni</w:t>
      </w:r>
      <w:proofErr w:type="spellEnd"/>
      <w:r w:rsidRPr="002D639C">
        <w:rPr>
          <w:rFonts w:cs="Times New Roman"/>
          <w:color w:val="auto"/>
          <w:sz w:val="24"/>
          <w:szCs w:val="24"/>
        </w:rPr>
        <w:t xml:space="preserve"> 2024).</w:t>
      </w:r>
    </w:p>
    <w:p w14:paraId="4AE50980" w14:textId="77777777" w:rsidR="003967D7" w:rsidRPr="002D639C" w:rsidRDefault="003967D7" w:rsidP="003967D7">
      <w:pPr>
        <w:pStyle w:val="ACA23textindent"/>
        <w:spacing w:line="360" w:lineRule="auto"/>
        <w:ind w:firstLine="567"/>
        <w:rPr>
          <w:rFonts w:cs="Times New Roman"/>
          <w:color w:val="auto"/>
          <w:sz w:val="24"/>
          <w:szCs w:val="24"/>
        </w:rPr>
      </w:pPr>
      <w:r w:rsidRPr="002D639C">
        <w:rPr>
          <w:rFonts w:cs="Times New Roman"/>
          <w:color w:val="auto"/>
          <w:sz w:val="24"/>
          <w:szCs w:val="24"/>
          <w:lang w:val="en"/>
        </w:rPr>
        <w:t>The obtained data allow us to formulate several theoretical and practical conclusions that are important for the digitalization of land management in small settlements in Kazakhstan.</w:t>
      </w:r>
      <w:r w:rsidRPr="002D639C">
        <w:rPr>
          <w:rFonts w:cs="Times New Roman"/>
          <w:color w:val="auto"/>
          <w:sz w:val="24"/>
          <w:szCs w:val="24"/>
        </w:rPr>
        <w:t xml:space="preserve"> </w:t>
      </w:r>
      <w:r w:rsidRPr="002D639C">
        <w:rPr>
          <w:rFonts w:cs="Times New Roman"/>
          <w:color w:val="auto"/>
          <w:sz w:val="24"/>
          <w:szCs w:val="24"/>
          <w:lang w:val="en"/>
        </w:rPr>
        <w:t>First, the results show that digitalization in small settlements is not uniform across technological domains, but is concentrated in tools that are already more institutionally embedded and operationally familiar, particularly GIS and electronic cadastral systems. Second, the findings suggest that the contribution of digital technologies to sustainable spatial development is differentiated, because specific tools are associated with different governance functions rather than with a single general effect of digitalization.</w:t>
      </w:r>
    </w:p>
    <w:p w14:paraId="4FAA4F49" w14:textId="77777777" w:rsidR="003967D7" w:rsidRPr="002D639C" w:rsidRDefault="003967D7" w:rsidP="003967D7">
      <w:pPr>
        <w:pStyle w:val="ACA23textindent"/>
        <w:spacing w:line="360" w:lineRule="auto"/>
        <w:ind w:firstLine="567"/>
        <w:rPr>
          <w:rFonts w:cs="Times New Roman"/>
          <w:color w:val="auto"/>
          <w:sz w:val="24"/>
          <w:szCs w:val="24"/>
        </w:rPr>
      </w:pPr>
      <w:r w:rsidRPr="002D639C">
        <w:rPr>
          <w:rFonts w:cs="Times New Roman"/>
          <w:color w:val="auto"/>
          <w:sz w:val="24"/>
          <w:szCs w:val="24"/>
          <w:lang w:val="en"/>
        </w:rPr>
        <w:lastRenderedPageBreak/>
        <w:t>The institutional barriers identified in the study (regulatory restrictions: 86.1%, lack of cooperation between agencies: 75.0%, lack of uniform standards: 63.9%) are particularly important. In contrast to the research conducted by Akter (2022) on the material from Bangladesh and Indonesia, where institutional barriers were manifested mainly in the form of improper employment distribution, the limited institutional capacity of local administrations plays a key role in Kazakhstan.</w:t>
      </w:r>
      <w:r w:rsidRPr="002D639C">
        <w:rPr>
          <w:rFonts w:cs="Times New Roman"/>
          <w:color w:val="auto"/>
          <w:sz w:val="24"/>
          <w:szCs w:val="24"/>
        </w:rPr>
        <w:t xml:space="preserve"> </w:t>
      </w:r>
      <w:r w:rsidRPr="002D639C">
        <w:rPr>
          <w:rFonts w:cs="Times New Roman"/>
          <w:color w:val="auto"/>
          <w:sz w:val="24"/>
          <w:szCs w:val="24"/>
          <w:lang w:val="en"/>
        </w:rPr>
        <w:t>This finding is important because it indicates that in small settlements the effectiveness of digitalization depends not only on access to technologies, but also on the ability of institutions to coordinate, standardize, and integrate digital procedures into everyday land-governance practice.</w:t>
      </w:r>
    </w:p>
    <w:p w14:paraId="53B090EA" w14:textId="4FF5037A" w:rsidR="003967D7" w:rsidRPr="002D639C" w:rsidRDefault="003967D7" w:rsidP="003967D7">
      <w:pPr>
        <w:pStyle w:val="ACA23textindent"/>
        <w:spacing w:line="360" w:lineRule="auto"/>
        <w:ind w:firstLine="567"/>
        <w:rPr>
          <w:rFonts w:cs="Times New Roman"/>
          <w:color w:val="auto"/>
          <w:sz w:val="24"/>
          <w:szCs w:val="24"/>
        </w:rPr>
      </w:pPr>
      <w:r w:rsidRPr="002D639C">
        <w:rPr>
          <w:rFonts w:cs="Times New Roman"/>
          <w:color w:val="auto"/>
          <w:sz w:val="24"/>
          <w:szCs w:val="24"/>
          <w:lang w:val="en"/>
        </w:rPr>
        <w:t>Lack of cooperation between agencies as a barrier to digitalization is particularly acute due to the lack of effective coordination mechanisms between local and regional levels of government. In contrast to the study showing significant progress in overcoming this barrier in China (</w:t>
      </w:r>
      <w:proofErr w:type="spellStart"/>
      <w:r w:rsidRPr="002D639C">
        <w:rPr>
          <w:rFonts w:cs="Times New Roman"/>
          <w:color w:val="auto"/>
          <w:sz w:val="24"/>
          <w:szCs w:val="24"/>
        </w:rPr>
        <w:t>Qiao</w:t>
      </w:r>
      <w:proofErr w:type="spellEnd"/>
      <w:r w:rsidRPr="002D639C">
        <w:rPr>
          <w:rFonts w:cs="Times New Roman"/>
          <w:color w:val="auto"/>
          <w:sz w:val="24"/>
          <w:szCs w:val="24"/>
        </w:rPr>
        <w:t xml:space="preserve"> et al. 2023</w:t>
      </w:r>
      <w:r w:rsidRPr="002D639C">
        <w:rPr>
          <w:rFonts w:cs="Times New Roman"/>
          <w:color w:val="auto"/>
          <w:sz w:val="24"/>
          <w:szCs w:val="24"/>
          <w:lang w:val="en"/>
        </w:rPr>
        <w:t>), which is a geographical neighbor of Kazakhstan, our study shows that inter-agency coordination remains a critical problem.</w:t>
      </w:r>
      <w:r w:rsidRPr="002D639C">
        <w:rPr>
          <w:rFonts w:cs="Times New Roman"/>
          <w:color w:val="auto"/>
          <w:sz w:val="24"/>
          <w:szCs w:val="24"/>
        </w:rPr>
        <w:t xml:space="preserve"> </w:t>
      </w:r>
      <w:r w:rsidRPr="002D639C">
        <w:rPr>
          <w:rFonts w:cs="Times New Roman"/>
          <w:color w:val="auto"/>
          <w:sz w:val="24"/>
          <w:szCs w:val="24"/>
          <w:lang w:val="en"/>
        </w:rPr>
        <w:t xml:space="preserve">A useful comparative perspective is also provided within the context of Turkey, where land administration digitalization has progressed through nationwide reforms, including the Land Registry and </w:t>
      </w:r>
      <w:proofErr w:type="spellStart"/>
      <w:r w:rsidRPr="002D639C">
        <w:rPr>
          <w:rFonts w:cs="Times New Roman"/>
          <w:color w:val="auto"/>
          <w:sz w:val="24"/>
          <w:szCs w:val="24"/>
          <w:lang w:val="en"/>
        </w:rPr>
        <w:t>Cadastre</w:t>
      </w:r>
      <w:proofErr w:type="spellEnd"/>
      <w:r w:rsidRPr="002D639C">
        <w:rPr>
          <w:rFonts w:cs="Times New Roman"/>
          <w:color w:val="auto"/>
          <w:sz w:val="24"/>
          <w:szCs w:val="24"/>
          <w:lang w:val="en"/>
        </w:rPr>
        <w:t xml:space="preserve"> Information System (TAKBIS)</w:t>
      </w:r>
      <w:r w:rsidRPr="002D639C">
        <w:rPr>
          <w:rFonts w:cs="Times New Roman"/>
          <w:color w:val="auto"/>
          <w:sz w:val="24"/>
          <w:szCs w:val="24"/>
        </w:rPr>
        <w:t xml:space="preserve"> </w:t>
      </w:r>
      <w:r w:rsidRPr="002D639C">
        <w:rPr>
          <w:rFonts w:cs="Times New Roman"/>
          <w:color w:val="auto"/>
          <w:sz w:val="24"/>
          <w:szCs w:val="24"/>
          <w:lang w:val="en"/>
        </w:rPr>
        <w:t xml:space="preserve">for digitizing land-registry and </w:t>
      </w:r>
      <w:proofErr w:type="spellStart"/>
      <w:r w:rsidRPr="002D639C">
        <w:rPr>
          <w:rFonts w:cs="Times New Roman"/>
          <w:color w:val="auto"/>
          <w:sz w:val="24"/>
          <w:szCs w:val="24"/>
          <w:lang w:val="en"/>
        </w:rPr>
        <w:t>cadastre</w:t>
      </w:r>
      <w:proofErr w:type="spellEnd"/>
      <w:r w:rsidRPr="002D639C">
        <w:rPr>
          <w:rFonts w:cs="Times New Roman"/>
          <w:color w:val="auto"/>
          <w:sz w:val="24"/>
          <w:szCs w:val="24"/>
          <w:lang w:val="en"/>
        </w:rPr>
        <w:t xml:space="preserve"> records and later interoperability-oriented cadastral data modeling (</w:t>
      </w:r>
      <w:r w:rsidRPr="002D639C">
        <w:rPr>
          <w:rFonts w:cs="Times New Roman"/>
          <w:color w:val="auto"/>
          <w:sz w:val="24"/>
          <w:szCs w:val="24"/>
        </w:rPr>
        <w:t>TKGM 2019</w:t>
      </w:r>
      <w:r w:rsidRPr="002D639C">
        <w:rPr>
          <w:rFonts w:cs="Times New Roman"/>
          <w:color w:val="auto"/>
          <w:sz w:val="24"/>
          <w:szCs w:val="24"/>
          <w:lang w:val="en"/>
        </w:rPr>
        <w:t>). However, the Turkish case also demonstrates that even relatively advanced digital land-administration systems require continued data harmonization, institutional coordination, and integration across public bodies (</w:t>
      </w:r>
      <w:proofErr w:type="spellStart"/>
      <w:r w:rsidRPr="002D639C">
        <w:rPr>
          <w:rFonts w:cs="Times New Roman"/>
          <w:color w:val="auto"/>
          <w:sz w:val="24"/>
          <w:szCs w:val="24"/>
          <w:lang w:val="en"/>
        </w:rPr>
        <w:t>Ustaoglu</w:t>
      </w:r>
      <w:proofErr w:type="spellEnd"/>
      <w:r w:rsidRPr="002D639C">
        <w:rPr>
          <w:rFonts w:cs="Times New Roman"/>
          <w:color w:val="auto"/>
          <w:sz w:val="24"/>
          <w:szCs w:val="24"/>
          <w:lang w:val="en"/>
        </w:rPr>
        <w:t xml:space="preserve"> </w:t>
      </w:r>
      <w:r w:rsidR="00AC6307" w:rsidRPr="002D639C">
        <w:rPr>
          <w:rFonts w:cs="Times New Roman"/>
          <w:color w:val="auto"/>
          <w:sz w:val="24"/>
          <w:szCs w:val="24"/>
          <w:lang w:val="en"/>
        </w:rPr>
        <w:t>and</w:t>
      </w:r>
      <w:r w:rsidRPr="002D639C">
        <w:rPr>
          <w:rFonts w:cs="Times New Roman"/>
          <w:color w:val="auto"/>
          <w:sz w:val="24"/>
          <w:szCs w:val="24"/>
          <w:lang w:val="en"/>
        </w:rPr>
        <w:t xml:space="preserve"> </w:t>
      </w:r>
      <w:proofErr w:type="spellStart"/>
      <w:r w:rsidRPr="002D639C">
        <w:rPr>
          <w:rFonts w:cs="Times New Roman"/>
          <w:color w:val="auto"/>
          <w:sz w:val="24"/>
          <w:szCs w:val="24"/>
          <w:lang w:val="en"/>
        </w:rPr>
        <w:t>Aydinoglu</w:t>
      </w:r>
      <w:proofErr w:type="spellEnd"/>
      <w:r w:rsidRPr="002D639C">
        <w:rPr>
          <w:rFonts w:cs="Times New Roman"/>
          <w:color w:val="auto"/>
          <w:sz w:val="24"/>
          <w:szCs w:val="24"/>
          <w:lang w:val="en"/>
        </w:rPr>
        <w:t xml:space="preserve"> 2019). This comparison supports our conclusion that in Kazakhstan’s small settlements, the main challenge lies not only in digitization itself, but in building the institutional and infrastructural conditions necessary for digital tools to operate as a coherent land-management system.</w:t>
      </w:r>
    </w:p>
    <w:p w14:paraId="37B44257" w14:textId="77777777" w:rsidR="003967D7" w:rsidRPr="002D639C" w:rsidRDefault="003967D7" w:rsidP="003967D7">
      <w:pPr>
        <w:pStyle w:val="ACA23textindent"/>
        <w:spacing w:line="360" w:lineRule="auto"/>
        <w:ind w:firstLine="567"/>
        <w:rPr>
          <w:rFonts w:cs="Times New Roman"/>
          <w:color w:val="auto"/>
          <w:sz w:val="24"/>
          <w:szCs w:val="24"/>
        </w:rPr>
      </w:pPr>
      <w:r w:rsidRPr="002D639C">
        <w:rPr>
          <w:rFonts w:cs="Times New Roman"/>
          <w:color w:val="auto"/>
          <w:sz w:val="24"/>
          <w:szCs w:val="24"/>
          <w:lang w:val="en"/>
        </w:rPr>
        <w:t xml:space="preserve">An analysis of the technological aspects of digitalization shows that small settlements are significantly lagging in applying new technologies. Thus, with relatively high rates of GIS adoption (3.62) and electronic cadastral systems (3.71), the level of use of blockchain (1.84) and digital twins (1.76) is critically low. </w:t>
      </w:r>
      <w:r w:rsidRPr="002D639C">
        <w:rPr>
          <w:rFonts w:cs="Times New Roman"/>
          <w:color w:val="auto"/>
          <w:sz w:val="24"/>
          <w:szCs w:val="24"/>
        </w:rPr>
        <w:t xml:space="preserve">This pattern indicates that the digitalization of land management in Kazakhstan’s small settlements remains uneven across technological domains and is still concentrated in more established and institutionally embedded tools. </w:t>
      </w:r>
      <w:r w:rsidRPr="002D639C">
        <w:rPr>
          <w:rFonts w:cs="Times New Roman"/>
          <w:color w:val="auto"/>
          <w:sz w:val="24"/>
          <w:szCs w:val="24"/>
          <w:lang w:val="en"/>
        </w:rPr>
        <w:t>Technological barriers, such as insufficient infrastructure (80.6%), poor quality of source data (72.2%), and problems integrating legacy systems (69.4%), are particularly acute in small settlements.</w:t>
      </w:r>
      <w:r w:rsidRPr="002D639C">
        <w:rPr>
          <w:rFonts w:cs="Times New Roman"/>
          <w:color w:val="auto"/>
          <w:sz w:val="24"/>
          <w:szCs w:val="24"/>
        </w:rPr>
        <w:t xml:space="preserve"> These barriers weaken not only the adoption of innovative technologies, but also the ability of existing systems to function as parts of a coherent digital land-management framework. </w:t>
      </w:r>
    </w:p>
    <w:p w14:paraId="1961DB93" w14:textId="66A53F24" w:rsidR="003967D7" w:rsidRPr="002D639C" w:rsidRDefault="003967D7" w:rsidP="003967D7">
      <w:pPr>
        <w:pStyle w:val="ACA23textindent"/>
        <w:spacing w:line="360" w:lineRule="auto"/>
        <w:ind w:firstLine="567"/>
        <w:rPr>
          <w:rFonts w:cs="Times New Roman"/>
          <w:color w:val="auto"/>
          <w:sz w:val="24"/>
          <w:szCs w:val="24"/>
        </w:rPr>
      </w:pPr>
      <w:r w:rsidRPr="002D639C">
        <w:rPr>
          <w:rFonts w:cs="Times New Roman"/>
          <w:color w:val="auto"/>
          <w:sz w:val="24"/>
          <w:szCs w:val="24"/>
        </w:rPr>
        <w:t xml:space="preserve">To scale innovative technology adoption in resource-constrained environments, it is </w:t>
      </w:r>
      <w:r w:rsidRPr="002D639C">
        <w:rPr>
          <w:rFonts w:cs="Times New Roman"/>
          <w:color w:val="auto"/>
          <w:sz w:val="24"/>
          <w:szCs w:val="24"/>
        </w:rPr>
        <w:lastRenderedPageBreak/>
        <w:t>important to consider not only technical performance, but also affordability, connectivity constraints, and institutional readiness at the local level. In such settings, particular attention should be given to solutions that can operate under low-power conditions, limited bandwidth, and intermittent connectivity. In this regard, previous studies have highlighted the potential of blockchain technology in different fields. S</w:t>
      </w:r>
      <w:r w:rsidR="007774FB" w:rsidRPr="002D639C">
        <w:rPr>
          <w:rFonts w:cs="Times New Roman"/>
          <w:color w:val="auto"/>
          <w:sz w:val="24"/>
          <w:szCs w:val="24"/>
        </w:rPr>
        <w:t>.</w:t>
      </w:r>
      <w:r w:rsidRPr="002D639C">
        <w:rPr>
          <w:rFonts w:cs="Times New Roman"/>
          <w:color w:val="auto"/>
          <w:sz w:val="24"/>
          <w:szCs w:val="24"/>
        </w:rPr>
        <w:t xml:space="preserve"> and K</w:t>
      </w:r>
      <w:r w:rsidR="007774FB" w:rsidRPr="002D639C">
        <w:rPr>
          <w:rFonts w:cs="Times New Roman"/>
          <w:color w:val="auto"/>
          <w:sz w:val="24"/>
          <w:szCs w:val="24"/>
        </w:rPr>
        <w:t>.</w:t>
      </w:r>
      <w:r w:rsidRPr="002D639C">
        <w:rPr>
          <w:rFonts w:cs="Times New Roman"/>
          <w:color w:val="auto"/>
          <w:sz w:val="24"/>
          <w:szCs w:val="24"/>
        </w:rPr>
        <w:t xml:space="preserve"> (2025) proposed a blockchain framework emphasizing affordability, inclusivity, and offline functionality while maintaining security and scalability. Paavo et al. (2025) also demonstrated the practical relevance of blockchain for land registration in rural Namibia, while other studies discussed its broader potential in agriculture and decentralized governance (</w:t>
      </w:r>
      <w:proofErr w:type="spellStart"/>
      <w:r w:rsidRPr="002D639C">
        <w:rPr>
          <w:rFonts w:cs="Times New Roman"/>
          <w:color w:val="auto"/>
          <w:sz w:val="24"/>
          <w:szCs w:val="24"/>
        </w:rPr>
        <w:t>Gurusamy</w:t>
      </w:r>
      <w:proofErr w:type="spellEnd"/>
      <w:r w:rsidRPr="002D639C">
        <w:rPr>
          <w:rFonts w:cs="Times New Roman"/>
          <w:color w:val="auto"/>
          <w:sz w:val="24"/>
          <w:szCs w:val="24"/>
        </w:rPr>
        <w:t xml:space="preserve"> et al. 2025</w:t>
      </w:r>
      <w:r w:rsidR="00104FA1" w:rsidRPr="002D639C">
        <w:rPr>
          <w:rFonts w:cs="Times New Roman"/>
          <w:color w:val="auto"/>
          <w:sz w:val="24"/>
          <w:szCs w:val="24"/>
        </w:rPr>
        <w:t>; Merrell 2022</w:t>
      </w:r>
      <w:r w:rsidRPr="002D639C">
        <w:rPr>
          <w:rFonts w:cs="Times New Roman"/>
          <w:color w:val="auto"/>
          <w:sz w:val="24"/>
          <w:szCs w:val="24"/>
        </w:rPr>
        <w:t>). At the same time, the findings of the present study suggest a more cautious interpretation for Kazakhstan’s small settlements: although blockchain may be relevant for transparency and secure land records, its current level of implementation remains too limited to support broad conclusions about immediate large-scale applicability.</w:t>
      </w:r>
    </w:p>
    <w:p w14:paraId="5A315351" w14:textId="6A671865" w:rsidR="003967D7" w:rsidRPr="002D639C" w:rsidRDefault="003967D7" w:rsidP="003967D7">
      <w:pPr>
        <w:pStyle w:val="ACA23textindent"/>
        <w:spacing w:line="360" w:lineRule="auto"/>
        <w:ind w:firstLine="567"/>
        <w:rPr>
          <w:rFonts w:cs="Times New Roman"/>
          <w:color w:val="auto"/>
          <w:sz w:val="24"/>
          <w:szCs w:val="24"/>
        </w:rPr>
      </w:pPr>
      <w:r w:rsidRPr="002D639C">
        <w:rPr>
          <w:rFonts w:cs="Times New Roman"/>
          <w:color w:val="auto"/>
          <w:sz w:val="24"/>
          <w:szCs w:val="24"/>
        </w:rPr>
        <w:t xml:space="preserve">A similar logic applies to digital twins. In principle, their implementation in rural areas may rely on cloud-based platforms and modular templates for typical settlement types, which could reduce infrastructure costs and lower technical-entry barriers. However, before any wider rollout, such approaches require pilot testing to assess their technical and financial feasibility under local conditions. More broadly, digital twins and related smart-territory solutions may strengthen resource management, planning, and coordination through the use of IoT-based and AI-supported systems, including those relevant for agriculture and rural services (Monteiro </w:t>
      </w:r>
      <w:r w:rsidR="0068072E" w:rsidRPr="002D639C">
        <w:rPr>
          <w:rFonts w:cs="Times New Roman"/>
          <w:color w:val="auto"/>
          <w:sz w:val="24"/>
          <w:szCs w:val="24"/>
        </w:rPr>
        <w:t>and</w:t>
      </w:r>
      <w:r w:rsidRPr="002D639C">
        <w:rPr>
          <w:rFonts w:cs="Times New Roman"/>
          <w:color w:val="auto"/>
          <w:sz w:val="24"/>
          <w:szCs w:val="24"/>
        </w:rPr>
        <w:t xml:space="preserve"> </w:t>
      </w:r>
      <w:proofErr w:type="spellStart"/>
      <w:r w:rsidRPr="002D639C">
        <w:rPr>
          <w:rFonts w:cs="Times New Roman"/>
          <w:color w:val="auto"/>
          <w:sz w:val="24"/>
          <w:szCs w:val="24"/>
        </w:rPr>
        <w:t>Barata</w:t>
      </w:r>
      <w:proofErr w:type="spellEnd"/>
      <w:r w:rsidRPr="002D639C">
        <w:rPr>
          <w:rFonts w:cs="Times New Roman"/>
          <w:color w:val="auto"/>
          <w:sz w:val="24"/>
          <w:szCs w:val="24"/>
        </w:rPr>
        <w:t xml:space="preserve"> 2025). Nevertheless, in the context of Kazakhstan’s small settlements, the empirical evidence of this study supports selective pilot implementation and staged institutional adaptation more strongly than universal rollout.</w:t>
      </w:r>
    </w:p>
    <w:p w14:paraId="31563E1E" w14:textId="77777777" w:rsidR="003967D7" w:rsidRPr="002D639C" w:rsidRDefault="003967D7" w:rsidP="003967D7">
      <w:pPr>
        <w:pStyle w:val="ACA23textindent"/>
        <w:spacing w:line="360" w:lineRule="auto"/>
        <w:ind w:firstLine="567"/>
        <w:rPr>
          <w:rFonts w:cs="Times New Roman"/>
          <w:color w:val="auto"/>
          <w:sz w:val="24"/>
          <w:szCs w:val="24"/>
        </w:rPr>
      </w:pPr>
      <w:r w:rsidRPr="002D639C">
        <w:rPr>
          <w:rFonts w:cs="Times New Roman"/>
          <w:color w:val="auto"/>
          <w:sz w:val="24"/>
          <w:szCs w:val="24"/>
          <w:lang w:val="en"/>
        </w:rPr>
        <w:t>The high coefficients of variation in innovative technologies (blockchain: 49.5%, digital twins: 47.2%) indicate the unevenness of their implementation even among small settlements. Urban settlements demonstrate more favorable conditions for innovation than rural settlements, which creates an additional level of digital inequality.</w:t>
      </w:r>
    </w:p>
    <w:p w14:paraId="5499C9C2" w14:textId="04F5F9E3" w:rsidR="003967D7" w:rsidRPr="002D639C" w:rsidRDefault="003967D7" w:rsidP="003967D7">
      <w:pPr>
        <w:pStyle w:val="ACA23textindent"/>
        <w:spacing w:line="360" w:lineRule="auto"/>
        <w:ind w:firstLine="567"/>
        <w:rPr>
          <w:rFonts w:cs="Times New Roman"/>
          <w:color w:val="auto"/>
          <w:sz w:val="24"/>
          <w:szCs w:val="24"/>
        </w:rPr>
      </w:pPr>
      <w:r w:rsidRPr="002D639C">
        <w:rPr>
          <w:rFonts w:cs="Times New Roman"/>
          <w:color w:val="auto"/>
          <w:sz w:val="24"/>
          <w:szCs w:val="24"/>
          <w:lang w:val="en"/>
        </w:rPr>
        <w:t xml:space="preserve">In contrast to the model proposed by </w:t>
      </w:r>
      <w:proofErr w:type="spellStart"/>
      <w:r w:rsidRPr="002D639C">
        <w:rPr>
          <w:rFonts w:cs="Times New Roman"/>
          <w:color w:val="auto"/>
          <w:sz w:val="24"/>
          <w:szCs w:val="24"/>
          <w:lang w:val="en"/>
        </w:rPr>
        <w:t>Okembo</w:t>
      </w:r>
      <w:proofErr w:type="spellEnd"/>
      <w:r w:rsidRPr="002D639C">
        <w:rPr>
          <w:rFonts w:cs="Times New Roman"/>
          <w:color w:val="auto"/>
          <w:sz w:val="24"/>
          <w:szCs w:val="24"/>
          <w:lang w:val="en"/>
        </w:rPr>
        <w:t xml:space="preserve"> et al. (2024), small settlements of Kazakhstan demonstrate fragmentation of digital transformation. The lack of system integration of technological solutions significantly reduces the effectiveness of digitalization and requires the development of an integrated approach, considering the specifics of the differences between small settlements depending on the region in which they are located (</w:t>
      </w:r>
      <w:proofErr w:type="spellStart"/>
      <w:r w:rsidR="00AC6307" w:rsidRPr="002D639C">
        <w:rPr>
          <w:rFonts w:cs="Times New Roman"/>
          <w:color w:val="auto"/>
          <w:sz w:val="24"/>
          <w:szCs w:val="24"/>
          <w:lang w:val="en"/>
        </w:rPr>
        <w:t>Tleshpayeva</w:t>
      </w:r>
      <w:proofErr w:type="spellEnd"/>
      <w:r w:rsidR="00AC6307" w:rsidRPr="002D639C">
        <w:rPr>
          <w:rFonts w:cs="Times New Roman"/>
          <w:color w:val="auto"/>
          <w:sz w:val="24"/>
          <w:szCs w:val="24"/>
          <w:lang w:val="en"/>
        </w:rPr>
        <w:t xml:space="preserve"> et al.</w:t>
      </w:r>
      <w:r w:rsidRPr="002D639C">
        <w:rPr>
          <w:rFonts w:cs="Times New Roman"/>
          <w:color w:val="auto"/>
          <w:sz w:val="24"/>
          <w:szCs w:val="24"/>
          <w:lang w:val="en"/>
        </w:rPr>
        <w:t xml:space="preserve"> 2025).</w:t>
      </w:r>
    </w:p>
    <w:p w14:paraId="2ADDEE8B" w14:textId="4A715373" w:rsidR="003967D7" w:rsidRPr="002D639C" w:rsidRDefault="003967D7" w:rsidP="003967D7">
      <w:pPr>
        <w:pStyle w:val="ACA23textindent"/>
        <w:spacing w:line="360" w:lineRule="auto"/>
        <w:ind w:firstLine="567"/>
        <w:rPr>
          <w:rFonts w:cs="Times New Roman"/>
          <w:color w:val="auto"/>
          <w:sz w:val="24"/>
          <w:szCs w:val="24"/>
        </w:rPr>
      </w:pPr>
      <w:r w:rsidRPr="002D639C">
        <w:rPr>
          <w:rFonts w:cs="Times New Roman"/>
          <w:color w:val="auto"/>
          <w:sz w:val="24"/>
          <w:szCs w:val="24"/>
          <w:lang w:val="en"/>
        </w:rPr>
        <w:t xml:space="preserve">Correlation analysis showed significant correlations between various aspects of </w:t>
      </w:r>
      <w:r w:rsidRPr="002D639C">
        <w:rPr>
          <w:rFonts w:cs="Times New Roman"/>
          <w:color w:val="auto"/>
          <w:sz w:val="24"/>
          <w:szCs w:val="24"/>
          <w:lang w:val="en"/>
        </w:rPr>
        <w:lastRenderedPageBreak/>
        <w:t xml:space="preserve">digitalization and the achievement of the SDGs in small settlements. A particularly pronounced correlation between the introduction of GIS and SDG 11 (r = 0.78) confirms the key role of spatial technologies for the sustainable development of small settlements. This coefficient is significantly higher than in the </w:t>
      </w:r>
      <w:proofErr w:type="spellStart"/>
      <w:r w:rsidRPr="002D639C">
        <w:rPr>
          <w:rFonts w:cs="Times New Roman"/>
          <w:color w:val="auto"/>
          <w:sz w:val="24"/>
          <w:szCs w:val="24"/>
          <w:lang w:val="en"/>
        </w:rPr>
        <w:t>Zabidullaeva</w:t>
      </w:r>
      <w:proofErr w:type="spellEnd"/>
      <w:r w:rsidRPr="002D639C">
        <w:rPr>
          <w:rFonts w:cs="Times New Roman"/>
          <w:color w:val="auto"/>
          <w:sz w:val="24"/>
          <w:szCs w:val="24"/>
          <w:lang w:val="en"/>
        </w:rPr>
        <w:t xml:space="preserve"> study (2024), where it was r = 0.65 for large cities, which underlines the special value of GIS specifically for small settlements, where other spatial planning methods are less accessible.</w:t>
      </w:r>
    </w:p>
    <w:p w14:paraId="1F1526E3" w14:textId="32A98316" w:rsidR="003967D7" w:rsidRPr="002D639C" w:rsidRDefault="003967D7" w:rsidP="003967D7">
      <w:pPr>
        <w:pStyle w:val="ACA23textindent"/>
        <w:spacing w:line="360" w:lineRule="auto"/>
        <w:ind w:firstLine="567"/>
        <w:rPr>
          <w:rFonts w:cs="Times New Roman"/>
          <w:color w:val="auto"/>
          <w:sz w:val="24"/>
          <w:szCs w:val="24"/>
        </w:rPr>
      </w:pPr>
      <w:r w:rsidRPr="002D639C">
        <w:rPr>
          <w:rFonts w:cs="Times New Roman"/>
          <w:color w:val="auto"/>
          <w:sz w:val="24"/>
          <w:szCs w:val="24"/>
          <w:lang w:val="en"/>
        </w:rPr>
        <w:t xml:space="preserve">The high correlation between the integration of remote sensing data and SDG 15 (r = 0.82) reflects the potential of this technology for small settlements, where traditional monitoring of land resources is difficult due to a lack of personnel and funding (Yildirim </w:t>
      </w:r>
      <w:r w:rsidR="0014552A" w:rsidRPr="002D639C">
        <w:rPr>
          <w:rFonts w:cs="Times New Roman"/>
          <w:color w:val="auto"/>
          <w:sz w:val="24"/>
          <w:szCs w:val="24"/>
          <w:lang w:val="en"/>
        </w:rPr>
        <w:t>and</w:t>
      </w:r>
      <w:r w:rsidRPr="002D639C">
        <w:rPr>
          <w:rFonts w:cs="Times New Roman"/>
          <w:color w:val="auto"/>
          <w:sz w:val="24"/>
          <w:szCs w:val="24"/>
          <w:lang w:val="en"/>
        </w:rPr>
        <w:t xml:space="preserve"> </w:t>
      </w:r>
      <w:proofErr w:type="spellStart"/>
      <w:r w:rsidRPr="002D639C">
        <w:rPr>
          <w:rFonts w:cs="Times New Roman"/>
          <w:color w:val="auto"/>
          <w:sz w:val="24"/>
          <w:szCs w:val="24"/>
          <w:lang w:val="en"/>
        </w:rPr>
        <w:t>Tufekcioglu</w:t>
      </w:r>
      <w:proofErr w:type="spellEnd"/>
      <w:r w:rsidRPr="002D639C">
        <w:rPr>
          <w:rFonts w:cs="Times New Roman"/>
          <w:color w:val="auto"/>
          <w:sz w:val="24"/>
          <w:szCs w:val="24"/>
          <w:lang w:val="en"/>
        </w:rPr>
        <w:t xml:space="preserve"> 2024). Blockchain demonstrates a strong connection with SDG 16 (r = 0.76), which indicates its importance for increasing transparency of land relations in conditions of limited institutional potential of small settlements (</w:t>
      </w:r>
      <w:proofErr w:type="spellStart"/>
      <w:r w:rsidRPr="002D639C">
        <w:rPr>
          <w:rFonts w:cs="Times New Roman"/>
          <w:color w:val="auto"/>
          <w:sz w:val="24"/>
          <w:szCs w:val="24"/>
          <w:lang w:val="en"/>
        </w:rPr>
        <w:t>Sagandykova</w:t>
      </w:r>
      <w:proofErr w:type="spellEnd"/>
      <w:r w:rsidRPr="002D639C">
        <w:rPr>
          <w:rFonts w:cs="Times New Roman"/>
          <w:color w:val="auto"/>
          <w:sz w:val="24"/>
          <w:szCs w:val="24"/>
          <w:lang w:val="en"/>
        </w:rPr>
        <w:t xml:space="preserve"> et al. 2024).</w:t>
      </w:r>
    </w:p>
    <w:p w14:paraId="09818485" w14:textId="37429B61" w:rsidR="003967D7" w:rsidRPr="002D639C" w:rsidRDefault="003967D7" w:rsidP="003967D7">
      <w:pPr>
        <w:pStyle w:val="ACA23textindent"/>
        <w:spacing w:line="360" w:lineRule="auto"/>
        <w:ind w:firstLine="567"/>
        <w:rPr>
          <w:rFonts w:cs="Times New Roman"/>
          <w:color w:val="auto"/>
          <w:sz w:val="24"/>
          <w:szCs w:val="24"/>
        </w:rPr>
      </w:pPr>
      <w:r w:rsidRPr="002D639C">
        <w:rPr>
          <w:rFonts w:cs="Times New Roman"/>
          <w:color w:val="auto"/>
          <w:sz w:val="24"/>
          <w:szCs w:val="24"/>
          <w:lang w:val="en"/>
        </w:rPr>
        <w:t>Among the socioeconomic barriers, the lack of qualified personnel (83.3%) and the digital divide between cities (77.8%) are particularly significant for small settlements. These factor</w:t>
      </w:r>
      <w:r w:rsidR="000E7BCA" w:rsidRPr="002D639C">
        <w:rPr>
          <w:rFonts w:cs="Times New Roman"/>
          <w:color w:val="auto"/>
          <w:sz w:val="24"/>
          <w:szCs w:val="24"/>
          <w:lang w:val="en"/>
        </w:rPr>
        <w:t xml:space="preserve">s confirm the thesis of </w:t>
      </w:r>
      <w:proofErr w:type="spellStart"/>
      <w:r w:rsidR="000E7BCA" w:rsidRPr="002D639C">
        <w:rPr>
          <w:rFonts w:cs="Times New Roman"/>
          <w:color w:val="auto"/>
          <w:sz w:val="24"/>
          <w:szCs w:val="24"/>
          <w:lang w:val="en"/>
        </w:rPr>
        <w:t>Kavuri</w:t>
      </w:r>
      <w:proofErr w:type="spellEnd"/>
      <w:r w:rsidR="000E7BCA" w:rsidRPr="002D639C">
        <w:rPr>
          <w:rFonts w:cs="Times New Roman"/>
          <w:color w:val="auto"/>
          <w:sz w:val="24"/>
          <w:szCs w:val="24"/>
          <w:lang w:val="en"/>
        </w:rPr>
        <w:t xml:space="preserve"> and</w:t>
      </w:r>
      <w:r w:rsidRPr="002D639C">
        <w:rPr>
          <w:rFonts w:cs="Times New Roman"/>
          <w:color w:val="auto"/>
          <w:sz w:val="24"/>
          <w:szCs w:val="24"/>
          <w:lang w:val="en"/>
        </w:rPr>
        <w:t xml:space="preserve"> Ramanathan (2024)</w:t>
      </w:r>
      <w:r w:rsidR="0068072E" w:rsidRPr="002D639C">
        <w:rPr>
          <w:rFonts w:cs="Times New Roman"/>
          <w:color w:val="auto"/>
          <w:sz w:val="24"/>
          <w:szCs w:val="24"/>
          <w:lang w:val="en"/>
        </w:rPr>
        <w:t>,</w:t>
      </w:r>
      <w:r w:rsidRPr="002D639C">
        <w:rPr>
          <w:rFonts w:cs="Times New Roman"/>
          <w:color w:val="auto"/>
          <w:sz w:val="24"/>
          <w:szCs w:val="24"/>
          <w:lang w:val="en"/>
        </w:rPr>
        <w:t xml:space="preserve"> </w:t>
      </w:r>
      <w:r w:rsidR="0068072E" w:rsidRPr="002D639C">
        <w:rPr>
          <w:rFonts w:cs="Times New Roman"/>
          <w:color w:val="auto"/>
          <w:sz w:val="24"/>
          <w:szCs w:val="24"/>
          <w:lang w:val="en"/>
        </w:rPr>
        <w:t>Morea and</w:t>
      </w:r>
      <w:r w:rsidRPr="002D639C">
        <w:rPr>
          <w:rFonts w:cs="Times New Roman"/>
          <w:color w:val="auto"/>
          <w:sz w:val="24"/>
          <w:szCs w:val="24"/>
          <w:lang w:val="en"/>
        </w:rPr>
        <w:t xml:space="preserve"> </w:t>
      </w:r>
      <w:proofErr w:type="spellStart"/>
      <w:r w:rsidRPr="002D639C">
        <w:rPr>
          <w:rFonts w:cs="Times New Roman"/>
          <w:color w:val="auto"/>
          <w:sz w:val="24"/>
          <w:szCs w:val="24"/>
          <w:lang w:val="en"/>
        </w:rPr>
        <w:t>Sciortino</w:t>
      </w:r>
      <w:proofErr w:type="spellEnd"/>
      <w:r w:rsidRPr="002D639C">
        <w:rPr>
          <w:rFonts w:cs="Times New Roman"/>
          <w:color w:val="auto"/>
          <w:sz w:val="24"/>
          <w:szCs w:val="24"/>
          <w:lang w:val="en"/>
        </w:rPr>
        <w:t xml:space="preserve"> (2021) on the need to consider the social aspects of digitalization, but with an emphasis on the territorial dimension of digital inequality.</w:t>
      </w:r>
    </w:p>
    <w:p w14:paraId="48C5A2AE" w14:textId="77777777" w:rsidR="003967D7" w:rsidRPr="002D639C" w:rsidRDefault="003967D7" w:rsidP="003967D7">
      <w:pPr>
        <w:pStyle w:val="ACA23textindent"/>
        <w:spacing w:line="360" w:lineRule="auto"/>
        <w:ind w:firstLine="567"/>
        <w:rPr>
          <w:rFonts w:cs="Times New Roman"/>
          <w:color w:val="auto"/>
          <w:sz w:val="24"/>
          <w:szCs w:val="24"/>
        </w:rPr>
      </w:pPr>
      <w:r w:rsidRPr="002D639C">
        <w:rPr>
          <w:rFonts w:cs="Times New Roman"/>
          <w:color w:val="auto"/>
          <w:sz w:val="24"/>
          <w:szCs w:val="24"/>
          <w:lang w:val="en"/>
        </w:rPr>
        <w:t>In small settlements in Kazakhstan, the problem of providing enough personnel for digitalization is exacerbated by the systemic outflow of qualified specialists to large cities. According to our study, the degree of satisfaction with the human resource potential for introducing digital technologies in rural settlements is only 2.14 points on a 5-point scale, while in urban settlements, this indicator reaches 2.87.</w:t>
      </w:r>
    </w:p>
    <w:p w14:paraId="60FEC82C" w14:textId="77777777" w:rsidR="003967D7" w:rsidRPr="002D639C" w:rsidRDefault="003967D7" w:rsidP="003967D7">
      <w:pPr>
        <w:pStyle w:val="ACA23textindent"/>
        <w:spacing w:line="360" w:lineRule="auto"/>
        <w:ind w:firstLine="567"/>
        <w:rPr>
          <w:rFonts w:cs="Times New Roman"/>
          <w:color w:val="auto"/>
          <w:sz w:val="24"/>
          <w:szCs w:val="24"/>
        </w:rPr>
      </w:pPr>
      <w:r w:rsidRPr="002D639C">
        <w:rPr>
          <w:rFonts w:cs="Times New Roman"/>
          <w:color w:val="auto"/>
          <w:sz w:val="24"/>
          <w:szCs w:val="24"/>
          <w:lang w:val="en"/>
        </w:rPr>
        <w:t>The barriers of limited funding (61.1%) are particularly visible in small settlements, given their limited tax base.</w:t>
      </w:r>
      <w:r w:rsidRPr="002D639C">
        <w:rPr>
          <w:rFonts w:cs="Times New Roman"/>
          <w:color w:val="auto"/>
          <w:sz w:val="24"/>
          <w:szCs w:val="24"/>
        </w:rPr>
        <w:t xml:space="preserve"> </w:t>
      </w:r>
      <w:r w:rsidRPr="002D639C">
        <w:rPr>
          <w:rFonts w:cs="Times New Roman"/>
          <w:color w:val="auto"/>
          <w:sz w:val="24"/>
          <w:szCs w:val="24"/>
          <w:lang w:val="en"/>
        </w:rPr>
        <w:t>These findings suggest that the most immediate policy priority is not the broad deployment of advanced technologies, but the strengthening of those digital tools that already show practical relevance in small settlements, particularly GIS, electronic cadastral systems, and remote sensing. According to the experts who participated in the study, solving this problem in the next 5-7 years is impossible without significantly revising the financing mechanisms for digital projects and introducing special public-private partnership programs for small settlements.</w:t>
      </w:r>
    </w:p>
    <w:p w14:paraId="29522D75" w14:textId="038A169C" w:rsidR="003967D7" w:rsidRPr="002D639C" w:rsidRDefault="003967D7" w:rsidP="003967D7">
      <w:pPr>
        <w:pStyle w:val="ACA23textindent"/>
        <w:spacing w:line="360" w:lineRule="auto"/>
        <w:ind w:firstLine="567"/>
        <w:rPr>
          <w:rFonts w:cs="Times New Roman"/>
          <w:color w:val="auto"/>
          <w:sz w:val="24"/>
          <w:szCs w:val="24"/>
        </w:rPr>
      </w:pPr>
      <w:r w:rsidRPr="002D639C">
        <w:rPr>
          <w:rFonts w:cs="Times New Roman"/>
          <w:color w:val="auto"/>
          <w:sz w:val="24"/>
          <w:szCs w:val="24"/>
          <w:lang w:val="en"/>
        </w:rPr>
        <w:t xml:space="preserve">The identified information barriers (lack of user awareness (58.3%) and problems of information accessibility (52.8%)) also have pronounced territorial specifics. In practical terms, this supports policy measures aimed at improving local digital capacity through training programs, shared technical support, and better access to integrated digital services at the </w:t>
      </w:r>
      <w:r w:rsidRPr="002D639C">
        <w:rPr>
          <w:rFonts w:cs="Times New Roman"/>
          <w:color w:val="auto"/>
          <w:sz w:val="24"/>
          <w:szCs w:val="24"/>
          <w:lang w:val="en"/>
        </w:rPr>
        <w:lastRenderedPageBreak/>
        <w:t>regional level.</w:t>
      </w:r>
      <w:r w:rsidRPr="002D639C">
        <w:rPr>
          <w:rFonts w:cs="Times New Roman"/>
          <w:color w:val="auto"/>
          <w:sz w:val="24"/>
          <w:szCs w:val="24"/>
        </w:rPr>
        <w:t xml:space="preserve"> </w:t>
      </w:r>
      <w:r w:rsidRPr="002D639C">
        <w:rPr>
          <w:rFonts w:cs="Times New Roman"/>
          <w:color w:val="auto"/>
          <w:sz w:val="24"/>
          <w:szCs w:val="24"/>
          <w:lang w:val="en"/>
        </w:rPr>
        <w:t>In small settlements, they are aggravated by the population's lower digital literacy and limited access to educational resources (</w:t>
      </w:r>
      <w:proofErr w:type="spellStart"/>
      <w:r w:rsidR="000E7BCA" w:rsidRPr="002D639C">
        <w:rPr>
          <w:rFonts w:cs="Times New Roman"/>
          <w:color w:val="auto"/>
          <w:sz w:val="24"/>
          <w:szCs w:val="24"/>
          <w:lang w:val="en"/>
        </w:rPr>
        <w:t>Imanbayeva</w:t>
      </w:r>
      <w:proofErr w:type="spellEnd"/>
      <w:r w:rsidR="000E7BCA" w:rsidRPr="002D639C">
        <w:rPr>
          <w:rFonts w:cs="Times New Roman"/>
          <w:color w:val="auto"/>
          <w:sz w:val="24"/>
          <w:szCs w:val="24"/>
          <w:lang w:val="en"/>
        </w:rPr>
        <w:t xml:space="preserve"> et al.</w:t>
      </w:r>
      <w:r w:rsidRPr="002D639C">
        <w:rPr>
          <w:rFonts w:cs="Times New Roman"/>
          <w:color w:val="auto"/>
          <w:sz w:val="24"/>
          <w:szCs w:val="24"/>
          <w:lang w:val="en"/>
        </w:rPr>
        <w:t xml:space="preserve"> 2024; </w:t>
      </w:r>
      <w:proofErr w:type="spellStart"/>
      <w:r w:rsidRPr="002D639C">
        <w:rPr>
          <w:rFonts w:cs="Times New Roman"/>
          <w:color w:val="auto"/>
          <w:sz w:val="24"/>
          <w:szCs w:val="24"/>
          <w:lang w:val="en"/>
        </w:rPr>
        <w:t>Miralles</w:t>
      </w:r>
      <w:proofErr w:type="spellEnd"/>
      <w:r w:rsidRPr="002D639C">
        <w:rPr>
          <w:rFonts w:cs="Times New Roman"/>
          <w:color w:val="auto"/>
          <w:sz w:val="24"/>
          <w:szCs w:val="24"/>
          <w:lang w:val="en"/>
        </w:rPr>
        <w:t>-Garcia 2023).</w:t>
      </w:r>
    </w:p>
    <w:p w14:paraId="50A6A371" w14:textId="77777777" w:rsidR="003967D7" w:rsidRPr="002D639C" w:rsidRDefault="003967D7" w:rsidP="003967D7">
      <w:pPr>
        <w:pStyle w:val="ACA23textindent"/>
        <w:spacing w:line="360" w:lineRule="auto"/>
        <w:ind w:firstLine="567"/>
        <w:rPr>
          <w:rFonts w:cs="Times New Roman"/>
          <w:color w:val="auto"/>
          <w:sz w:val="24"/>
          <w:szCs w:val="24"/>
        </w:rPr>
      </w:pPr>
      <w:r w:rsidRPr="002D639C">
        <w:rPr>
          <w:rFonts w:cs="Times New Roman"/>
          <w:color w:val="auto"/>
          <w:sz w:val="24"/>
          <w:szCs w:val="24"/>
          <w:lang w:val="en"/>
        </w:rPr>
        <w:t>Information barriers enhance the effect of technological and socioeconomic constraints, creating a vicious circle of lagging. According to the focus groups' results, representatives of small settlements note that "even if there are technical capabilities for using digital services, the lack of information about them and the skills to use them significantly limits the effectiveness of digitalization."</w:t>
      </w:r>
    </w:p>
    <w:p w14:paraId="23D8F9E6" w14:textId="1976C96B" w:rsidR="003967D7" w:rsidRPr="002D639C" w:rsidRDefault="003967D7" w:rsidP="003967D7">
      <w:pPr>
        <w:pStyle w:val="ACA23textindent"/>
        <w:spacing w:line="360" w:lineRule="auto"/>
        <w:ind w:firstLine="567"/>
        <w:rPr>
          <w:rFonts w:cs="Times New Roman"/>
          <w:color w:val="auto"/>
          <w:sz w:val="24"/>
          <w:szCs w:val="24"/>
        </w:rPr>
      </w:pPr>
      <w:r w:rsidRPr="002D639C">
        <w:rPr>
          <w:rFonts w:cs="Times New Roman"/>
          <w:color w:val="auto"/>
          <w:sz w:val="24"/>
          <w:szCs w:val="24"/>
          <w:lang w:val="en"/>
        </w:rPr>
        <w:t xml:space="preserve">Our results indicate the need to integrate traditional (GIS, electronic </w:t>
      </w:r>
      <w:proofErr w:type="spellStart"/>
      <w:r w:rsidRPr="002D639C">
        <w:rPr>
          <w:rFonts w:cs="Times New Roman"/>
          <w:color w:val="auto"/>
          <w:sz w:val="24"/>
          <w:szCs w:val="24"/>
          <w:lang w:val="en"/>
        </w:rPr>
        <w:t>cadastres</w:t>
      </w:r>
      <w:proofErr w:type="spellEnd"/>
      <w:r w:rsidRPr="002D639C">
        <w:rPr>
          <w:rFonts w:cs="Times New Roman"/>
          <w:color w:val="auto"/>
          <w:sz w:val="24"/>
          <w:szCs w:val="24"/>
          <w:lang w:val="en"/>
        </w:rPr>
        <w:t>) and innovative (blockchain, digital twins) technologies into a single land management system for small settlements (</w:t>
      </w:r>
      <w:proofErr w:type="spellStart"/>
      <w:r w:rsidR="000E7BCA" w:rsidRPr="002D639C">
        <w:rPr>
          <w:rFonts w:cs="Times New Roman"/>
          <w:color w:val="auto"/>
          <w:sz w:val="24"/>
          <w:szCs w:val="24"/>
        </w:rPr>
        <w:t>Khuzhakhmetova</w:t>
      </w:r>
      <w:proofErr w:type="spellEnd"/>
      <w:r w:rsidR="000E7BCA" w:rsidRPr="002D639C">
        <w:rPr>
          <w:rFonts w:cs="Times New Roman"/>
          <w:color w:val="auto"/>
          <w:sz w:val="24"/>
          <w:szCs w:val="24"/>
        </w:rPr>
        <w:t xml:space="preserve"> et al.</w:t>
      </w:r>
      <w:r w:rsidRPr="002D639C">
        <w:rPr>
          <w:rFonts w:cs="Times New Roman"/>
          <w:color w:val="auto"/>
          <w:sz w:val="24"/>
          <w:szCs w:val="24"/>
        </w:rPr>
        <w:t xml:space="preserve"> 2024</w:t>
      </w:r>
      <w:r w:rsidRPr="002D639C">
        <w:rPr>
          <w:rFonts w:cs="Times New Roman"/>
          <w:color w:val="auto"/>
          <w:sz w:val="24"/>
          <w:szCs w:val="24"/>
          <w:lang w:val="en"/>
        </w:rPr>
        <w:t>). At the same time, the present evidence suggests that blockchain and digital twins should be treated as medium- to long-term directions, with priority given to selective pilot testing rather than immediate large-scale implementation.</w:t>
      </w:r>
      <w:r w:rsidRPr="002D639C">
        <w:rPr>
          <w:rFonts w:cs="Times New Roman"/>
          <w:color w:val="auto"/>
          <w:sz w:val="24"/>
          <w:szCs w:val="24"/>
        </w:rPr>
        <w:t xml:space="preserve"> </w:t>
      </w:r>
      <w:r w:rsidRPr="002D639C">
        <w:rPr>
          <w:rFonts w:cs="Times New Roman"/>
          <w:color w:val="auto"/>
          <w:sz w:val="24"/>
          <w:szCs w:val="24"/>
          <w:lang w:val="en"/>
        </w:rPr>
        <w:t>This conclusion is consistent with Mansoor et al.'s concept of the complementarity of digital technologies (</w:t>
      </w:r>
      <w:r w:rsidR="00104FA1" w:rsidRPr="002D639C">
        <w:rPr>
          <w:rFonts w:cs="Times New Roman"/>
          <w:color w:val="auto"/>
          <w:sz w:val="24"/>
          <w:szCs w:val="24"/>
        </w:rPr>
        <w:t>Mansoor et al.</w:t>
      </w:r>
      <w:r w:rsidRPr="002D639C">
        <w:rPr>
          <w:rFonts w:cs="Times New Roman"/>
          <w:color w:val="auto"/>
          <w:sz w:val="24"/>
          <w:szCs w:val="24"/>
        </w:rPr>
        <w:t xml:space="preserve"> 2023</w:t>
      </w:r>
      <w:r w:rsidRPr="002D639C">
        <w:rPr>
          <w:rFonts w:cs="Times New Roman"/>
          <w:color w:val="auto"/>
          <w:sz w:val="24"/>
          <w:szCs w:val="24"/>
          <w:lang w:val="en"/>
        </w:rPr>
        <w:t>). However, it requires adaptation to the specifics of small settlements in Kazakhstan, where resource, personnel, and infrastructure constraints create special conditions for digital transformation.</w:t>
      </w:r>
    </w:p>
    <w:p w14:paraId="3E58C31F" w14:textId="4ABA9B23" w:rsidR="00140D10" w:rsidRPr="002D639C" w:rsidRDefault="003967D7" w:rsidP="003967D7">
      <w:pPr>
        <w:pStyle w:val="MDPI31text"/>
        <w:spacing w:line="360" w:lineRule="auto"/>
        <w:ind w:left="0" w:firstLine="567"/>
        <w:rPr>
          <w:rFonts w:ascii="Times New Roman" w:hAnsi="Times New Roman"/>
          <w:color w:val="auto"/>
          <w:sz w:val="24"/>
          <w:szCs w:val="24"/>
        </w:rPr>
      </w:pPr>
      <w:r w:rsidRPr="002D639C">
        <w:rPr>
          <w:rFonts w:ascii="Times New Roman" w:hAnsi="Times New Roman"/>
          <w:color w:val="auto"/>
          <w:sz w:val="24"/>
          <w:szCs w:val="24"/>
          <w:lang w:val="en"/>
        </w:rPr>
        <w:t>Synchronizing the technological and organizational components of digital transformation, considering the identified institutional barriers, is critically important for small settlements in Kazakhstan (</w:t>
      </w:r>
      <w:proofErr w:type="spellStart"/>
      <w:r w:rsidRPr="002D639C">
        <w:rPr>
          <w:rFonts w:ascii="Times New Roman" w:hAnsi="Times New Roman"/>
          <w:color w:val="auto"/>
          <w:sz w:val="24"/>
          <w:szCs w:val="24"/>
          <w:lang w:val="en"/>
        </w:rPr>
        <w:t>Janteliyev</w:t>
      </w:r>
      <w:proofErr w:type="spellEnd"/>
      <w:r w:rsidRPr="002D639C">
        <w:rPr>
          <w:rFonts w:ascii="Times New Roman" w:hAnsi="Times New Roman"/>
          <w:color w:val="auto"/>
          <w:sz w:val="24"/>
          <w:szCs w:val="24"/>
          <w:lang w:val="en"/>
        </w:rPr>
        <w:t xml:space="preserve"> et al. 2022). This approach corresponds to that proposed by Ahsan et al. (2024) but requires a more pronounced emphasis on forming a multi-level institutional environment that ensures effective interaction between national, regional, and local levels of land management</w:t>
      </w:r>
      <w:r w:rsidRPr="002D639C">
        <w:rPr>
          <w:rFonts w:ascii="Times New Roman" w:hAnsi="Times New Roman"/>
          <w:color w:val="auto"/>
          <w:sz w:val="24"/>
          <w:szCs w:val="24"/>
        </w:rPr>
        <w:t>. These findings have important ramifications for Kazakhstan's administrative reform and regional planning. The need for regional digital development hubs that can offer clusters of small settlements shared infrastructure and technical support is highlighted by the ongoing digital divide and dispersed agency cooperation. To guarantee cohesive development, the results also support the inclusion of explicit digital capacity-building and inequality-mitigation metrics in the main goals of regional spatial planning frameworks</w:t>
      </w:r>
      <w:r w:rsidR="00140D10" w:rsidRPr="002D639C">
        <w:rPr>
          <w:rFonts w:ascii="Times New Roman" w:hAnsi="Times New Roman"/>
          <w:color w:val="auto"/>
          <w:sz w:val="24"/>
          <w:szCs w:val="24"/>
        </w:rPr>
        <w:t xml:space="preserve">. </w:t>
      </w:r>
    </w:p>
    <w:p w14:paraId="0958C563" w14:textId="77777777" w:rsidR="00592198" w:rsidRPr="002D639C" w:rsidRDefault="00592198" w:rsidP="003967D7">
      <w:pPr>
        <w:pStyle w:val="MDPI31text"/>
        <w:spacing w:line="360" w:lineRule="auto"/>
        <w:ind w:left="0" w:firstLine="567"/>
        <w:rPr>
          <w:rFonts w:ascii="Times New Roman" w:hAnsi="Times New Roman"/>
          <w:color w:val="auto"/>
          <w:sz w:val="24"/>
          <w:szCs w:val="24"/>
        </w:rPr>
      </w:pPr>
    </w:p>
    <w:p w14:paraId="2A0ED0C1" w14:textId="7093A847" w:rsidR="00592198" w:rsidRPr="002D639C" w:rsidRDefault="00592198" w:rsidP="00592198">
      <w:pPr>
        <w:pStyle w:val="MDPI21heading1"/>
        <w:numPr>
          <w:ilvl w:val="0"/>
          <w:numId w:val="30"/>
        </w:numPr>
        <w:tabs>
          <w:tab w:val="left" w:pos="567"/>
        </w:tabs>
        <w:spacing w:before="0" w:after="0" w:line="360" w:lineRule="auto"/>
        <w:ind w:left="0" w:firstLine="0"/>
        <w:rPr>
          <w:rFonts w:ascii="Times New Roman" w:hAnsi="Times New Roman"/>
          <w:color w:val="auto"/>
          <w:sz w:val="24"/>
          <w:szCs w:val="24"/>
          <w:lang w:val="ru-RU"/>
        </w:rPr>
      </w:pPr>
      <w:r w:rsidRPr="002D639C">
        <w:rPr>
          <w:rFonts w:ascii="Times New Roman" w:hAnsi="Times New Roman"/>
          <w:color w:val="auto"/>
          <w:sz w:val="24"/>
          <w:szCs w:val="24"/>
        </w:rPr>
        <w:t>CONCLUSION</w:t>
      </w:r>
      <w:r w:rsidR="003967D7" w:rsidRPr="002D639C">
        <w:rPr>
          <w:rFonts w:ascii="Times New Roman" w:hAnsi="Times New Roman"/>
          <w:color w:val="auto"/>
          <w:sz w:val="24"/>
          <w:szCs w:val="24"/>
        </w:rPr>
        <w:t>S</w:t>
      </w:r>
    </w:p>
    <w:p w14:paraId="133CF1D4" w14:textId="6F893145" w:rsidR="0034098F" w:rsidRPr="002D639C" w:rsidRDefault="0034098F" w:rsidP="0034098F">
      <w:pPr>
        <w:pStyle w:val="ACA23textindent"/>
        <w:spacing w:line="360" w:lineRule="auto"/>
        <w:ind w:firstLine="567"/>
        <w:rPr>
          <w:rFonts w:cs="Times New Roman"/>
          <w:color w:val="auto"/>
          <w:sz w:val="24"/>
          <w:szCs w:val="24"/>
        </w:rPr>
      </w:pPr>
      <w:r w:rsidRPr="002D639C">
        <w:rPr>
          <w:rFonts w:cs="Times New Roman"/>
          <w:color w:val="auto"/>
          <w:sz w:val="24"/>
          <w:szCs w:val="24"/>
          <w:lang w:val="en"/>
        </w:rPr>
        <w:t xml:space="preserve">Our study not only provides a comprehensive assessment of the current state of digitalization of land management in small towns in Kazakhstan but also forms a methodological and empirical basis for bridging the digital divide and ensuring sustainable </w:t>
      </w:r>
      <w:r w:rsidRPr="002D639C">
        <w:rPr>
          <w:rFonts w:cs="Times New Roman"/>
          <w:color w:val="auto"/>
          <w:sz w:val="24"/>
          <w:szCs w:val="24"/>
          <w:lang w:val="en"/>
        </w:rPr>
        <w:lastRenderedPageBreak/>
        <w:t>spatial development of small urban settlements.</w:t>
      </w:r>
    </w:p>
    <w:p w14:paraId="241605F1" w14:textId="77777777" w:rsidR="0034098F" w:rsidRPr="002D639C" w:rsidRDefault="0034098F" w:rsidP="0034098F">
      <w:pPr>
        <w:pStyle w:val="ACA23textindent"/>
        <w:spacing w:line="360" w:lineRule="auto"/>
        <w:ind w:firstLine="567"/>
        <w:rPr>
          <w:rFonts w:cs="Times New Roman"/>
          <w:color w:val="auto"/>
          <w:sz w:val="24"/>
          <w:szCs w:val="24"/>
        </w:rPr>
      </w:pPr>
      <w:r w:rsidRPr="002D639C">
        <w:rPr>
          <w:rFonts w:cs="Times New Roman"/>
          <w:color w:val="auto"/>
          <w:sz w:val="24"/>
          <w:szCs w:val="24"/>
          <w:lang w:val="en"/>
        </w:rPr>
        <w:t>The study's main limitation is our inability to conduct a longitudinal analysis of the dynamics of digitalization due to the project's short-term nature. Furthermore, methodological triangulation partially compensated for the subjectivity of expert assessments, but it cannot be completely excluded. Small settlements represent an extremely heterogeneous group of research objects, making it difficult to generalize the results to their totality.</w:t>
      </w:r>
      <w:r w:rsidRPr="002D639C">
        <w:rPr>
          <w:rFonts w:cs="Times New Roman"/>
          <w:color w:val="auto"/>
          <w:sz w:val="24"/>
          <w:szCs w:val="24"/>
        </w:rPr>
        <w:t xml:space="preserve"> Additional difficulties arise from the temporal limitations of the data collection, which offers a glimpse of digitalization challenges and correlations but fails to capture longitudinal patterns or the changing technology landscape. The findings provide a comprehensive empirical foundation for Kazakhstan, but their direct applicability to other national contexts may be constrained by distinct institutional, socioeconomic, and geographical attributes. However, the identified typology of barriers and the methodology itself hold transferable value for similar analyses in other regions. Noteworthily, the strong potential for policy translation highlighted in the study is evident in its specific, context-aware recommendations, such as developing unified digital platforms, investing in rural digital infrastructure, and creating targeted educational programs, which provide actionable pathways for policymakers to bridge the digital divide and align land management practices with Sustainable Development Goals.</w:t>
      </w:r>
    </w:p>
    <w:p w14:paraId="7BEEC3AA" w14:textId="77777777" w:rsidR="0034098F" w:rsidRPr="002D639C" w:rsidRDefault="0034098F" w:rsidP="0034098F">
      <w:pPr>
        <w:pStyle w:val="ACA23textindent"/>
        <w:spacing w:line="360" w:lineRule="auto"/>
        <w:ind w:firstLine="567"/>
        <w:rPr>
          <w:rFonts w:cs="Times New Roman"/>
          <w:color w:val="auto"/>
          <w:sz w:val="24"/>
          <w:szCs w:val="24"/>
        </w:rPr>
      </w:pPr>
      <w:r w:rsidRPr="002D639C">
        <w:rPr>
          <w:rFonts w:cs="Times New Roman"/>
          <w:color w:val="auto"/>
          <w:sz w:val="24"/>
          <w:szCs w:val="24"/>
          <w:lang w:val="en"/>
        </w:rPr>
        <w:t>A promising area of further research is developing and testing pilot models of digitalization of land management, adapted to the specifics of various small settlements in Kazakhstan. Considering the critical impact of institutional barriers identified in our study, it becomes especially relevant to study the mechanisms for forming an effective multi-level land management system.</w:t>
      </w:r>
    </w:p>
    <w:p w14:paraId="3A425B3F" w14:textId="11D55E27" w:rsidR="00397A3C" w:rsidRPr="002D639C" w:rsidRDefault="0034098F" w:rsidP="0034098F">
      <w:pPr>
        <w:pStyle w:val="MDPI31text"/>
        <w:spacing w:line="360" w:lineRule="auto"/>
        <w:ind w:left="0" w:firstLine="567"/>
        <w:rPr>
          <w:rFonts w:ascii="Times New Roman" w:hAnsi="Times New Roman"/>
          <w:color w:val="auto"/>
          <w:sz w:val="24"/>
          <w:szCs w:val="24"/>
        </w:rPr>
      </w:pPr>
      <w:r w:rsidRPr="002D639C">
        <w:rPr>
          <w:rFonts w:ascii="Times New Roman" w:hAnsi="Times New Roman"/>
          <w:color w:val="auto"/>
          <w:sz w:val="24"/>
          <w:szCs w:val="24"/>
          <w:lang w:val="en"/>
        </w:rPr>
        <w:t>Our study not only provides a comprehensive assessment of the current state of digitalization of management in small towns in Kazakhstan but also forms a methodological and empirical basis for bridging the digital divide and ensuring sustainable spatial development of rural areas and small urban settlements</w:t>
      </w:r>
      <w:r w:rsidR="00397A3C" w:rsidRPr="002D639C">
        <w:rPr>
          <w:rFonts w:ascii="Times New Roman" w:hAnsi="Times New Roman"/>
          <w:color w:val="auto"/>
          <w:sz w:val="24"/>
          <w:szCs w:val="24"/>
        </w:rPr>
        <w:t>.</w:t>
      </w:r>
    </w:p>
    <w:p w14:paraId="1EB34533" w14:textId="77777777" w:rsidR="00397A3C" w:rsidRPr="002D639C" w:rsidRDefault="00397A3C" w:rsidP="0034098F">
      <w:pPr>
        <w:pStyle w:val="MDPI31text"/>
        <w:spacing w:line="360" w:lineRule="auto"/>
        <w:ind w:left="0" w:firstLine="567"/>
        <w:rPr>
          <w:rFonts w:ascii="Times New Roman" w:hAnsi="Times New Roman"/>
          <w:color w:val="auto"/>
          <w:sz w:val="24"/>
          <w:szCs w:val="24"/>
        </w:rPr>
      </w:pPr>
    </w:p>
    <w:p w14:paraId="5E7269AD" w14:textId="610B6655" w:rsidR="00397A3C" w:rsidRPr="002D639C" w:rsidRDefault="00397A3C" w:rsidP="00320A9D">
      <w:pPr>
        <w:pStyle w:val="MDPI31text"/>
        <w:spacing w:line="360" w:lineRule="auto"/>
        <w:ind w:left="0" w:firstLine="0"/>
        <w:rPr>
          <w:rFonts w:ascii="Times New Roman" w:hAnsi="Times New Roman"/>
          <w:color w:val="auto"/>
          <w:sz w:val="24"/>
          <w:szCs w:val="24"/>
        </w:rPr>
      </w:pPr>
      <w:r w:rsidRPr="002D639C">
        <w:rPr>
          <w:rFonts w:ascii="Times New Roman" w:hAnsi="Times New Roman"/>
          <w:b/>
          <w:bCs/>
          <w:color w:val="auto"/>
          <w:sz w:val="24"/>
          <w:szCs w:val="24"/>
        </w:rPr>
        <w:t>F</w:t>
      </w:r>
      <w:r w:rsidR="00F4777F" w:rsidRPr="002D639C">
        <w:rPr>
          <w:rFonts w:ascii="Times New Roman" w:hAnsi="Times New Roman"/>
          <w:b/>
          <w:bCs/>
          <w:color w:val="auto"/>
          <w:sz w:val="24"/>
          <w:szCs w:val="24"/>
        </w:rPr>
        <w:t>unding</w:t>
      </w:r>
      <w:r w:rsidRPr="002D639C">
        <w:rPr>
          <w:rFonts w:ascii="Times New Roman" w:hAnsi="Times New Roman"/>
          <w:b/>
          <w:bCs/>
          <w:color w:val="auto"/>
          <w:sz w:val="24"/>
          <w:szCs w:val="24"/>
        </w:rPr>
        <w:t>:</w:t>
      </w:r>
      <w:r w:rsidRPr="002D639C">
        <w:rPr>
          <w:rFonts w:ascii="Times New Roman" w:hAnsi="Times New Roman"/>
          <w:color w:val="auto"/>
          <w:sz w:val="24"/>
          <w:szCs w:val="24"/>
        </w:rPr>
        <w:t xml:space="preserve"> </w:t>
      </w:r>
      <w:r w:rsidR="002D639C" w:rsidRPr="002D639C">
        <w:rPr>
          <w:rFonts w:ascii="Times New Roman" w:hAnsi="Times New Roman"/>
          <w:color w:val="auto"/>
          <w:sz w:val="24"/>
          <w:szCs w:val="24"/>
        </w:rPr>
        <w:t>This article was prepared within the framework of the competition for program-targeted financing for scientific, scientific and technical programs for 2024-2026 (Ministry of Agriculture of the Republic of Kazakhstan) PCF - No. BR22886885 "Development of organizational and economic measures to improve the efficiency of using the resource potential of agricultural production"</w:t>
      </w:r>
      <w:r w:rsidR="00EA4AFF" w:rsidRPr="002D639C">
        <w:rPr>
          <w:rFonts w:ascii="Times New Roman" w:hAnsi="Times New Roman"/>
          <w:color w:val="auto"/>
          <w:sz w:val="24"/>
          <w:szCs w:val="24"/>
        </w:rPr>
        <w:t>.</w:t>
      </w:r>
    </w:p>
    <w:p w14:paraId="664CFBDF" w14:textId="77777777" w:rsidR="00397A3C" w:rsidRPr="002D639C" w:rsidRDefault="00397A3C" w:rsidP="00320A9D">
      <w:pPr>
        <w:pStyle w:val="MDPI31text"/>
        <w:spacing w:line="360" w:lineRule="auto"/>
        <w:ind w:left="0" w:firstLine="0"/>
        <w:rPr>
          <w:rFonts w:ascii="Times New Roman" w:hAnsi="Times New Roman"/>
          <w:color w:val="auto"/>
          <w:sz w:val="24"/>
          <w:szCs w:val="24"/>
        </w:rPr>
      </w:pPr>
    </w:p>
    <w:p w14:paraId="34F2A868" w14:textId="7082FC3A" w:rsidR="00F4777F" w:rsidRPr="002D639C" w:rsidRDefault="00F4777F" w:rsidP="00374E79">
      <w:pPr>
        <w:spacing w:line="360" w:lineRule="auto"/>
        <w:rPr>
          <w:color w:val="auto"/>
        </w:rPr>
      </w:pPr>
      <w:r w:rsidRPr="002D639C">
        <w:rPr>
          <w:b/>
          <w:color w:val="auto"/>
        </w:rPr>
        <w:t xml:space="preserve">Conflict of Interest: </w:t>
      </w:r>
      <w:r w:rsidR="00EA4AFF" w:rsidRPr="002D639C">
        <w:rPr>
          <w:color w:val="auto"/>
        </w:rPr>
        <w:t>The authors declare no conflict of interest</w:t>
      </w:r>
      <w:r w:rsidRPr="002D639C">
        <w:rPr>
          <w:color w:val="auto"/>
        </w:rPr>
        <w:t>.</w:t>
      </w:r>
    </w:p>
    <w:p w14:paraId="23D6B474" w14:textId="77777777" w:rsidR="00F4777F" w:rsidRPr="002D639C" w:rsidRDefault="00F4777F" w:rsidP="00374E79">
      <w:pPr>
        <w:spacing w:line="360" w:lineRule="auto"/>
        <w:rPr>
          <w:color w:val="auto"/>
        </w:rPr>
      </w:pPr>
    </w:p>
    <w:p w14:paraId="25A24650" w14:textId="30DEA7A2" w:rsidR="00F4777F" w:rsidRPr="002D639C" w:rsidRDefault="00F4777F" w:rsidP="00374E79">
      <w:pPr>
        <w:spacing w:line="360" w:lineRule="auto"/>
        <w:rPr>
          <w:color w:val="auto"/>
        </w:rPr>
      </w:pPr>
      <w:r w:rsidRPr="002D639C">
        <w:rPr>
          <w:b/>
          <w:color w:val="auto"/>
        </w:rPr>
        <w:t xml:space="preserve">Data Availability: </w:t>
      </w:r>
      <w:r w:rsidR="00EA4AFF" w:rsidRPr="002D639C">
        <w:rPr>
          <w:color w:val="auto"/>
        </w:rPr>
        <w:t>The data used to support the research findings are available from the corresponding author upon request</w:t>
      </w:r>
      <w:r w:rsidRPr="002D639C">
        <w:rPr>
          <w:color w:val="auto"/>
        </w:rPr>
        <w:t>.</w:t>
      </w:r>
    </w:p>
    <w:p w14:paraId="2ACC3428" w14:textId="77777777" w:rsidR="00374E79" w:rsidRPr="002D639C" w:rsidRDefault="00374E79" w:rsidP="00374E79">
      <w:pPr>
        <w:spacing w:line="360" w:lineRule="auto"/>
        <w:rPr>
          <w:color w:val="auto"/>
          <w:lang w:val="ru-RU"/>
        </w:rPr>
      </w:pPr>
    </w:p>
    <w:p w14:paraId="45F3E272" w14:textId="0C23A6CF" w:rsidR="00397A3C" w:rsidRPr="002D639C" w:rsidRDefault="00397A3C" w:rsidP="00374E79">
      <w:pPr>
        <w:spacing w:line="360" w:lineRule="auto"/>
        <w:rPr>
          <w:color w:val="auto"/>
        </w:rPr>
      </w:pPr>
      <w:r w:rsidRPr="002D639C">
        <w:rPr>
          <w:b/>
          <w:color w:val="auto"/>
        </w:rPr>
        <w:t>G</w:t>
      </w:r>
      <w:r w:rsidR="00374E79" w:rsidRPr="002D639C">
        <w:rPr>
          <w:b/>
          <w:color w:val="auto"/>
        </w:rPr>
        <w:t>enerative</w:t>
      </w:r>
      <w:r w:rsidRPr="002D639C">
        <w:rPr>
          <w:b/>
          <w:color w:val="auto"/>
        </w:rPr>
        <w:t xml:space="preserve"> AI S</w:t>
      </w:r>
      <w:r w:rsidR="00374E79" w:rsidRPr="002D639C">
        <w:rPr>
          <w:b/>
          <w:color w:val="auto"/>
        </w:rPr>
        <w:t xml:space="preserve">tatement: </w:t>
      </w:r>
      <w:r w:rsidR="008627A2" w:rsidRPr="002D639C">
        <w:rPr>
          <w:color w:val="auto"/>
        </w:rPr>
        <w:t>The authors declare that no Gen AI/DeepSeek was used in the writing/creation of this manuscript</w:t>
      </w:r>
      <w:r w:rsidRPr="002D639C">
        <w:rPr>
          <w:color w:val="auto"/>
        </w:rPr>
        <w:t>.</w:t>
      </w:r>
    </w:p>
    <w:p w14:paraId="384301D6" w14:textId="77777777" w:rsidR="00397A3C" w:rsidRPr="002D639C" w:rsidRDefault="00397A3C" w:rsidP="00374E79">
      <w:pPr>
        <w:spacing w:line="360" w:lineRule="auto"/>
        <w:rPr>
          <w:color w:val="auto"/>
        </w:rPr>
      </w:pPr>
    </w:p>
    <w:p w14:paraId="068385EF" w14:textId="1BECA5E2" w:rsidR="00397A3C" w:rsidRPr="002D639C" w:rsidRDefault="00397A3C" w:rsidP="00397A3C">
      <w:pPr>
        <w:pStyle w:val="MDPI21heading1"/>
        <w:spacing w:before="0" w:after="120" w:line="360" w:lineRule="auto"/>
        <w:ind w:left="0"/>
        <w:rPr>
          <w:rFonts w:ascii="Times New Roman" w:hAnsi="Times New Roman"/>
          <w:color w:val="auto"/>
          <w:sz w:val="24"/>
          <w:szCs w:val="24"/>
        </w:rPr>
      </w:pPr>
      <w:r w:rsidRPr="002D639C">
        <w:rPr>
          <w:rFonts w:ascii="Times New Roman" w:hAnsi="Times New Roman"/>
          <w:color w:val="auto"/>
          <w:sz w:val="24"/>
          <w:szCs w:val="24"/>
          <w:lang w:val="pt-BR"/>
        </w:rPr>
        <w:t>REFERENCES</w:t>
      </w:r>
    </w:p>
    <w:p w14:paraId="170641C0" w14:textId="25F497BB" w:rsidR="00EA4AFF" w:rsidRPr="002D639C" w:rsidRDefault="00EA4AFF" w:rsidP="006F7F7B">
      <w:pPr>
        <w:pStyle w:val="ACA23textindent"/>
        <w:spacing w:line="360" w:lineRule="auto"/>
        <w:ind w:left="567" w:hanging="567"/>
        <w:rPr>
          <w:rStyle w:val="a5"/>
          <w:rFonts w:cs="Times New Roman"/>
          <w:color w:val="auto"/>
          <w:sz w:val="24"/>
          <w:szCs w:val="24"/>
        </w:rPr>
      </w:pPr>
      <w:r w:rsidRPr="002D639C">
        <w:rPr>
          <w:rFonts w:cs="Times New Roman"/>
          <w:color w:val="auto"/>
          <w:sz w:val="24"/>
          <w:szCs w:val="24"/>
          <w:lang w:val="en"/>
        </w:rPr>
        <w:t xml:space="preserve">Abdullayev, I., </w:t>
      </w:r>
      <w:proofErr w:type="spellStart"/>
      <w:r w:rsidRPr="002D639C">
        <w:rPr>
          <w:rFonts w:cs="Times New Roman"/>
          <w:color w:val="auto"/>
          <w:sz w:val="24"/>
          <w:szCs w:val="24"/>
          <w:lang w:val="en"/>
        </w:rPr>
        <w:t>Kukhar</w:t>
      </w:r>
      <w:proofErr w:type="spellEnd"/>
      <w:r w:rsidRPr="002D639C">
        <w:rPr>
          <w:rFonts w:cs="Times New Roman"/>
          <w:color w:val="auto"/>
          <w:sz w:val="24"/>
          <w:szCs w:val="24"/>
          <w:lang w:val="en"/>
        </w:rPr>
        <w:t xml:space="preserve">, V., </w:t>
      </w:r>
      <w:proofErr w:type="spellStart"/>
      <w:r w:rsidRPr="002D639C">
        <w:rPr>
          <w:rFonts w:cs="Times New Roman"/>
          <w:color w:val="auto"/>
          <w:sz w:val="24"/>
          <w:szCs w:val="24"/>
          <w:lang w:val="en"/>
        </w:rPr>
        <w:t>Akhmetshin</w:t>
      </w:r>
      <w:proofErr w:type="spellEnd"/>
      <w:r w:rsidRPr="002D639C">
        <w:rPr>
          <w:rFonts w:cs="Times New Roman"/>
          <w:color w:val="auto"/>
          <w:sz w:val="24"/>
          <w:szCs w:val="24"/>
          <w:lang w:val="en"/>
        </w:rPr>
        <w:t xml:space="preserve">, E., </w:t>
      </w:r>
      <w:proofErr w:type="spellStart"/>
      <w:r w:rsidRPr="002D639C">
        <w:rPr>
          <w:rFonts w:cs="Times New Roman"/>
          <w:color w:val="auto"/>
          <w:sz w:val="24"/>
          <w:szCs w:val="24"/>
          <w:lang w:val="en"/>
        </w:rPr>
        <w:t>Bekjanov</w:t>
      </w:r>
      <w:proofErr w:type="spellEnd"/>
      <w:r w:rsidRPr="002D639C">
        <w:rPr>
          <w:rFonts w:cs="Times New Roman"/>
          <w:color w:val="auto"/>
          <w:sz w:val="24"/>
          <w:szCs w:val="24"/>
          <w:lang w:val="en"/>
        </w:rPr>
        <w:t>, D., &amp; Carballo-</w:t>
      </w:r>
      <w:proofErr w:type="spellStart"/>
      <w:r w:rsidRPr="002D639C">
        <w:rPr>
          <w:rFonts w:cs="Times New Roman"/>
          <w:color w:val="auto"/>
          <w:sz w:val="24"/>
          <w:szCs w:val="24"/>
          <w:lang w:val="en"/>
        </w:rPr>
        <w:t>Penela</w:t>
      </w:r>
      <w:proofErr w:type="spellEnd"/>
      <w:r w:rsidRPr="002D639C">
        <w:rPr>
          <w:rFonts w:cs="Times New Roman"/>
          <w:color w:val="auto"/>
          <w:sz w:val="24"/>
          <w:szCs w:val="24"/>
          <w:lang w:val="en"/>
        </w:rPr>
        <w:t xml:space="preserve">, A. (2023). Preface. E3S Web </w:t>
      </w:r>
      <w:r w:rsidR="00C037D5" w:rsidRPr="002D639C">
        <w:rPr>
          <w:rFonts w:cs="Times New Roman"/>
          <w:color w:val="auto"/>
          <w:sz w:val="24"/>
          <w:szCs w:val="24"/>
          <w:lang w:val="en"/>
        </w:rPr>
        <w:t xml:space="preserve">of </w:t>
      </w:r>
      <w:r w:rsidRPr="002D639C">
        <w:rPr>
          <w:rFonts w:cs="Times New Roman"/>
          <w:color w:val="auto"/>
          <w:sz w:val="24"/>
          <w:szCs w:val="24"/>
          <w:lang w:val="en"/>
        </w:rPr>
        <w:t>Conf</w:t>
      </w:r>
      <w:r w:rsidR="00C037D5" w:rsidRPr="002D639C">
        <w:rPr>
          <w:rFonts w:cs="Times New Roman"/>
          <w:color w:val="auto"/>
          <w:sz w:val="24"/>
          <w:szCs w:val="24"/>
          <w:lang w:val="en"/>
        </w:rPr>
        <w:t>erences</w:t>
      </w:r>
      <w:r w:rsidRPr="002D639C">
        <w:rPr>
          <w:rFonts w:cs="Times New Roman"/>
          <w:color w:val="auto"/>
          <w:sz w:val="24"/>
          <w:szCs w:val="24"/>
          <w:lang w:val="en"/>
        </w:rPr>
        <w:t xml:space="preserve">, 449, 00001. </w:t>
      </w:r>
      <w:hyperlink r:id="rId9" w:history="1">
        <w:r w:rsidRPr="002D639C">
          <w:rPr>
            <w:rStyle w:val="af1"/>
            <w:rFonts w:cs="Times New Roman"/>
            <w:color w:val="auto"/>
            <w:sz w:val="24"/>
            <w:szCs w:val="24"/>
            <w:lang w:val="en"/>
          </w:rPr>
          <w:t>https://doi.org/10.1051/e3sconf/202344900001</w:t>
        </w:r>
      </w:hyperlink>
    </w:p>
    <w:p w14:paraId="661517CC" w14:textId="7772F3EB" w:rsidR="00EA4AFF" w:rsidRPr="002D639C" w:rsidRDefault="00EA4AFF" w:rsidP="006F7F7B">
      <w:pPr>
        <w:pStyle w:val="ACA23textindent"/>
        <w:spacing w:line="360" w:lineRule="auto"/>
        <w:ind w:left="567" w:hanging="567"/>
        <w:rPr>
          <w:rFonts w:cs="Times New Roman"/>
          <w:color w:val="auto"/>
          <w:sz w:val="24"/>
          <w:szCs w:val="24"/>
        </w:rPr>
      </w:pPr>
      <w:r w:rsidRPr="002D639C">
        <w:rPr>
          <w:rFonts w:cs="Times New Roman"/>
          <w:color w:val="auto"/>
          <w:sz w:val="24"/>
          <w:szCs w:val="24"/>
          <w:lang w:val="en"/>
        </w:rPr>
        <w:t xml:space="preserve">Ahmed, W., Safdar, U., Ali, A., Haider, K., Tahir, N., Sajid, S., Ahmad, M., Khalid, M. N., &amp; Sattar, M. T. (2022). Sustainable water use in agriculture: A review of worldwide research. </w:t>
      </w:r>
      <w:r w:rsidR="00C037D5" w:rsidRPr="002D639C">
        <w:rPr>
          <w:rFonts w:cs="Times New Roman"/>
          <w:color w:val="auto"/>
          <w:sz w:val="24"/>
          <w:szCs w:val="24"/>
          <w:lang w:val="en"/>
        </w:rPr>
        <w:t>International Journal of Agriculture and Biosciences</w:t>
      </w:r>
      <w:r w:rsidRPr="002D639C">
        <w:rPr>
          <w:rFonts w:cs="Times New Roman"/>
          <w:color w:val="auto"/>
          <w:sz w:val="24"/>
          <w:szCs w:val="24"/>
          <w:lang w:val="en"/>
        </w:rPr>
        <w:t xml:space="preserve">, 11(4), 246-250. </w:t>
      </w:r>
      <w:hyperlink r:id="rId10" w:history="1">
        <w:r w:rsidRPr="002D639C">
          <w:rPr>
            <w:rStyle w:val="af1"/>
            <w:rFonts w:cs="Times New Roman"/>
            <w:color w:val="auto"/>
            <w:sz w:val="24"/>
            <w:szCs w:val="24"/>
            <w:lang w:val="en"/>
          </w:rPr>
          <w:t>http://dx.doi.org/10.47278/journal.ijab/2022.033</w:t>
        </w:r>
      </w:hyperlink>
    </w:p>
    <w:p w14:paraId="523EDE07" w14:textId="77777777" w:rsidR="00EA4AFF" w:rsidRPr="002D639C" w:rsidRDefault="00EA4AFF" w:rsidP="006F7F7B">
      <w:pPr>
        <w:pStyle w:val="ACA23textindent"/>
        <w:spacing w:line="360" w:lineRule="auto"/>
        <w:ind w:left="567" w:hanging="567"/>
        <w:rPr>
          <w:rFonts w:cs="Times New Roman"/>
          <w:color w:val="auto"/>
          <w:sz w:val="24"/>
          <w:szCs w:val="24"/>
        </w:rPr>
      </w:pPr>
      <w:r w:rsidRPr="002D639C">
        <w:rPr>
          <w:rFonts w:cs="Times New Roman"/>
          <w:color w:val="auto"/>
          <w:sz w:val="24"/>
          <w:szCs w:val="24"/>
          <w:lang w:val="fi-FI"/>
        </w:rPr>
        <w:t xml:space="preserve">Ahsan, M. S., Hussain, E., Lemmen, C., Chipofya, M. C., Zevenbergen, J., Atif, S., Morales, J., Koeva, M., &amp; Ali, Z. </w:t>
      </w:r>
      <w:r w:rsidRPr="002D639C">
        <w:rPr>
          <w:rFonts w:cs="Times New Roman"/>
          <w:color w:val="auto"/>
          <w:sz w:val="24"/>
          <w:szCs w:val="24"/>
          <w:lang w:val="en"/>
        </w:rPr>
        <w:t xml:space="preserve">(2024). Applying the land administration domain model (LADM) for integrated, standardized, and sustainable development of </w:t>
      </w:r>
      <w:proofErr w:type="spellStart"/>
      <w:r w:rsidRPr="002D639C">
        <w:rPr>
          <w:rFonts w:cs="Times New Roman"/>
          <w:color w:val="auto"/>
          <w:sz w:val="24"/>
          <w:szCs w:val="24"/>
          <w:lang w:val="en"/>
        </w:rPr>
        <w:t>cadastre</w:t>
      </w:r>
      <w:proofErr w:type="spellEnd"/>
      <w:r w:rsidRPr="002D639C">
        <w:rPr>
          <w:rFonts w:cs="Times New Roman"/>
          <w:color w:val="auto"/>
          <w:sz w:val="24"/>
          <w:szCs w:val="24"/>
          <w:lang w:val="en"/>
        </w:rPr>
        <w:t xml:space="preserve"> country profile for Pakistan. Land, 13(6), 883. </w:t>
      </w:r>
      <w:hyperlink r:id="rId11" w:history="1">
        <w:r w:rsidRPr="002D639C">
          <w:rPr>
            <w:rStyle w:val="af1"/>
            <w:rFonts w:cs="Times New Roman"/>
            <w:color w:val="auto"/>
            <w:sz w:val="24"/>
            <w:szCs w:val="24"/>
            <w:lang w:val="en"/>
          </w:rPr>
          <w:t>http://dx.doi.org/10.3390/land13060883</w:t>
        </w:r>
      </w:hyperlink>
    </w:p>
    <w:p w14:paraId="50D8821E" w14:textId="74337700" w:rsidR="00EA4AFF" w:rsidRPr="002D639C" w:rsidRDefault="00EA4AFF" w:rsidP="006F7F7B">
      <w:pPr>
        <w:pStyle w:val="ACA23textindent"/>
        <w:spacing w:line="360" w:lineRule="auto"/>
        <w:ind w:left="567" w:hanging="567"/>
        <w:rPr>
          <w:rFonts w:cs="Times New Roman"/>
          <w:color w:val="auto"/>
          <w:sz w:val="24"/>
          <w:szCs w:val="24"/>
        </w:rPr>
      </w:pPr>
      <w:r w:rsidRPr="002D639C">
        <w:rPr>
          <w:rFonts w:cs="Times New Roman"/>
          <w:color w:val="auto"/>
          <w:sz w:val="24"/>
          <w:szCs w:val="24"/>
          <w:lang w:val="en"/>
        </w:rPr>
        <w:t xml:space="preserve">Akter, M. (2022). Digitalization in the land service delivery: Comparison between Bangladesh and Indonesia. </w:t>
      </w:r>
      <w:r w:rsidR="00C037D5" w:rsidRPr="002D639C">
        <w:rPr>
          <w:rFonts w:cs="Times New Roman"/>
          <w:color w:val="auto"/>
          <w:sz w:val="24"/>
          <w:szCs w:val="24"/>
          <w:lang w:val="en"/>
        </w:rPr>
        <w:t>Southeast Asia: A Multidisciplinary Journal</w:t>
      </w:r>
      <w:r w:rsidRPr="002D639C">
        <w:rPr>
          <w:rFonts w:cs="Times New Roman"/>
          <w:color w:val="auto"/>
          <w:sz w:val="24"/>
          <w:szCs w:val="24"/>
          <w:lang w:val="en"/>
        </w:rPr>
        <w:t xml:space="preserve">, 22(1), 79-91. </w:t>
      </w:r>
      <w:hyperlink r:id="rId12" w:history="1">
        <w:r w:rsidRPr="002D639C">
          <w:rPr>
            <w:rStyle w:val="af1"/>
            <w:rFonts w:cs="Times New Roman"/>
            <w:color w:val="auto"/>
            <w:sz w:val="24"/>
            <w:szCs w:val="24"/>
            <w:lang w:val="en"/>
          </w:rPr>
          <w:t>http://dx.doi.org/10.1108/SEAMJ-01-2022-B1006</w:t>
        </w:r>
      </w:hyperlink>
    </w:p>
    <w:p w14:paraId="1D048EFE" w14:textId="77777777" w:rsidR="00EA4AFF" w:rsidRPr="002D639C" w:rsidRDefault="00EA4AFF" w:rsidP="006F7F7B">
      <w:pPr>
        <w:pStyle w:val="ACA23textindent"/>
        <w:spacing w:line="360" w:lineRule="auto"/>
        <w:ind w:left="567" w:hanging="567"/>
        <w:rPr>
          <w:rFonts w:cs="Times New Roman"/>
          <w:color w:val="auto"/>
          <w:sz w:val="24"/>
          <w:szCs w:val="24"/>
          <w:lang w:val="en"/>
        </w:rPr>
      </w:pPr>
      <w:proofErr w:type="spellStart"/>
      <w:r w:rsidRPr="002D639C">
        <w:rPr>
          <w:rFonts w:cs="Times New Roman"/>
          <w:color w:val="auto"/>
          <w:sz w:val="24"/>
          <w:szCs w:val="24"/>
        </w:rPr>
        <w:t>Alipbeki</w:t>
      </w:r>
      <w:proofErr w:type="spellEnd"/>
      <w:r w:rsidRPr="002D639C">
        <w:rPr>
          <w:rFonts w:cs="Times New Roman"/>
          <w:color w:val="auto"/>
          <w:sz w:val="24"/>
          <w:szCs w:val="24"/>
        </w:rPr>
        <w:t xml:space="preserve">, O., </w:t>
      </w:r>
      <w:proofErr w:type="spellStart"/>
      <w:r w:rsidRPr="002D639C">
        <w:rPr>
          <w:rFonts w:cs="Times New Roman"/>
          <w:color w:val="auto"/>
          <w:sz w:val="24"/>
          <w:szCs w:val="24"/>
        </w:rPr>
        <w:t>Alipbekova</w:t>
      </w:r>
      <w:proofErr w:type="spellEnd"/>
      <w:r w:rsidRPr="002D639C">
        <w:rPr>
          <w:rFonts w:cs="Times New Roman"/>
          <w:color w:val="auto"/>
          <w:sz w:val="24"/>
          <w:szCs w:val="24"/>
        </w:rPr>
        <w:t xml:space="preserve">, C., </w:t>
      </w:r>
      <w:proofErr w:type="spellStart"/>
      <w:r w:rsidRPr="002D639C">
        <w:rPr>
          <w:rFonts w:cs="Times New Roman"/>
          <w:color w:val="auto"/>
          <w:sz w:val="24"/>
          <w:szCs w:val="24"/>
        </w:rPr>
        <w:t>Sterenharz</w:t>
      </w:r>
      <w:proofErr w:type="spellEnd"/>
      <w:r w:rsidRPr="002D639C">
        <w:rPr>
          <w:rFonts w:cs="Times New Roman"/>
          <w:color w:val="auto"/>
          <w:sz w:val="24"/>
          <w:szCs w:val="24"/>
        </w:rPr>
        <w:t xml:space="preserve">, A., </w:t>
      </w:r>
      <w:proofErr w:type="spellStart"/>
      <w:r w:rsidRPr="002D639C">
        <w:rPr>
          <w:rFonts w:cs="Times New Roman"/>
          <w:color w:val="auto"/>
          <w:sz w:val="24"/>
          <w:szCs w:val="24"/>
        </w:rPr>
        <w:t>Toleubekova</w:t>
      </w:r>
      <w:proofErr w:type="spellEnd"/>
      <w:r w:rsidRPr="002D639C">
        <w:rPr>
          <w:rFonts w:cs="Times New Roman"/>
          <w:color w:val="auto"/>
          <w:sz w:val="24"/>
          <w:szCs w:val="24"/>
        </w:rPr>
        <w:t xml:space="preserve">, Z., Aliyev, M., </w:t>
      </w:r>
      <w:proofErr w:type="spellStart"/>
      <w:r w:rsidRPr="002D639C">
        <w:rPr>
          <w:rFonts w:cs="Times New Roman"/>
          <w:color w:val="auto"/>
          <w:sz w:val="24"/>
          <w:szCs w:val="24"/>
        </w:rPr>
        <w:t>Mineyev</w:t>
      </w:r>
      <w:proofErr w:type="spellEnd"/>
      <w:r w:rsidRPr="002D639C">
        <w:rPr>
          <w:rFonts w:cs="Times New Roman"/>
          <w:color w:val="auto"/>
          <w:sz w:val="24"/>
          <w:szCs w:val="24"/>
        </w:rPr>
        <w:t xml:space="preserve">, N., &amp; </w:t>
      </w:r>
      <w:proofErr w:type="spellStart"/>
      <w:r w:rsidRPr="002D639C">
        <w:rPr>
          <w:rFonts w:cs="Times New Roman"/>
          <w:color w:val="auto"/>
          <w:sz w:val="24"/>
          <w:szCs w:val="24"/>
        </w:rPr>
        <w:t>Amangaliyev</w:t>
      </w:r>
      <w:proofErr w:type="spellEnd"/>
      <w:r w:rsidRPr="002D639C">
        <w:rPr>
          <w:rFonts w:cs="Times New Roman"/>
          <w:color w:val="auto"/>
          <w:sz w:val="24"/>
          <w:szCs w:val="24"/>
        </w:rPr>
        <w:t xml:space="preserve">, K. (2020a). </w:t>
      </w:r>
      <w:r w:rsidRPr="002D639C">
        <w:rPr>
          <w:rFonts w:cs="Times New Roman"/>
          <w:color w:val="auto"/>
          <w:sz w:val="24"/>
          <w:szCs w:val="24"/>
          <w:lang w:val="en"/>
        </w:rPr>
        <w:t xml:space="preserve">A spatiotemporal assessment of land use and land cover changes in peri-urban areas: A case study of </w:t>
      </w:r>
      <w:proofErr w:type="spellStart"/>
      <w:r w:rsidRPr="002D639C">
        <w:rPr>
          <w:rFonts w:cs="Times New Roman"/>
          <w:color w:val="auto"/>
          <w:sz w:val="24"/>
          <w:szCs w:val="24"/>
          <w:lang w:val="en"/>
        </w:rPr>
        <w:t>Arshaly</w:t>
      </w:r>
      <w:proofErr w:type="spellEnd"/>
      <w:r w:rsidRPr="002D639C">
        <w:rPr>
          <w:rFonts w:cs="Times New Roman"/>
          <w:color w:val="auto"/>
          <w:sz w:val="24"/>
          <w:szCs w:val="24"/>
          <w:lang w:val="en"/>
        </w:rPr>
        <w:t xml:space="preserve"> District, Kazakhstan. Sustainability, 12(4), 1556. </w:t>
      </w:r>
      <w:hyperlink r:id="rId13" w:history="1">
        <w:r w:rsidRPr="002D639C">
          <w:rPr>
            <w:rFonts w:cs="Times New Roman"/>
            <w:color w:val="auto"/>
            <w:sz w:val="24"/>
            <w:szCs w:val="24"/>
            <w:lang w:val="en"/>
          </w:rPr>
          <w:t>https://doi.org/10.3390/su12041556</w:t>
        </w:r>
      </w:hyperlink>
    </w:p>
    <w:p w14:paraId="52EE74CC" w14:textId="77777777" w:rsidR="00EA4AFF" w:rsidRPr="002D639C" w:rsidRDefault="00EA4AFF" w:rsidP="006F7F7B">
      <w:pPr>
        <w:pStyle w:val="ACA23textindent"/>
        <w:spacing w:line="360" w:lineRule="auto"/>
        <w:ind w:left="567" w:hanging="567"/>
        <w:rPr>
          <w:rFonts w:cs="Times New Roman"/>
          <w:color w:val="auto"/>
          <w:sz w:val="24"/>
          <w:szCs w:val="24"/>
          <w:lang w:val="es-ES"/>
        </w:rPr>
      </w:pPr>
      <w:proofErr w:type="spellStart"/>
      <w:r w:rsidRPr="002D639C">
        <w:rPr>
          <w:rFonts w:cs="Times New Roman"/>
          <w:color w:val="auto"/>
          <w:sz w:val="24"/>
          <w:szCs w:val="24"/>
          <w:lang w:val="en"/>
        </w:rPr>
        <w:t>Alipbeki</w:t>
      </w:r>
      <w:proofErr w:type="spellEnd"/>
      <w:r w:rsidRPr="002D639C">
        <w:rPr>
          <w:rFonts w:cs="Times New Roman"/>
          <w:color w:val="auto"/>
          <w:sz w:val="24"/>
          <w:szCs w:val="24"/>
          <w:lang w:val="en"/>
        </w:rPr>
        <w:t xml:space="preserve">, O., </w:t>
      </w:r>
      <w:proofErr w:type="spellStart"/>
      <w:r w:rsidRPr="002D639C">
        <w:rPr>
          <w:rFonts w:cs="Times New Roman"/>
          <w:color w:val="auto"/>
          <w:sz w:val="24"/>
          <w:szCs w:val="24"/>
          <w:lang w:val="en"/>
        </w:rPr>
        <w:t>Alipbekova</w:t>
      </w:r>
      <w:proofErr w:type="spellEnd"/>
      <w:r w:rsidRPr="002D639C">
        <w:rPr>
          <w:rFonts w:cs="Times New Roman"/>
          <w:color w:val="auto"/>
          <w:sz w:val="24"/>
          <w:szCs w:val="24"/>
          <w:lang w:val="en"/>
        </w:rPr>
        <w:t xml:space="preserve">, C., </w:t>
      </w:r>
      <w:proofErr w:type="spellStart"/>
      <w:r w:rsidRPr="002D639C">
        <w:rPr>
          <w:rFonts w:cs="Times New Roman"/>
          <w:color w:val="auto"/>
          <w:sz w:val="24"/>
          <w:szCs w:val="24"/>
          <w:lang w:val="en"/>
        </w:rPr>
        <w:t>Sterenharz</w:t>
      </w:r>
      <w:proofErr w:type="spellEnd"/>
      <w:r w:rsidRPr="002D639C">
        <w:rPr>
          <w:rFonts w:cs="Times New Roman"/>
          <w:color w:val="auto"/>
          <w:sz w:val="24"/>
          <w:szCs w:val="24"/>
          <w:lang w:val="en"/>
        </w:rPr>
        <w:t xml:space="preserve">, A., </w:t>
      </w:r>
      <w:proofErr w:type="spellStart"/>
      <w:r w:rsidRPr="002D639C">
        <w:rPr>
          <w:rFonts w:cs="Times New Roman"/>
          <w:color w:val="auto"/>
          <w:sz w:val="24"/>
          <w:szCs w:val="24"/>
          <w:lang w:val="en"/>
        </w:rPr>
        <w:t>Toleubekova</w:t>
      </w:r>
      <w:proofErr w:type="spellEnd"/>
      <w:r w:rsidRPr="002D639C">
        <w:rPr>
          <w:rFonts w:cs="Times New Roman"/>
          <w:color w:val="auto"/>
          <w:sz w:val="24"/>
          <w:szCs w:val="24"/>
          <w:lang w:val="en"/>
        </w:rPr>
        <w:t xml:space="preserve">, Z., </w:t>
      </w:r>
      <w:proofErr w:type="spellStart"/>
      <w:r w:rsidRPr="002D639C">
        <w:rPr>
          <w:rFonts w:cs="Times New Roman"/>
          <w:color w:val="auto"/>
          <w:sz w:val="24"/>
          <w:szCs w:val="24"/>
          <w:lang w:val="en"/>
        </w:rPr>
        <w:t>Makenova</w:t>
      </w:r>
      <w:proofErr w:type="spellEnd"/>
      <w:r w:rsidRPr="002D639C">
        <w:rPr>
          <w:rFonts w:cs="Times New Roman"/>
          <w:color w:val="auto"/>
          <w:sz w:val="24"/>
          <w:szCs w:val="24"/>
          <w:lang w:val="en"/>
        </w:rPr>
        <w:t xml:space="preserve">, S., Aliyev, M., &amp; </w:t>
      </w:r>
      <w:proofErr w:type="spellStart"/>
      <w:r w:rsidRPr="002D639C">
        <w:rPr>
          <w:rFonts w:cs="Times New Roman"/>
          <w:color w:val="auto"/>
          <w:sz w:val="24"/>
          <w:szCs w:val="24"/>
          <w:lang w:val="en"/>
        </w:rPr>
        <w:t>Mineyev</w:t>
      </w:r>
      <w:proofErr w:type="spellEnd"/>
      <w:r w:rsidRPr="002D639C">
        <w:rPr>
          <w:rFonts w:cs="Times New Roman"/>
          <w:color w:val="auto"/>
          <w:sz w:val="24"/>
          <w:szCs w:val="24"/>
          <w:lang w:val="en"/>
        </w:rPr>
        <w:t xml:space="preserve">, N. (2020b). Analysis of land-use change in </w:t>
      </w:r>
      <w:proofErr w:type="spellStart"/>
      <w:r w:rsidRPr="002D639C">
        <w:rPr>
          <w:rFonts w:cs="Times New Roman"/>
          <w:color w:val="auto"/>
          <w:sz w:val="24"/>
          <w:szCs w:val="24"/>
          <w:lang w:val="en"/>
        </w:rPr>
        <w:t>Shortandy</w:t>
      </w:r>
      <w:proofErr w:type="spellEnd"/>
      <w:r w:rsidRPr="002D639C">
        <w:rPr>
          <w:rFonts w:cs="Times New Roman"/>
          <w:color w:val="auto"/>
          <w:sz w:val="24"/>
          <w:szCs w:val="24"/>
          <w:lang w:val="en"/>
        </w:rPr>
        <w:t xml:space="preserve"> District in terms of sustainable development. </w:t>
      </w:r>
      <w:r w:rsidRPr="002D639C">
        <w:rPr>
          <w:rFonts w:cs="Times New Roman"/>
          <w:color w:val="auto"/>
          <w:sz w:val="24"/>
          <w:szCs w:val="24"/>
          <w:lang w:val="es-ES"/>
        </w:rPr>
        <w:t xml:space="preserve">Land, 9(5), 147. </w:t>
      </w:r>
      <w:hyperlink r:id="rId14" w:history="1">
        <w:r w:rsidRPr="002D639C">
          <w:rPr>
            <w:rStyle w:val="af1"/>
            <w:rFonts w:cs="Times New Roman"/>
            <w:color w:val="auto"/>
            <w:sz w:val="24"/>
            <w:szCs w:val="24"/>
            <w:lang w:val="es-ES"/>
          </w:rPr>
          <w:t>https://doi.org/10.3390/land9050147</w:t>
        </w:r>
      </w:hyperlink>
    </w:p>
    <w:p w14:paraId="21039DBD" w14:textId="2F77F45B" w:rsidR="00EA4AFF" w:rsidRPr="002D639C" w:rsidRDefault="00EA4AFF" w:rsidP="006F7F7B">
      <w:pPr>
        <w:pStyle w:val="ACA23textindent"/>
        <w:spacing w:line="360" w:lineRule="auto"/>
        <w:ind w:left="567" w:hanging="567"/>
        <w:rPr>
          <w:rFonts w:cs="Times New Roman"/>
          <w:color w:val="auto"/>
          <w:sz w:val="24"/>
          <w:szCs w:val="24"/>
        </w:rPr>
      </w:pPr>
      <w:r w:rsidRPr="002D639C">
        <w:rPr>
          <w:rFonts w:cs="Times New Roman"/>
          <w:color w:val="auto"/>
          <w:sz w:val="24"/>
          <w:szCs w:val="24"/>
        </w:rPr>
        <w:t xml:space="preserve">Balogun, A., Adebisi, N., Abubakar, I. R., </w:t>
      </w:r>
      <w:proofErr w:type="spellStart"/>
      <w:r w:rsidRPr="002D639C">
        <w:rPr>
          <w:rFonts w:cs="Times New Roman"/>
          <w:color w:val="auto"/>
          <w:sz w:val="24"/>
          <w:szCs w:val="24"/>
        </w:rPr>
        <w:t>Dano</w:t>
      </w:r>
      <w:proofErr w:type="spellEnd"/>
      <w:r w:rsidRPr="002D639C">
        <w:rPr>
          <w:rFonts w:cs="Times New Roman"/>
          <w:color w:val="auto"/>
          <w:sz w:val="24"/>
          <w:szCs w:val="24"/>
        </w:rPr>
        <w:t xml:space="preserve">, U. L., &amp; </w:t>
      </w:r>
      <w:proofErr w:type="spellStart"/>
      <w:r w:rsidRPr="002D639C">
        <w:rPr>
          <w:rFonts w:cs="Times New Roman"/>
          <w:color w:val="auto"/>
          <w:sz w:val="24"/>
          <w:szCs w:val="24"/>
        </w:rPr>
        <w:t>Tella</w:t>
      </w:r>
      <w:proofErr w:type="spellEnd"/>
      <w:r w:rsidRPr="002D639C">
        <w:rPr>
          <w:rFonts w:cs="Times New Roman"/>
          <w:color w:val="auto"/>
          <w:sz w:val="24"/>
          <w:szCs w:val="24"/>
        </w:rPr>
        <w:t xml:space="preserve">, A. (2022). Digitalization for transformative urbanization, climate change adaptation, and sustainable farming in Africa: Trends, opportunities, and challenges. </w:t>
      </w:r>
      <w:r w:rsidR="00C037D5" w:rsidRPr="002D639C">
        <w:rPr>
          <w:rFonts w:cs="Times New Roman"/>
          <w:color w:val="auto"/>
          <w:sz w:val="24"/>
          <w:szCs w:val="24"/>
        </w:rPr>
        <w:t>Journal of Integrative Environmental Sciences</w:t>
      </w:r>
      <w:r w:rsidRPr="002D639C">
        <w:rPr>
          <w:rFonts w:cs="Times New Roman"/>
          <w:color w:val="auto"/>
          <w:sz w:val="24"/>
          <w:szCs w:val="24"/>
        </w:rPr>
        <w:t>, 19(1), 17</w:t>
      </w:r>
      <w:r w:rsidR="00FB1BB3" w:rsidRPr="002D639C">
        <w:rPr>
          <w:rFonts w:cs="Times New Roman"/>
          <w:color w:val="auto"/>
          <w:sz w:val="24"/>
          <w:szCs w:val="24"/>
        </w:rPr>
        <w:t>-</w:t>
      </w:r>
      <w:r w:rsidRPr="002D639C">
        <w:rPr>
          <w:rFonts w:cs="Times New Roman"/>
          <w:color w:val="auto"/>
          <w:sz w:val="24"/>
          <w:szCs w:val="24"/>
        </w:rPr>
        <w:t>37. https://doi.org/10.1080/1943815X.2022.2033791</w:t>
      </w:r>
    </w:p>
    <w:p w14:paraId="22C71728" w14:textId="2EA19212" w:rsidR="00EA4AFF" w:rsidRPr="002D639C" w:rsidRDefault="00EA4AFF" w:rsidP="006F7F7B">
      <w:pPr>
        <w:pStyle w:val="ACA23textindent"/>
        <w:spacing w:line="360" w:lineRule="auto"/>
        <w:ind w:left="567" w:hanging="567"/>
        <w:rPr>
          <w:rFonts w:cs="Times New Roman"/>
          <w:color w:val="auto"/>
          <w:sz w:val="24"/>
          <w:szCs w:val="24"/>
        </w:rPr>
      </w:pPr>
      <w:r w:rsidRPr="002D639C">
        <w:rPr>
          <w:rFonts w:cs="Times New Roman"/>
          <w:color w:val="auto"/>
          <w:sz w:val="24"/>
          <w:szCs w:val="24"/>
          <w:lang w:val="es-ES"/>
        </w:rPr>
        <w:lastRenderedPageBreak/>
        <w:t xml:space="preserve">Barboza, E., Salazar, W., Gálvez-Paucar, D., Valqui-Valqui, L., Valqui, L., Zagaceta, L. H., Gonzales, J., Vásquez, H. V., &amp; Arbizu, C. I. (2024). </w:t>
      </w:r>
      <w:r w:rsidRPr="002D639C">
        <w:rPr>
          <w:rFonts w:cs="Times New Roman"/>
          <w:color w:val="auto"/>
          <w:sz w:val="24"/>
          <w:szCs w:val="24"/>
          <w:lang w:val="en"/>
        </w:rPr>
        <w:t xml:space="preserve">Cloud computing application for the analysis of land use and land cover changes in dry forests of Peru. </w:t>
      </w:r>
      <w:r w:rsidR="00FB1BB3" w:rsidRPr="002D639C">
        <w:rPr>
          <w:rFonts w:cs="Times New Roman"/>
          <w:color w:val="auto"/>
          <w:sz w:val="24"/>
          <w:szCs w:val="24"/>
          <w:lang w:val="en"/>
        </w:rPr>
        <w:t>International Journal of Environmental Impacts</w:t>
      </w:r>
      <w:r w:rsidRPr="002D639C">
        <w:rPr>
          <w:rFonts w:cs="Times New Roman"/>
          <w:color w:val="auto"/>
          <w:sz w:val="24"/>
          <w:szCs w:val="24"/>
          <w:lang w:val="en"/>
        </w:rPr>
        <w:t>, 7(3), 505-514. https://doi.org/10.18280/ijei.070312</w:t>
      </w:r>
    </w:p>
    <w:p w14:paraId="4AD0158C" w14:textId="2C1E9C7C" w:rsidR="00EA4AFF" w:rsidRPr="002D639C" w:rsidRDefault="00EA4AFF" w:rsidP="006F7F7B">
      <w:pPr>
        <w:pStyle w:val="ACA23textindent"/>
        <w:spacing w:line="360" w:lineRule="auto"/>
        <w:ind w:left="567" w:hanging="567"/>
        <w:rPr>
          <w:rFonts w:cs="Times New Roman"/>
          <w:color w:val="auto"/>
          <w:sz w:val="24"/>
          <w:szCs w:val="24"/>
        </w:rPr>
      </w:pPr>
      <w:r w:rsidRPr="002D639C">
        <w:rPr>
          <w:rFonts w:cs="Times New Roman"/>
          <w:color w:val="auto"/>
          <w:sz w:val="24"/>
          <w:szCs w:val="24"/>
        </w:rPr>
        <w:t xml:space="preserve">Basso, B., &amp; </w:t>
      </w:r>
      <w:proofErr w:type="spellStart"/>
      <w:r w:rsidRPr="002D639C">
        <w:rPr>
          <w:rFonts w:cs="Times New Roman"/>
          <w:color w:val="auto"/>
          <w:sz w:val="24"/>
          <w:szCs w:val="24"/>
        </w:rPr>
        <w:t>Antle</w:t>
      </w:r>
      <w:proofErr w:type="spellEnd"/>
      <w:r w:rsidRPr="002D639C">
        <w:rPr>
          <w:rFonts w:cs="Times New Roman"/>
          <w:color w:val="auto"/>
          <w:sz w:val="24"/>
          <w:szCs w:val="24"/>
        </w:rPr>
        <w:t xml:space="preserve">, J. (2020). Digital agriculture to design sustainable agricultural systems. </w:t>
      </w:r>
      <w:r w:rsidR="00FB1BB3" w:rsidRPr="002D639C">
        <w:rPr>
          <w:rFonts w:cs="Times New Roman"/>
          <w:color w:val="auto"/>
          <w:sz w:val="24"/>
          <w:szCs w:val="24"/>
        </w:rPr>
        <w:t>Nature Sustainability</w:t>
      </w:r>
      <w:r w:rsidRPr="002D639C">
        <w:rPr>
          <w:rFonts w:cs="Times New Roman"/>
          <w:color w:val="auto"/>
          <w:sz w:val="24"/>
          <w:szCs w:val="24"/>
        </w:rPr>
        <w:t>, 3(4), 254</w:t>
      </w:r>
      <w:r w:rsidR="00FB1BB3" w:rsidRPr="002D639C">
        <w:rPr>
          <w:rFonts w:cs="Times New Roman"/>
          <w:color w:val="auto"/>
          <w:sz w:val="24"/>
          <w:szCs w:val="24"/>
        </w:rPr>
        <w:t>-</w:t>
      </w:r>
      <w:r w:rsidRPr="002D639C">
        <w:rPr>
          <w:rFonts w:cs="Times New Roman"/>
          <w:color w:val="auto"/>
          <w:sz w:val="24"/>
          <w:szCs w:val="24"/>
        </w:rPr>
        <w:t>256. https://doi.org/10.1038/s41893-020-0510-0</w:t>
      </w:r>
    </w:p>
    <w:p w14:paraId="2BD788A8" w14:textId="3A0B0692" w:rsidR="00EA4AFF" w:rsidRPr="002D639C" w:rsidRDefault="00EA4AFF" w:rsidP="006F7F7B">
      <w:pPr>
        <w:pStyle w:val="ACA23textindent"/>
        <w:spacing w:line="360" w:lineRule="auto"/>
        <w:ind w:left="567" w:hanging="567"/>
        <w:rPr>
          <w:rFonts w:cs="Times New Roman"/>
          <w:color w:val="auto"/>
          <w:sz w:val="24"/>
          <w:szCs w:val="24"/>
          <w:lang w:val="en"/>
        </w:rPr>
      </w:pPr>
      <w:proofErr w:type="spellStart"/>
      <w:r w:rsidRPr="002D639C">
        <w:rPr>
          <w:rFonts w:cs="Times New Roman"/>
          <w:color w:val="auto"/>
          <w:sz w:val="24"/>
          <w:szCs w:val="24"/>
          <w:lang w:val="en"/>
        </w:rPr>
        <w:t>Bekkali</w:t>
      </w:r>
      <w:proofErr w:type="spellEnd"/>
      <w:r w:rsidRPr="002D639C">
        <w:rPr>
          <w:rFonts w:cs="Times New Roman"/>
          <w:color w:val="auto"/>
          <w:sz w:val="24"/>
          <w:szCs w:val="24"/>
          <w:lang w:val="en"/>
        </w:rPr>
        <w:t xml:space="preserve">, Z., &amp; </w:t>
      </w:r>
      <w:proofErr w:type="spellStart"/>
      <w:r w:rsidRPr="002D639C">
        <w:rPr>
          <w:rFonts w:cs="Times New Roman"/>
          <w:color w:val="auto"/>
          <w:sz w:val="24"/>
          <w:szCs w:val="24"/>
          <w:lang w:val="en"/>
        </w:rPr>
        <w:t>Lasri</w:t>
      </w:r>
      <w:proofErr w:type="spellEnd"/>
      <w:r w:rsidRPr="002D639C">
        <w:rPr>
          <w:rFonts w:cs="Times New Roman"/>
          <w:color w:val="auto"/>
          <w:sz w:val="24"/>
          <w:szCs w:val="24"/>
          <w:lang w:val="en"/>
        </w:rPr>
        <w:t xml:space="preserve">, R. (2025). The Internet of Things, applications and technologies used: The case of blockchain technology in smart agriculture. </w:t>
      </w:r>
      <w:r w:rsidR="00FB1BB3" w:rsidRPr="002D639C">
        <w:rPr>
          <w:rFonts w:cs="Times New Roman"/>
          <w:color w:val="auto"/>
          <w:sz w:val="24"/>
          <w:szCs w:val="24"/>
          <w:lang w:val="en"/>
        </w:rPr>
        <w:t>Journal of Global Innovations in Agricultural Sciences</w:t>
      </w:r>
      <w:r w:rsidRPr="002D639C">
        <w:rPr>
          <w:rFonts w:cs="Times New Roman"/>
          <w:color w:val="auto"/>
          <w:sz w:val="24"/>
          <w:szCs w:val="24"/>
          <w:lang w:val="en"/>
        </w:rPr>
        <w:t xml:space="preserve">, 13(2), 771-782. </w:t>
      </w:r>
      <w:hyperlink r:id="rId15" w:history="1">
        <w:r w:rsidRPr="002D639C">
          <w:rPr>
            <w:rStyle w:val="af1"/>
            <w:rFonts w:cs="Times New Roman"/>
            <w:color w:val="auto"/>
            <w:sz w:val="24"/>
            <w:szCs w:val="24"/>
            <w:lang w:val="en"/>
          </w:rPr>
          <w:t>https://doi.org/10.22194/JGIAS/25.1583</w:t>
        </w:r>
      </w:hyperlink>
    </w:p>
    <w:p w14:paraId="06A264FC" w14:textId="4329FF57" w:rsidR="00EA4AFF" w:rsidRPr="002D639C" w:rsidRDefault="00EA4AFF" w:rsidP="006F7F7B">
      <w:pPr>
        <w:pStyle w:val="ACA23textindent"/>
        <w:spacing w:line="360" w:lineRule="auto"/>
        <w:ind w:left="567" w:hanging="567"/>
        <w:rPr>
          <w:rFonts w:cs="Times New Roman"/>
          <w:color w:val="auto"/>
          <w:sz w:val="24"/>
          <w:szCs w:val="24"/>
        </w:rPr>
      </w:pPr>
      <w:r w:rsidRPr="002D639C">
        <w:rPr>
          <w:rFonts w:cs="Times New Roman"/>
          <w:color w:val="auto"/>
          <w:sz w:val="24"/>
          <w:szCs w:val="24"/>
        </w:rPr>
        <w:t xml:space="preserve">Bhardwaj, V., &amp; Pande, T. (2022). Land rights and digital revolution in India: Potential and pitfalls. </w:t>
      </w:r>
      <w:r w:rsidR="00FB1BB3" w:rsidRPr="002D639C">
        <w:rPr>
          <w:rFonts w:cs="Times New Roman"/>
          <w:color w:val="auto"/>
          <w:sz w:val="24"/>
          <w:szCs w:val="24"/>
        </w:rPr>
        <w:t>SSRN Electronic Journal</w:t>
      </w:r>
      <w:r w:rsidRPr="002D639C">
        <w:rPr>
          <w:rFonts w:cs="Times New Roman"/>
          <w:color w:val="auto"/>
          <w:sz w:val="24"/>
          <w:szCs w:val="24"/>
        </w:rPr>
        <w:t>. https://doi.org/10.2139/ssrn.4028625</w:t>
      </w:r>
    </w:p>
    <w:p w14:paraId="1F08C3C2" w14:textId="1E718BC0" w:rsidR="00EA4AFF" w:rsidRPr="002D639C" w:rsidRDefault="00EA4AFF" w:rsidP="006F7F7B">
      <w:pPr>
        <w:pStyle w:val="ACA23textindent"/>
        <w:spacing w:line="360" w:lineRule="auto"/>
        <w:ind w:left="567" w:hanging="567"/>
        <w:rPr>
          <w:rFonts w:cs="Times New Roman"/>
          <w:color w:val="auto"/>
          <w:sz w:val="24"/>
          <w:szCs w:val="24"/>
        </w:rPr>
      </w:pPr>
      <w:r w:rsidRPr="002D639C">
        <w:rPr>
          <w:rFonts w:cs="Times New Roman"/>
          <w:color w:val="auto"/>
          <w:sz w:val="24"/>
          <w:szCs w:val="24"/>
          <w:lang w:val="en"/>
        </w:rPr>
        <w:t xml:space="preserve">Carlsen, L., &amp; </w:t>
      </w:r>
      <w:proofErr w:type="spellStart"/>
      <w:r w:rsidRPr="002D639C">
        <w:rPr>
          <w:rFonts w:cs="Times New Roman"/>
          <w:color w:val="auto"/>
          <w:sz w:val="24"/>
          <w:szCs w:val="24"/>
          <w:lang w:val="en"/>
        </w:rPr>
        <w:t>Bruggemann</w:t>
      </w:r>
      <w:proofErr w:type="spellEnd"/>
      <w:r w:rsidRPr="002D639C">
        <w:rPr>
          <w:rFonts w:cs="Times New Roman"/>
          <w:color w:val="auto"/>
          <w:sz w:val="24"/>
          <w:szCs w:val="24"/>
          <w:lang w:val="en"/>
        </w:rPr>
        <w:t xml:space="preserve">, R. (2022). The 17 United Nations’ sustainable development goals: A status by 2020. </w:t>
      </w:r>
      <w:r w:rsidR="00FB1BB3" w:rsidRPr="002D639C">
        <w:rPr>
          <w:rFonts w:cs="Times New Roman"/>
          <w:color w:val="auto"/>
          <w:sz w:val="24"/>
          <w:szCs w:val="24"/>
          <w:lang w:val="en"/>
        </w:rPr>
        <w:t>International Journal of Sustainable Development World Ecology</w:t>
      </w:r>
      <w:r w:rsidRPr="002D639C">
        <w:rPr>
          <w:rFonts w:cs="Times New Roman"/>
          <w:color w:val="auto"/>
          <w:sz w:val="24"/>
          <w:szCs w:val="24"/>
          <w:lang w:val="en"/>
        </w:rPr>
        <w:t>, 29(3), 219-229. https://doi.org/10.1080/13504509.2021.1948456</w:t>
      </w:r>
    </w:p>
    <w:p w14:paraId="2E4AA366" w14:textId="65F8C249" w:rsidR="00EA4AFF" w:rsidRPr="002D639C" w:rsidRDefault="00EA4AFF" w:rsidP="006F7F7B">
      <w:pPr>
        <w:pStyle w:val="ACA23textindent"/>
        <w:spacing w:line="360" w:lineRule="auto"/>
        <w:ind w:left="567" w:hanging="567"/>
        <w:rPr>
          <w:rFonts w:cs="Times New Roman"/>
          <w:color w:val="auto"/>
          <w:sz w:val="24"/>
          <w:szCs w:val="24"/>
        </w:rPr>
      </w:pPr>
      <w:r w:rsidRPr="002D639C">
        <w:rPr>
          <w:rFonts w:cs="Times New Roman"/>
          <w:color w:val="auto"/>
          <w:sz w:val="24"/>
          <w:szCs w:val="24"/>
        </w:rPr>
        <w:t xml:space="preserve">De Vries, W. T. (2022). Trends in the adoption of new geospatial technologies for spatial planning and land management in 2021. </w:t>
      </w:r>
      <w:proofErr w:type="spellStart"/>
      <w:r w:rsidR="00FB1BB3" w:rsidRPr="002D639C">
        <w:rPr>
          <w:rFonts w:cs="Times New Roman"/>
          <w:iCs/>
          <w:color w:val="auto"/>
          <w:sz w:val="24"/>
          <w:szCs w:val="24"/>
        </w:rPr>
        <w:t>Geoplanning</w:t>
      </w:r>
      <w:proofErr w:type="spellEnd"/>
      <w:r w:rsidR="00FB1BB3" w:rsidRPr="002D639C">
        <w:rPr>
          <w:rFonts w:cs="Times New Roman"/>
          <w:iCs/>
          <w:color w:val="auto"/>
          <w:sz w:val="24"/>
          <w:szCs w:val="24"/>
        </w:rPr>
        <w:t>: Journal of Geomatics and Planning,</w:t>
      </w:r>
      <w:r w:rsidRPr="002D639C">
        <w:rPr>
          <w:rFonts w:cs="Times New Roman"/>
          <w:color w:val="auto"/>
          <w:sz w:val="24"/>
          <w:szCs w:val="24"/>
        </w:rPr>
        <w:t xml:space="preserve"> 8(2), 85</w:t>
      </w:r>
      <w:r w:rsidR="00FB1BB3" w:rsidRPr="002D639C">
        <w:rPr>
          <w:rFonts w:cs="Times New Roman"/>
          <w:color w:val="auto"/>
          <w:sz w:val="24"/>
          <w:szCs w:val="24"/>
        </w:rPr>
        <w:t>-</w:t>
      </w:r>
      <w:r w:rsidRPr="002D639C">
        <w:rPr>
          <w:rFonts w:cs="Times New Roman"/>
          <w:color w:val="auto"/>
          <w:sz w:val="24"/>
          <w:szCs w:val="24"/>
        </w:rPr>
        <w:t>98. https://doi.org/10.14710/geoplanning.8.2.85-98</w:t>
      </w:r>
    </w:p>
    <w:p w14:paraId="006B4332" w14:textId="49B4A98E" w:rsidR="00EA4AFF" w:rsidRPr="002D639C" w:rsidRDefault="00EA4AFF" w:rsidP="006F7F7B">
      <w:pPr>
        <w:pStyle w:val="ACA23textindent"/>
        <w:spacing w:line="360" w:lineRule="auto"/>
        <w:ind w:left="567" w:hanging="567"/>
        <w:rPr>
          <w:rFonts w:cs="Times New Roman"/>
          <w:color w:val="auto"/>
          <w:sz w:val="24"/>
          <w:szCs w:val="24"/>
        </w:rPr>
      </w:pPr>
      <w:proofErr w:type="spellStart"/>
      <w:r w:rsidRPr="002D639C">
        <w:rPr>
          <w:rFonts w:cs="Times New Roman"/>
          <w:color w:val="auto"/>
          <w:sz w:val="24"/>
          <w:szCs w:val="24"/>
        </w:rPr>
        <w:t>Ebasan</w:t>
      </w:r>
      <w:proofErr w:type="spellEnd"/>
      <w:r w:rsidRPr="002D639C">
        <w:rPr>
          <w:rFonts w:cs="Times New Roman"/>
          <w:color w:val="auto"/>
          <w:sz w:val="24"/>
          <w:szCs w:val="24"/>
        </w:rPr>
        <w:t xml:space="preserve">, M. S., &amp; </w:t>
      </w:r>
      <w:proofErr w:type="spellStart"/>
      <w:r w:rsidRPr="002D639C">
        <w:rPr>
          <w:rFonts w:cs="Times New Roman"/>
          <w:color w:val="auto"/>
          <w:sz w:val="24"/>
          <w:szCs w:val="24"/>
        </w:rPr>
        <w:t>Otadoy</w:t>
      </w:r>
      <w:proofErr w:type="spellEnd"/>
      <w:r w:rsidRPr="002D639C">
        <w:rPr>
          <w:rFonts w:cs="Times New Roman"/>
          <w:color w:val="auto"/>
          <w:sz w:val="24"/>
          <w:szCs w:val="24"/>
        </w:rPr>
        <w:t xml:space="preserve">, J. B. (2024). Factors influencing agricultural land management practices in Misamis Occidental, Philippines. </w:t>
      </w:r>
      <w:r w:rsidR="00FB1BB3" w:rsidRPr="002D639C">
        <w:rPr>
          <w:rFonts w:cs="Times New Roman"/>
          <w:color w:val="auto"/>
          <w:sz w:val="24"/>
          <w:szCs w:val="24"/>
          <w:lang w:val="en"/>
        </w:rPr>
        <w:t>Journal of Global Innovations in Agricultural Sciences</w:t>
      </w:r>
      <w:r w:rsidRPr="002D639C">
        <w:rPr>
          <w:rFonts w:cs="Times New Roman"/>
          <w:color w:val="auto"/>
          <w:sz w:val="24"/>
          <w:szCs w:val="24"/>
          <w:lang w:val="en"/>
        </w:rPr>
        <w:t xml:space="preserve">, </w:t>
      </w:r>
      <w:r w:rsidRPr="002D639C">
        <w:rPr>
          <w:rFonts w:cs="Times New Roman"/>
          <w:color w:val="auto"/>
          <w:sz w:val="24"/>
          <w:szCs w:val="24"/>
        </w:rPr>
        <w:t xml:space="preserve">12(3), 633-643. </w:t>
      </w:r>
      <w:hyperlink r:id="rId16" w:history="1">
        <w:r w:rsidRPr="002D639C">
          <w:rPr>
            <w:rStyle w:val="af1"/>
            <w:rFonts w:cs="Times New Roman"/>
            <w:color w:val="auto"/>
            <w:sz w:val="24"/>
            <w:szCs w:val="24"/>
          </w:rPr>
          <w:t>https://doi.org/10.22194/JGIAS/24.1325</w:t>
        </w:r>
      </w:hyperlink>
    </w:p>
    <w:p w14:paraId="2DFD7F0D" w14:textId="7046457E" w:rsidR="00EA4AFF" w:rsidRPr="002D639C" w:rsidRDefault="00EA4AFF" w:rsidP="006F7F7B">
      <w:pPr>
        <w:pStyle w:val="ACA23textindent"/>
        <w:spacing w:line="360" w:lineRule="auto"/>
        <w:ind w:left="567" w:hanging="567"/>
        <w:rPr>
          <w:rFonts w:cs="Times New Roman"/>
          <w:color w:val="auto"/>
          <w:sz w:val="24"/>
          <w:szCs w:val="24"/>
        </w:rPr>
      </w:pPr>
      <w:r w:rsidRPr="002D639C">
        <w:rPr>
          <w:rFonts w:cs="Times New Roman"/>
          <w:color w:val="auto"/>
          <w:sz w:val="24"/>
          <w:szCs w:val="24"/>
          <w:lang w:val="it-IT"/>
        </w:rPr>
        <w:t xml:space="preserve">Efani, A., Manzilati, A., Wardana, F. C., &amp; Tiarantika, R. (2024). </w:t>
      </w:r>
      <w:r w:rsidRPr="002D639C">
        <w:rPr>
          <w:rFonts w:cs="Times New Roman"/>
          <w:color w:val="auto"/>
          <w:sz w:val="24"/>
          <w:szCs w:val="24"/>
          <w:lang w:val="en"/>
        </w:rPr>
        <w:t xml:space="preserve">Prospective variable design for agribusiness success: Sustainability and food security prospects in the coastal areas of East Java. </w:t>
      </w:r>
      <w:r w:rsidR="00394692" w:rsidRPr="002D639C">
        <w:rPr>
          <w:rFonts w:cs="Times New Roman"/>
          <w:color w:val="auto"/>
          <w:sz w:val="24"/>
          <w:szCs w:val="24"/>
          <w:lang w:val="en"/>
        </w:rPr>
        <w:t>International Journal of Safety and Security Engineering</w:t>
      </w:r>
      <w:r w:rsidRPr="002D639C">
        <w:rPr>
          <w:rFonts w:cs="Times New Roman"/>
          <w:color w:val="auto"/>
          <w:sz w:val="24"/>
          <w:szCs w:val="24"/>
          <w:lang w:val="en"/>
        </w:rPr>
        <w:t xml:space="preserve">, 14(5), 1419-1429. </w:t>
      </w:r>
      <w:hyperlink r:id="rId17" w:history="1">
        <w:r w:rsidRPr="002D639C">
          <w:rPr>
            <w:rStyle w:val="af1"/>
            <w:rFonts w:cs="Times New Roman"/>
            <w:color w:val="auto"/>
            <w:sz w:val="24"/>
            <w:szCs w:val="24"/>
            <w:lang w:val="en"/>
          </w:rPr>
          <w:t>https://doi.org/10.18280/ijsse.140509</w:t>
        </w:r>
      </w:hyperlink>
    </w:p>
    <w:p w14:paraId="70FFDDCD" w14:textId="77777777" w:rsidR="00EA4AFF" w:rsidRPr="002D639C" w:rsidRDefault="00EA4AFF" w:rsidP="006F7F7B">
      <w:pPr>
        <w:pStyle w:val="ACA23textindent"/>
        <w:spacing w:line="360" w:lineRule="auto"/>
        <w:ind w:left="567" w:hanging="567"/>
        <w:rPr>
          <w:rFonts w:cs="Times New Roman"/>
          <w:color w:val="auto"/>
          <w:sz w:val="24"/>
          <w:szCs w:val="24"/>
        </w:rPr>
      </w:pPr>
      <w:r w:rsidRPr="002D639C">
        <w:rPr>
          <w:rFonts w:cs="Times New Roman"/>
          <w:color w:val="auto"/>
          <w:sz w:val="24"/>
          <w:szCs w:val="24"/>
        </w:rPr>
        <w:t xml:space="preserve">Filho, W. L., Mbah, M. F., </w:t>
      </w:r>
      <w:proofErr w:type="spellStart"/>
      <w:r w:rsidRPr="002D639C">
        <w:rPr>
          <w:rFonts w:cs="Times New Roman"/>
          <w:color w:val="auto"/>
          <w:sz w:val="24"/>
          <w:szCs w:val="24"/>
        </w:rPr>
        <w:t>Dinis</w:t>
      </w:r>
      <w:proofErr w:type="spellEnd"/>
      <w:r w:rsidRPr="002D639C">
        <w:rPr>
          <w:rFonts w:cs="Times New Roman"/>
          <w:color w:val="auto"/>
          <w:sz w:val="24"/>
          <w:szCs w:val="24"/>
        </w:rPr>
        <w:t xml:space="preserve">, M. P., </w:t>
      </w:r>
      <w:proofErr w:type="spellStart"/>
      <w:r w:rsidRPr="002D639C">
        <w:rPr>
          <w:rFonts w:cs="Times New Roman"/>
          <w:color w:val="auto"/>
          <w:sz w:val="24"/>
          <w:szCs w:val="24"/>
        </w:rPr>
        <w:t>Trevisan</w:t>
      </w:r>
      <w:proofErr w:type="spellEnd"/>
      <w:r w:rsidRPr="002D639C">
        <w:rPr>
          <w:rFonts w:cs="Times New Roman"/>
          <w:color w:val="auto"/>
          <w:sz w:val="24"/>
          <w:szCs w:val="24"/>
        </w:rPr>
        <w:t xml:space="preserve">, L. V., De Lange, D., Mishra, A., </w:t>
      </w:r>
      <w:proofErr w:type="spellStart"/>
      <w:r w:rsidRPr="002D639C">
        <w:rPr>
          <w:rFonts w:cs="Times New Roman"/>
          <w:color w:val="auto"/>
          <w:sz w:val="24"/>
          <w:szCs w:val="24"/>
        </w:rPr>
        <w:t>Rebelatto</w:t>
      </w:r>
      <w:proofErr w:type="spellEnd"/>
      <w:r w:rsidRPr="002D639C">
        <w:rPr>
          <w:rFonts w:cs="Times New Roman"/>
          <w:color w:val="auto"/>
          <w:sz w:val="24"/>
          <w:szCs w:val="24"/>
        </w:rPr>
        <w:t>, B., Hassen, T. B., &amp; Aina, Y. A. (2024). The role of artificial intelligence in the implementation of the UN Sustainable Development Goal 11: Fostering sustainable cities and communities. Cities, 150, 105021. https://doi.org/10.1016/j.cities.2024.105021</w:t>
      </w:r>
    </w:p>
    <w:p w14:paraId="22ED0323" w14:textId="5DBE9FE0" w:rsidR="00EA4AFF" w:rsidRPr="002D639C" w:rsidRDefault="00EA4AFF" w:rsidP="006F7F7B">
      <w:pPr>
        <w:pStyle w:val="ACA23textindent"/>
        <w:spacing w:line="360" w:lineRule="auto"/>
        <w:ind w:left="567" w:hanging="567"/>
        <w:rPr>
          <w:rFonts w:cs="Times New Roman"/>
          <w:color w:val="auto"/>
          <w:sz w:val="24"/>
          <w:szCs w:val="24"/>
        </w:rPr>
      </w:pPr>
      <w:proofErr w:type="spellStart"/>
      <w:r w:rsidRPr="002D639C">
        <w:rPr>
          <w:rFonts w:cs="Times New Roman"/>
          <w:color w:val="auto"/>
          <w:sz w:val="24"/>
          <w:szCs w:val="24"/>
        </w:rPr>
        <w:t>Gurusamy</w:t>
      </w:r>
      <w:proofErr w:type="spellEnd"/>
      <w:r w:rsidRPr="002D639C">
        <w:rPr>
          <w:rFonts w:cs="Times New Roman"/>
          <w:color w:val="auto"/>
          <w:sz w:val="24"/>
          <w:szCs w:val="24"/>
        </w:rPr>
        <w:t xml:space="preserve">, U., </w:t>
      </w:r>
      <w:proofErr w:type="spellStart"/>
      <w:r w:rsidR="00394692" w:rsidRPr="002D639C">
        <w:rPr>
          <w:rFonts w:cs="Times New Roman"/>
          <w:color w:val="auto"/>
          <w:sz w:val="24"/>
          <w:szCs w:val="24"/>
        </w:rPr>
        <w:t>Vijayarajan</w:t>
      </w:r>
      <w:proofErr w:type="spellEnd"/>
      <w:r w:rsidR="00394692" w:rsidRPr="002D639C">
        <w:rPr>
          <w:rFonts w:cs="Times New Roman"/>
          <w:color w:val="auto"/>
          <w:sz w:val="24"/>
          <w:szCs w:val="24"/>
        </w:rPr>
        <w:t>, S., Gunasekaran, P. K., &amp; Anantharaman, M.</w:t>
      </w:r>
      <w:r w:rsidRPr="002D639C">
        <w:rPr>
          <w:rFonts w:cs="Times New Roman"/>
          <w:color w:val="auto"/>
          <w:sz w:val="24"/>
          <w:szCs w:val="24"/>
        </w:rPr>
        <w:t xml:space="preserve"> (2025). Impact of blockchain technology in agriculture supply chain: A comprehensive review of applications, challenges, and future directions. </w:t>
      </w:r>
      <w:r w:rsidR="00394692" w:rsidRPr="002D639C">
        <w:rPr>
          <w:rFonts w:cs="Times New Roman"/>
          <w:color w:val="auto"/>
          <w:sz w:val="24"/>
          <w:szCs w:val="24"/>
        </w:rPr>
        <w:t>Journal of Sustainable Competitive Intelligence</w:t>
      </w:r>
      <w:r w:rsidRPr="002D639C">
        <w:rPr>
          <w:rFonts w:cs="Times New Roman"/>
          <w:color w:val="auto"/>
          <w:sz w:val="24"/>
          <w:szCs w:val="24"/>
        </w:rPr>
        <w:t>, 15, e0519. https://doi.org/10.37497/eaglesustainable.v15i.519</w:t>
      </w:r>
    </w:p>
    <w:p w14:paraId="799E291B" w14:textId="77777777" w:rsidR="00EA4AFF" w:rsidRPr="002D639C" w:rsidRDefault="00EA4AFF" w:rsidP="006F7F7B">
      <w:pPr>
        <w:pStyle w:val="ACA23textindent"/>
        <w:spacing w:line="360" w:lineRule="auto"/>
        <w:ind w:left="567" w:hanging="567"/>
        <w:rPr>
          <w:rFonts w:cs="Times New Roman"/>
          <w:color w:val="auto"/>
          <w:sz w:val="24"/>
          <w:szCs w:val="24"/>
        </w:rPr>
      </w:pPr>
      <w:proofErr w:type="spellStart"/>
      <w:r w:rsidRPr="002D639C">
        <w:rPr>
          <w:rFonts w:cs="Times New Roman"/>
          <w:color w:val="auto"/>
          <w:sz w:val="24"/>
          <w:szCs w:val="24"/>
        </w:rPr>
        <w:t>Hagemans</w:t>
      </w:r>
      <w:proofErr w:type="spellEnd"/>
      <w:r w:rsidRPr="002D639C">
        <w:rPr>
          <w:rFonts w:cs="Times New Roman"/>
          <w:color w:val="auto"/>
          <w:sz w:val="24"/>
          <w:szCs w:val="24"/>
        </w:rPr>
        <w:t xml:space="preserve">, E., Unger, E., </w:t>
      </w:r>
      <w:proofErr w:type="spellStart"/>
      <w:r w:rsidRPr="002D639C">
        <w:rPr>
          <w:rFonts w:cs="Times New Roman"/>
          <w:color w:val="auto"/>
          <w:sz w:val="24"/>
          <w:szCs w:val="24"/>
        </w:rPr>
        <w:t>Soffers</w:t>
      </w:r>
      <w:proofErr w:type="spellEnd"/>
      <w:r w:rsidRPr="002D639C">
        <w:rPr>
          <w:rFonts w:cs="Times New Roman"/>
          <w:color w:val="auto"/>
          <w:sz w:val="24"/>
          <w:szCs w:val="24"/>
        </w:rPr>
        <w:t xml:space="preserve">, P., </w:t>
      </w:r>
      <w:proofErr w:type="spellStart"/>
      <w:r w:rsidRPr="002D639C">
        <w:rPr>
          <w:rFonts w:cs="Times New Roman"/>
          <w:color w:val="auto"/>
          <w:sz w:val="24"/>
          <w:szCs w:val="24"/>
        </w:rPr>
        <w:t>Wortel</w:t>
      </w:r>
      <w:proofErr w:type="spellEnd"/>
      <w:r w:rsidRPr="002D639C">
        <w:rPr>
          <w:rFonts w:cs="Times New Roman"/>
          <w:color w:val="auto"/>
          <w:sz w:val="24"/>
          <w:szCs w:val="24"/>
        </w:rPr>
        <w:t xml:space="preserve">, T., &amp; </w:t>
      </w:r>
      <w:proofErr w:type="spellStart"/>
      <w:r w:rsidRPr="002D639C">
        <w:rPr>
          <w:rFonts w:cs="Times New Roman"/>
          <w:color w:val="auto"/>
          <w:sz w:val="24"/>
          <w:szCs w:val="24"/>
        </w:rPr>
        <w:t>Lemmen</w:t>
      </w:r>
      <w:proofErr w:type="spellEnd"/>
      <w:r w:rsidRPr="002D639C">
        <w:rPr>
          <w:rFonts w:cs="Times New Roman"/>
          <w:color w:val="auto"/>
          <w:sz w:val="24"/>
          <w:szCs w:val="24"/>
        </w:rPr>
        <w:t xml:space="preserve">, C. (2022). The new, LADM-inspired, data model of the Dutch cadastral map. Land Use Policy, 117, 106074. </w:t>
      </w:r>
      <w:r w:rsidRPr="002D639C">
        <w:rPr>
          <w:rFonts w:cs="Times New Roman"/>
          <w:color w:val="auto"/>
          <w:sz w:val="24"/>
          <w:szCs w:val="24"/>
        </w:rPr>
        <w:lastRenderedPageBreak/>
        <w:t>https://doi.org/10.1016/j.landusepol.2022.106074</w:t>
      </w:r>
    </w:p>
    <w:p w14:paraId="439BF761" w14:textId="2B457670" w:rsidR="00EA4AFF" w:rsidRPr="002D639C" w:rsidRDefault="00EA4AFF" w:rsidP="006F7F7B">
      <w:pPr>
        <w:pStyle w:val="ACA23textindent"/>
        <w:spacing w:line="360" w:lineRule="auto"/>
        <w:ind w:left="567" w:hanging="567"/>
        <w:rPr>
          <w:rFonts w:cs="Times New Roman"/>
          <w:color w:val="auto"/>
          <w:sz w:val="24"/>
          <w:szCs w:val="24"/>
        </w:rPr>
      </w:pPr>
      <w:r w:rsidRPr="002D639C">
        <w:rPr>
          <w:rFonts w:cs="Times New Roman"/>
          <w:color w:val="auto"/>
          <w:sz w:val="24"/>
          <w:szCs w:val="24"/>
          <w:lang w:val="en"/>
        </w:rPr>
        <w:t xml:space="preserve">Ilham, M., </w:t>
      </w:r>
      <w:proofErr w:type="spellStart"/>
      <w:r w:rsidRPr="002D639C">
        <w:rPr>
          <w:rFonts w:cs="Times New Roman"/>
          <w:color w:val="auto"/>
          <w:sz w:val="24"/>
          <w:szCs w:val="24"/>
          <w:lang w:val="en"/>
        </w:rPr>
        <w:t>Natsir</w:t>
      </w:r>
      <w:proofErr w:type="spellEnd"/>
      <w:r w:rsidRPr="002D639C">
        <w:rPr>
          <w:rFonts w:cs="Times New Roman"/>
          <w:color w:val="auto"/>
          <w:sz w:val="24"/>
          <w:szCs w:val="24"/>
          <w:lang w:val="en"/>
        </w:rPr>
        <w:t xml:space="preserve">, M., </w:t>
      </w:r>
      <w:proofErr w:type="spellStart"/>
      <w:r w:rsidRPr="002D639C">
        <w:rPr>
          <w:rFonts w:cs="Times New Roman"/>
          <w:color w:val="auto"/>
          <w:sz w:val="24"/>
          <w:szCs w:val="24"/>
          <w:lang w:val="en"/>
        </w:rPr>
        <w:t>Gamsir</w:t>
      </w:r>
      <w:proofErr w:type="spellEnd"/>
      <w:r w:rsidRPr="002D639C">
        <w:rPr>
          <w:rFonts w:cs="Times New Roman"/>
          <w:color w:val="auto"/>
          <w:sz w:val="24"/>
          <w:szCs w:val="24"/>
          <w:lang w:val="en"/>
        </w:rPr>
        <w:t xml:space="preserve">, </w:t>
      </w:r>
      <w:proofErr w:type="spellStart"/>
      <w:r w:rsidRPr="002D639C">
        <w:rPr>
          <w:rFonts w:cs="Times New Roman"/>
          <w:color w:val="auto"/>
          <w:sz w:val="24"/>
          <w:szCs w:val="24"/>
          <w:lang w:val="en"/>
        </w:rPr>
        <w:t>Lapipi</w:t>
      </w:r>
      <w:proofErr w:type="spellEnd"/>
      <w:r w:rsidRPr="002D639C">
        <w:rPr>
          <w:rFonts w:cs="Times New Roman"/>
          <w:color w:val="auto"/>
          <w:sz w:val="24"/>
          <w:szCs w:val="24"/>
          <w:lang w:val="en"/>
        </w:rPr>
        <w:t xml:space="preserve">, </w:t>
      </w:r>
      <w:proofErr w:type="spellStart"/>
      <w:r w:rsidRPr="002D639C">
        <w:rPr>
          <w:rFonts w:cs="Times New Roman"/>
          <w:color w:val="auto"/>
          <w:sz w:val="24"/>
          <w:szCs w:val="24"/>
          <w:lang w:val="en"/>
        </w:rPr>
        <w:t>Saili</w:t>
      </w:r>
      <w:proofErr w:type="spellEnd"/>
      <w:r w:rsidRPr="002D639C">
        <w:rPr>
          <w:rFonts w:cs="Times New Roman"/>
          <w:color w:val="auto"/>
          <w:sz w:val="24"/>
          <w:szCs w:val="24"/>
          <w:lang w:val="en"/>
        </w:rPr>
        <w:t xml:space="preserve">, T., Balaka, M. Y., </w:t>
      </w:r>
      <w:proofErr w:type="spellStart"/>
      <w:r w:rsidRPr="002D639C">
        <w:rPr>
          <w:rFonts w:cs="Times New Roman"/>
          <w:color w:val="auto"/>
          <w:sz w:val="24"/>
          <w:szCs w:val="24"/>
          <w:lang w:val="en"/>
        </w:rPr>
        <w:t>Rostin</w:t>
      </w:r>
      <w:proofErr w:type="spellEnd"/>
      <w:r w:rsidRPr="002D639C">
        <w:rPr>
          <w:rFonts w:cs="Times New Roman"/>
          <w:color w:val="auto"/>
          <w:sz w:val="24"/>
          <w:szCs w:val="24"/>
          <w:lang w:val="en"/>
        </w:rPr>
        <w:t xml:space="preserve">, Rahim, M., </w:t>
      </w:r>
      <w:proofErr w:type="spellStart"/>
      <w:r w:rsidRPr="002D639C">
        <w:rPr>
          <w:rFonts w:cs="Times New Roman"/>
          <w:color w:val="auto"/>
          <w:sz w:val="24"/>
          <w:szCs w:val="24"/>
          <w:lang w:val="en"/>
        </w:rPr>
        <w:t>Saenong</w:t>
      </w:r>
      <w:proofErr w:type="spellEnd"/>
      <w:r w:rsidRPr="002D639C">
        <w:rPr>
          <w:rFonts w:cs="Times New Roman"/>
          <w:color w:val="auto"/>
          <w:sz w:val="24"/>
          <w:szCs w:val="24"/>
          <w:lang w:val="en"/>
        </w:rPr>
        <w:t xml:space="preserve">, Z., </w:t>
      </w:r>
      <w:proofErr w:type="spellStart"/>
      <w:r w:rsidRPr="002D639C">
        <w:rPr>
          <w:rFonts w:cs="Times New Roman"/>
          <w:color w:val="auto"/>
          <w:sz w:val="24"/>
          <w:szCs w:val="24"/>
          <w:lang w:val="en"/>
        </w:rPr>
        <w:t>Alwi</w:t>
      </w:r>
      <w:proofErr w:type="spellEnd"/>
      <w:r w:rsidRPr="002D639C">
        <w:rPr>
          <w:rFonts w:cs="Times New Roman"/>
          <w:color w:val="auto"/>
          <w:sz w:val="24"/>
          <w:szCs w:val="24"/>
          <w:lang w:val="en"/>
        </w:rPr>
        <w:t xml:space="preserve">, S., Nusantara, A. W., &amp; </w:t>
      </w:r>
      <w:proofErr w:type="spellStart"/>
      <w:r w:rsidRPr="002D639C">
        <w:rPr>
          <w:rFonts w:cs="Times New Roman"/>
          <w:color w:val="auto"/>
          <w:sz w:val="24"/>
          <w:szCs w:val="24"/>
          <w:lang w:val="en"/>
        </w:rPr>
        <w:t>Hasddin</w:t>
      </w:r>
      <w:proofErr w:type="spellEnd"/>
      <w:r w:rsidRPr="002D639C">
        <w:rPr>
          <w:rFonts w:cs="Times New Roman"/>
          <w:color w:val="auto"/>
          <w:sz w:val="24"/>
          <w:szCs w:val="24"/>
          <w:lang w:val="en"/>
        </w:rPr>
        <w:t xml:space="preserve">. (2025). The role of internet penetration in agricultural development, economic growth and development index. </w:t>
      </w:r>
      <w:r w:rsidR="00394692" w:rsidRPr="002D639C">
        <w:rPr>
          <w:rFonts w:cs="Times New Roman"/>
          <w:color w:val="auto"/>
          <w:sz w:val="24"/>
          <w:szCs w:val="24"/>
          <w:lang w:val="en"/>
        </w:rPr>
        <w:t>Journal of Global Innovations in Agricultural Sciences</w:t>
      </w:r>
      <w:r w:rsidRPr="002D639C">
        <w:rPr>
          <w:rFonts w:cs="Times New Roman"/>
          <w:color w:val="auto"/>
          <w:sz w:val="24"/>
          <w:szCs w:val="24"/>
        </w:rPr>
        <w:t xml:space="preserve">, 13(2), 523-537. </w:t>
      </w:r>
      <w:hyperlink r:id="rId18" w:history="1">
        <w:r w:rsidRPr="002D639C">
          <w:rPr>
            <w:rStyle w:val="af1"/>
            <w:rFonts w:cs="Times New Roman"/>
            <w:color w:val="auto"/>
            <w:sz w:val="24"/>
            <w:szCs w:val="24"/>
          </w:rPr>
          <w:t>http://dx.doi.org/10.22194/JGIAS/25.1660</w:t>
        </w:r>
      </w:hyperlink>
    </w:p>
    <w:p w14:paraId="516E26C5" w14:textId="2053ABEC" w:rsidR="00EA4AFF" w:rsidRPr="002D639C" w:rsidRDefault="00EA4AFF" w:rsidP="006F7F7B">
      <w:pPr>
        <w:pStyle w:val="ACA23textindent"/>
        <w:spacing w:line="360" w:lineRule="auto"/>
        <w:ind w:left="567" w:hanging="567"/>
        <w:rPr>
          <w:rFonts w:cs="Times New Roman"/>
          <w:color w:val="auto"/>
          <w:sz w:val="24"/>
          <w:szCs w:val="24"/>
        </w:rPr>
      </w:pPr>
      <w:proofErr w:type="spellStart"/>
      <w:r w:rsidRPr="002D639C">
        <w:rPr>
          <w:rFonts w:cs="Times New Roman"/>
          <w:color w:val="auto"/>
          <w:sz w:val="24"/>
          <w:szCs w:val="24"/>
          <w:lang w:val="en"/>
        </w:rPr>
        <w:t>Imanbayeva</w:t>
      </w:r>
      <w:proofErr w:type="spellEnd"/>
      <w:r w:rsidRPr="002D639C">
        <w:rPr>
          <w:rFonts w:cs="Times New Roman"/>
          <w:color w:val="auto"/>
          <w:sz w:val="24"/>
          <w:szCs w:val="24"/>
          <w:lang w:val="en"/>
        </w:rPr>
        <w:t xml:space="preserve">, Z., </w:t>
      </w:r>
      <w:proofErr w:type="spellStart"/>
      <w:r w:rsidRPr="002D639C">
        <w:rPr>
          <w:rFonts w:cs="Times New Roman"/>
          <w:color w:val="auto"/>
          <w:sz w:val="24"/>
          <w:szCs w:val="24"/>
          <w:lang w:val="en"/>
        </w:rPr>
        <w:t>Mussirov</w:t>
      </w:r>
      <w:proofErr w:type="spellEnd"/>
      <w:r w:rsidRPr="002D639C">
        <w:rPr>
          <w:rFonts w:cs="Times New Roman"/>
          <w:color w:val="auto"/>
          <w:sz w:val="24"/>
          <w:szCs w:val="24"/>
          <w:lang w:val="en"/>
        </w:rPr>
        <w:t xml:space="preserve">, G., </w:t>
      </w:r>
      <w:proofErr w:type="spellStart"/>
      <w:r w:rsidRPr="002D639C">
        <w:rPr>
          <w:rFonts w:cs="Times New Roman"/>
          <w:color w:val="auto"/>
          <w:sz w:val="24"/>
          <w:szCs w:val="24"/>
          <w:lang w:val="en"/>
        </w:rPr>
        <w:t>Nurgaliyeva</w:t>
      </w:r>
      <w:proofErr w:type="spellEnd"/>
      <w:r w:rsidRPr="002D639C">
        <w:rPr>
          <w:rFonts w:cs="Times New Roman"/>
          <w:color w:val="auto"/>
          <w:sz w:val="24"/>
          <w:szCs w:val="24"/>
          <w:lang w:val="en"/>
        </w:rPr>
        <w:t xml:space="preserve">, A., </w:t>
      </w:r>
      <w:proofErr w:type="spellStart"/>
      <w:r w:rsidRPr="002D639C">
        <w:rPr>
          <w:rFonts w:cs="Times New Roman"/>
          <w:color w:val="auto"/>
          <w:sz w:val="24"/>
          <w:szCs w:val="24"/>
          <w:lang w:val="en"/>
        </w:rPr>
        <w:t>Rakhimov</w:t>
      </w:r>
      <w:proofErr w:type="spellEnd"/>
      <w:r w:rsidRPr="002D639C">
        <w:rPr>
          <w:rFonts w:cs="Times New Roman"/>
          <w:color w:val="auto"/>
          <w:sz w:val="24"/>
          <w:szCs w:val="24"/>
          <w:lang w:val="en"/>
        </w:rPr>
        <w:t xml:space="preserve">, T., </w:t>
      </w:r>
      <w:proofErr w:type="spellStart"/>
      <w:r w:rsidRPr="002D639C">
        <w:rPr>
          <w:rFonts w:cs="Times New Roman"/>
          <w:color w:val="auto"/>
          <w:sz w:val="24"/>
          <w:szCs w:val="24"/>
          <w:lang w:val="en"/>
        </w:rPr>
        <w:t>Akhmetova</w:t>
      </w:r>
      <w:proofErr w:type="spellEnd"/>
      <w:r w:rsidRPr="002D639C">
        <w:rPr>
          <w:rFonts w:cs="Times New Roman"/>
          <w:color w:val="auto"/>
          <w:sz w:val="24"/>
          <w:szCs w:val="24"/>
          <w:lang w:val="en"/>
        </w:rPr>
        <w:t xml:space="preserve">, G., </w:t>
      </w:r>
      <w:proofErr w:type="spellStart"/>
      <w:r w:rsidRPr="002D639C">
        <w:rPr>
          <w:rFonts w:cs="Times New Roman"/>
          <w:color w:val="auto"/>
          <w:sz w:val="24"/>
          <w:szCs w:val="24"/>
          <w:lang w:val="en"/>
        </w:rPr>
        <w:t>Kaldybayeva</w:t>
      </w:r>
      <w:proofErr w:type="spellEnd"/>
      <w:r w:rsidRPr="002D639C">
        <w:rPr>
          <w:rFonts w:cs="Times New Roman"/>
          <w:color w:val="auto"/>
          <w:sz w:val="24"/>
          <w:szCs w:val="24"/>
          <w:lang w:val="en"/>
        </w:rPr>
        <w:t xml:space="preserve">, D., &amp; Petrov, A. (2024). Enhancing agricultural efficiency and land resource management through information systems. </w:t>
      </w:r>
      <w:proofErr w:type="spellStart"/>
      <w:r w:rsidR="000E7BCA" w:rsidRPr="002D639C">
        <w:rPr>
          <w:rFonts w:cs="Times New Roman"/>
          <w:color w:val="auto"/>
          <w:sz w:val="24"/>
          <w:szCs w:val="24"/>
          <w:lang w:val="en"/>
        </w:rPr>
        <w:t>Qubahan</w:t>
      </w:r>
      <w:proofErr w:type="spellEnd"/>
      <w:r w:rsidR="000E7BCA" w:rsidRPr="002D639C">
        <w:rPr>
          <w:rFonts w:cs="Times New Roman"/>
          <w:color w:val="auto"/>
          <w:sz w:val="24"/>
          <w:szCs w:val="24"/>
          <w:lang w:val="en"/>
        </w:rPr>
        <w:t xml:space="preserve"> Academic Journal</w:t>
      </w:r>
      <w:r w:rsidRPr="002D639C">
        <w:rPr>
          <w:rFonts w:cs="Times New Roman"/>
          <w:color w:val="auto"/>
          <w:sz w:val="24"/>
          <w:szCs w:val="24"/>
          <w:lang w:val="en"/>
        </w:rPr>
        <w:t>, 4(2), 342-354. https://doi.org/10.48161/qaj.v4n2a543</w:t>
      </w:r>
    </w:p>
    <w:p w14:paraId="09D227F0" w14:textId="03E7999C" w:rsidR="00EA4AFF" w:rsidRPr="002D639C" w:rsidRDefault="00EA4AFF" w:rsidP="006F7F7B">
      <w:pPr>
        <w:pStyle w:val="ACA23textindent"/>
        <w:spacing w:line="360" w:lineRule="auto"/>
        <w:ind w:left="567" w:hanging="567"/>
        <w:rPr>
          <w:rStyle w:val="a5"/>
          <w:rFonts w:cs="Times New Roman"/>
          <w:color w:val="auto"/>
          <w:sz w:val="24"/>
          <w:szCs w:val="24"/>
          <w:lang w:val="en"/>
        </w:rPr>
      </w:pPr>
      <w:proofErr w:type="spellStart"/>
      <w:r w:rsidRPr="002D639C">
        <w:rPr>
          <w:rFonts w:cs="Times New Roman"/>
          <w:color w:val="auto"/>
          <w:sz w:val="24"/>
          <w:szCs w:val="24"/>
          <w:lang w:val="en"/>
        </w:rPr>
        <w:t>Ispandiari</w:t>
      </w:r>
      <w:proofErr w:type="spellEnd"/>
      <w:r w:rsidRPr="002D639C">
        <w:rPr>
          <w:rFonts w:cs="Times New Roman"/>
          <w:color w:val="auto"/>
          <w:sz w:val="24"/>
          <w:szCs w:val="24"/>
          <w:lang w:val="en"/>
        </w:rPr>
        <w:t xml:space="preserve">, A. R., </w:t>
      </w:r>
      <w:proofErr w:type="spellStart"/>
      <w:r w:rsidRPr="002D639C">
        <w:rPr>
          <w:rFonts w:cs="Times New Roman"/>
          <w:color w:val="auto"/>
          <w:sz w:val="24"/>
          <w:szCs w:val="24"/>
          <w:lang w:val="en"/>
        </w:rPr>
        <w:t>Yustina</w:t>
      </w:r>
      <w:proofErr w:type="spellEnd"/>
      <w:r w:rsidRPr="002D639C">
        <w:rPr>
          <w:rFonts w:cs="Times New Roman"/>
          <w:color w:val="auto"/>
          <w:sz w:val="24"/>
          <w:szCs w:val="24"/>
          <w:lang w:val="en"/>
        </w:rPr>
        <w:t xml:space="preserve">, N., </w:t>
      </w:r>
      <w:proofErr w:type="spellStart"/>
      <w:r w:rsidRPr="002D639C">
        <w:rPr>
          <w:rFonts w:cs="Times New Roman"/>
          <w:color w:val="auto"/>
          <w:sz w:val="24"/>
          <w:szCs w:val="24"/>
          <w:lang w:val="en"/>
        </w:rPr>
        <w:t>Kustiyanto</w:t>
      </w:r>
      <w:proofErr w:type="spellEnd"/>
      <w:r w:rsidRPr="002D639C">
        <w:rPr>
          <w:rFonts w:cs="Times New Roman"/>
          <w:color w:val="auto"/>
          <w:sz w:val="24"/>
          <w:szCs w:val="24"/>
          <w:lang w:val="en"/>
        </w:rPr>
        <w:t xml:space="preserve">, E., Putra, F. M. G., </w:t>
      </w:r>
      <w:proofErr w:type="spellStart"/>
      <w:r w:rsidRPr="002D639C">
        <w:rPr>
          <w:rFonts w:cs="Times New Roman"/>
          <w:color w:val="auto"/>
          <w:sz w:val="24"/>
          <w:szCs w:val="24"/>
          <w:lang w:val="en"/>
        </w:rPr>
        <w:t>Qonita</w:t>
      </w:r>
      <w:proofErr w:type="spellEnd"/>
      <w:r w:rsidRPr="002D639C">
        <w:rPr>
          <w:rFonts w:cs="Times New Roman"/>
          <w:color w:val="auto"/>
          <w:sz w:val="24"/>
          <w:szCs w:val="24"/>
          <w:lang w:val="en"/>
        </w:rPr>
        <w:t xml:space="preserve">, Z., </w:t>
      </w:r>
      <w:proofErr w:type="spellStart"/>
      <w:r w:rsidRPr="002D639C">
        <w:rPr>
          <w:rFonts w:cs="Times New Roman"/>
          <w:color w:val="auto"/>
          <w:sz w:val="24"/>
          <w:szCs w:val="24"/>
          <w:lang w:val="en"/>
        </w:rPr>
        <w:t>Arifandri</w:t>
      </w:r>
      <w:proofErr w:type="spellEnd"/>
      <w:r w:rsidRPr="002D639C">
        <w:rPr>
          <w:rFonts w:cs="Times New Roman"/>
          <w:color w:val="auto"/>
          <w:sz w:val="24"/>
          <w:szCs w:val="24"/>
          <w:lang w:val="en"/>
        </w:rPr>
        <w:t xml:space="preserve">, R., </w:t>
      </w:r>
      <w:proofErr w:type="spellStart"/>
      <w:r w:rsidRPr="002D639C">
        <w:rPr>
          <w:rFonts w:cs="Times New Roman"/>
          <w:color w:val="auto"/>
          <w:sz w:val="24"/>
          <w:szCs w:val="24"/>
          <w:lang w:val="en"/>
        </w:rPr>
        <w:t>Rohim</w:t>
      </w:r>
      <w:proofErr w:type="spellEnd"/>
      <w:r w:rsidRPr="002D639C">
        <w:rPr>
          <w:rFonts w:cs="Times New Roman"/>
          <w:color w:val="auto"/>
          <w:sz w:val="24"/>
          <w:szCs w:val="24"/>
          <w:lang w:val="en"/>
        </w:rPr>
        <w:t xml:space="preserve">, M. I. A., </w:t>
      </w:r>
      <w:proofErr w:type="spellStart"/>
      <w:r w:rsidRPr="002D639C">
        <w:rPr>
          <w:rFonts w:cs="Times New Roman"/>
          <w:color w:val="auto"/>
          <w:sz w:val="24"/>
          <w:szCs w:val="24"/>
          <w:lang w:val="en"/>
        </w:rPr>
        <w:t>Fuadi</w:t>
      </w:r>
      <w:proofErr w:type="spellEnd"/>
      <w:r w:rsidRPr="002D639C">
        <w:rPr>
          <w:rFonts w:cs="Times New Roman"/>
          <w:color w:val="auto"/>
          <w:sz w:val="24"/>
          <w:szCs w:val="24"/>
          <w:lang w:val="en"/>
        </w:rPr>
        <w:t xml:space="preserve">, N. M. R., </w:t>
      </w:r>
      <w:proofErr w:type="spellStart"/>
      <w:r w:rsidRPr="002D639C">
        <w:rPr>
          <w:rFonts w:cs="Times New Roman"/>
          <w:color w:val="auto"/>
          <w:sz w:val="24"/>
          <w:szCs w:val="24"/>
          <w:lang w:val="en"/>
        </w:rPr>
        <w:t>Roschyntawati</w:t>
      </w:r>
      <w:proofErr w:type="spellEnd"/>
      <w:r w:rsidRPr="002D639C">
        <w:rPr>
          <w:rFonts w:cs="Times New Roman"/>
          <w:color w:val="auto"/>
          <w:sz w:val="24"/>
          <w:szCs w:val="24"/>
          <w:lang w:val="en"/>
        </w:rPr>
        <w:t xml:space="preserve">, A., </w:t>
      </w:r>
      <w:proofErr w:type="spellStart"/>
      <w:r w:rsidRPr="002D639C">
        <w:rPr>
          <w:rFonts w:cs="Times New Roman"/>
          <w:color w:val="auto"/>
          <w:sz w:val="24"/>
          <w:szCs w:val="24"/>
          <w:lang w:val="en"/>
        </w:rPr>
        <w:t>Iskendar</w:t>
      </w:r>
      <w:proofErr w:type="spellEnd"/>
      <w:r w:rsidRPr="002D639C">
        <w:rPr>
          <w:rFonts w:cs="Times New Roman"/>
          <w:color w:val="auto"/>
          <w:sz w:val="24"/>
          <w:szCs w:val="24"/>
          <w:lang w:val="en"/>
        </w:rPr>
        <w:t xml:space="preserve">, I., Al Hakim, B., &amp; Firdaus, A. N. (2025). An integrated approach of geographic information system and multi-criteria decision-making methods for optimal berth site selection in </w:t>
      </w:r>
      <w:proofErr w:type="spellStart"/>
      <w:r w:rsidRPr="002D639C">
        <w:rPr>
          <w:rFonts w:cs="Times New Roman"/>
          <w:color w:val="auto"/>
          <w:sz w:val="24"/>
          <w:szCs w:val="24"/>
          <w:lang w:val="en"/>
        </w:rPr>
        <w:t>Pangandaran</w:t>
      </w:r>
      <w:proofErr w:type="spellEnd"/>
      <w:r w:rsidRPr="002D639C">
        <w:rPr>
          <w:rFonts w:cs="Times New Roman"/>
          <w:color w:val="auto"/>
          <w:sz w:val="24"/>
          <w:szCs w:val="24"/>
          <w:lang w:val="en"/>
        </w:rPr>
        <w:t xml:space="preserve">, Indonesia. </w:t>
      </w:r>
      <w:r w:rsidR="000E7BCA" w:rsidRPr="002D639C">
        <w:rPr>
          <w:rFonts w:cs="Times New Roman"/>
          <w:color w:val="auto"/>
          <w:sz w:val="24"/>
          <w:szCs w:val="24"/>
          <w:lang w:val="en"/>
        </w:rPr>
        <w:t>Civil Engineering and Architecture</w:t>
      </w:r>
      <w:r w:rsidRPr="002D639C">
        <w:rPr>
          <w:rFonts w:cs="Times New Roman"/>
          <w:color w:val="auto"/>
          <w:sz w:val="24"/>
          <w:szCs w:val="24"/>
          <w:lang w:val="en"/>
        </w:rPr>
        <w:t xml:space="preserve">, 13(3), 1741-1759. </w:t>
      </w:r>
      <w:hyperlink r:id="rId19" w:history="1">
        <w:r w:rsidRPr="002D639C">
          <w:rPr>
            <w:rStyle w:val="af1"/>
            <w:rFonts w:cs="Times New Roman"/>
            <w:color w:val="auto"/>
            <w:sz w:val="24"/>
            <w:szCs w:val="24"/>
            <w:lang w:val="en"/>
          </w:rPr>
          <w:t>https://doi.org/10.13189/cea.2025.130322</w:t>
        </w:r>
      </w:hyperlink>
    </w:p>
    <w:p w14:paraId="5E52E9E4" w14:textId="6106D6E7" w:rsidR="00EA4AFF" w:rsidRPr="002D639C" w:rsidRDefault="00EA4AFF" w:rsidP="006F7F7B">
      <w:pPr>
        <w:pStyle w:val="ACA23textindent"/>
        <w:spacing w:line="360" w:lineRule="auto"/>
        <w:ind w:left="567" w:hanging="567"/>
        <w:rPr>
          <w:rFonts w:cs="Times New Roman"/>
          <w:color w:val="auto"/>
          <w:sz w:val="24"/>
          <w:szCs w:val="24"/>
        </w:rPr>
      </w:pPr>
      <w:proofErr w:type="spellStart"/>
      <w:r w:rsidRPr="002D639C">
        <w:rPr>
          <w:rFonts w:cs="Times New Roman"/>
          <w:color w:val="auto"/>
          <w:sz w:val="24"/>
          <w:szCs w:val="24"/>
          <w:lang w:val="en"/>
        </w:rPr>
        <w:t>Janteliyev</w:t>
      </w:r>
      <w:proofErr w:type="spellEnd"/>
      <w:r w:rsidRPr="002D639C">
        <w:rPr>
          <w:rFonts w:cs="Times New Roman"/>
          <w:color w:val="auto"/>
          <w:sz w:val="24"/>
          <w:szCs w:val="24"/>
          <w:lang w:val="en"/>
        </w:rPr>
        <w:t xml:space="preserve">, D., </w:t>
      </w:r>
      <w:proofErr w:type="spellStart"/>
      <w:r w:rsidRPr="002D639C">
        <w:rPr>
          <w:rFonts w:cs="Times New Roman"/>
          <w:color w:val="auto"/>
          <w:sz w:val="24"/>
          <w:szCs w:val="24"/>
          <w:lang w:val="en"/>
        </w:rPr>
        <w:t>Julamanov</w:t>
      </w:r>
      <w:proofErr w:type="spellEnd"/>
      <w:r w:rsidRPr="002D639C">
        <w:rPr>
          <w:rFonts w:cs="Times New Roman"/>
          <w:color w:val="auto"/>
          <w:sz w:val="24"/>
          <w:szCs w:val="24"/>
          <w:lang w:val="en"/>
        </w:rPr>
        <w:t xml:space="preserve">, T., </w:t>
      </w:r>
      <w:proofErr w:type="spellStart"/>
      <w:r w:rsidRPr="002D639C">
        <w:rPr>
          <w:rFonts w:cs="Times New Roman"/>
          <w:color w:val="auto"/>
          <w:sz w:val="24"/>
          <w:szCs w:val="24"/>
          <w:lang w:val="en"/>
        </w:rPr>
        <w:t>Rsymbetov</w:t>
      </w:r>
      <w:proofErr w:type="spellEnd"/>
      <w:r w:rsidRPr="002D639C">
        <w:rPr>
          <w:rFonts w:cs="Times New Roman"/>
          <w:color w:val="auto"/>
          <w:sz w:val="24"/>
          <w:szCs w:val="24"/>
          <w:lang w:val="en"/>
        </w:rPr>
        <w:t xml:space="preserve">, B., </w:t>
      </w:r>
      <w:proofErr w:type="spellStart"/>
      <w:r w:rsidRPr="002D639C">
        <w:rPr>
          <w:rFonts w:cs="Times New Roman"/>
          <w:color w:val="auto"/>
          <w:sz w:val="24"/>
          <w:szCs w:val="24"/>
          <w:lang w:val="en"/>
        </w:rPr>
        <w:t>Kaldybekov</w:t>
      </w:r>
      <w:proofErr w:type="spellEnd"/>
      <w:r w:rsidRPr="002D639C">
        <w:rPr>
          <w:rFonts w:cs="Times New Roman"/>
          <w:color w:val="auto"/>
          <w:sz w:val="24"/>
          <w:szCs w:val="24"/>
          <w:lang w:val="en"/>
        </w:rPr>
        <w:t xml:space="preserve">, A., &amp; </w:t>
      </w:r>
      <w:proofErr w:type="spellStart"/>
      <w:r w:rsidRPr="002D639C">
        <w:rPr>
          <w:rFonts w:cs="Times New Roman"/>
          <w:color w:val="auto"/>
          <w:sz w:val="24"/>
          <w:szCs w:val="24"/>
          <w:lang w:val="en"/>
        </w:rPr>
        <w:t>Allaberganova</w:t>
      </w:r>
      <w:proofErr w:type="spellEnd"/>
      <w:r w:rsidRPr="002D639C">
        <w:rPr>
          <w:rFonts w:cs="Times New Roman"/>
          <w:color w:val="auto"/>
          <w:sz w:val="24"/>
          <w:szCs w:val="24"/>
          <w:lang w:val="en"/>
        </w:rPr>
        <w:t xml:space="preserve">, Y. (2022). Increasing the level of management efficiency: Using unmanned aerial vehicles for monitoring pasture lands. </w:t>
      </w:r>
      <w:r w:rsidR="000E7BCA" w:rsidRPr="002D639C">
        <w:rPr>
          <w:rFonts w:cs="Times New Roman"/>
          <w:color w:val="auto"/>
          <w:sz w:val="24"/>
          <w:szCs w:val="24"/>
          <w:lang w:val="en"/>
        </w:rPr>
        <w:t xml:space="preserve">Instrumentation </w:t>
      </w:r>
      <w:proofErr w:type="spellStart"/>
      <w:r w:rsidR="000E7BCA" w:rsidRPr="002D639C">
        <w:rPr>
          <w:rFonts w:cs="Times New Roman"/>
          <w:color w:val="auto"/>
          <w:sz w:val="24"/>
          <w:szCs w:val="24"/>
          <w:lang w:val="en"/>
        </w:rPr>
        <w:t>Mesure</w:t>
      </w:r>
      <w:proofErr w:type="spellEnd"/>
      <w:r w:rsidR="000E7BCA" w:rsidRPr="002D639C">
        <w:rPr>
          <w:rFonts w:cs="Times New Roman"/>
          <w:color w:val="auto"/>
          <w:sz w:val="24"/>
          <w:szCs w:val="24"/>
          <w:lang w:val="en"/>
        </w:rPr>
        <w:t xml:space="preserve"> </w:t>
      </w:r>
      <w:proofErr w:type="spellStart"/>
      <w:r w:rsidR="000E7BCA" w:rsidRPr="002D639C">
        <w:rPr>
          <w:rFonts w:cs="Times New Roman"/>
          <w:color w:val="auto"/>
          <w:sz w:val="24"/>
          <w:szCs w:val="24"/>
          <w:lang w:val="en"/>
        </w:rPr>
        <w:t>Metrologie</w:t>
      </w:r>
      <w:proofErr w:type="spellEnd"/>
      <w:r w:rsidRPr="002D639C">
        <w:rPr>
          <w:rFonts w:cs="Times New Roman"/>
          <w:color w:val="auto"/>
          <w:sz w:val="24"/>
          <w:szCs w:val="24"/>
          <w:lang w:val="en"/>
        </w:rPr>
        <w:t>, 21(2), 59-65. https://doi.org/10.18280/i2m.210204</w:t>
      </w:r>
    </w:p>
    <w:p w14:paraId="2DE3C983" w14:textId="77777777" w:rsidR="00EA4AFF" w:rsidRPr="002D639C" w:rsidRDefault="00EA4AFF" w:rsidP="006F7F7B">
      <w:pPr>
        <w:pStyle w:val="ACA23textindent"/>
        <w:spacing w:line="360" w:lineRule="auto"/>
        <w:ind w:left="567" w:hanging="567"/>
        <w:rPr>
          <w:rFonts w:cs="Times New Roman"/>
          <w:color w:val="auto"/>
          <w:sz w:val="24"/>
          <w:szCs w:val="24"/>
        </w:rPr>
      </w:pPr>
      <w:r w:rsidRPr="002D639C">
        <w:rPr>
          <w:rFonts w:cs="Times New Roman"/>
          <w:color w:val="auto"/>
          <w:sz w:val="24"/>
          <w:szCs w:val="24"/>
          <w:lang w:val="de-DE"/>
        </w:rPr>
        <w:t xml:space="preserve">Jiang, Y., Yang, L., Wei, X., &amp; Zhang, X. </w:t>
      </w:r>
      <w:r w:rsidRPr="002D639C">
        <w:rPr>
          <w:rFonts w:cs="Times New Roman"/>
          <w:color w:val="auto"/>
          <w:sz w:val="24"/>
          <w:szCs w:val="24"/>
          <w:lang w:val="en"/>
        </w:rPr>
        <w:t xml:space="preserve">(2024). The impact of government digital transformation on land use efficiency: Evidence from China. Land, 13(12), 2080. </w:t>
      </w:r>
      <w:hyperlink r:id="rId20" w:history="1">
        <w:r w:rsidRPr="002D639C">
          <w:rPr>
            <w:rStyle w:val="af1"/>
            <w:rFonts w:cs="Times New Roman"/>
            <w:color w:val="auto"/>
            <w:sz w:val="24"/>
            <w:szCs w:val="24"/>
            <w:lang w:val="en"/>
          </w:rPr>
          <w:t>http://dx.doi.org/10.3390/land13122080</w:t>
        </w:r>
      </w:hyperlink>
    </w:p>
    <w:p w14:paraId="16B67FD5" w14:textId="77777777" w:rsidR="00EA4AFF" w:rsidRPr="002D639C" w:rsidRDefault="00EA4AFF" w:rsidP="006F7F7B">
      <w:pPr>
        <w:pStyle w:val="ACA23textindent"/>
        <w:spacing w:line="360" w:lineRule="auto"/>
        <w:ind w:left="567" w:hanging="567"/>
        <w:rPr>
          <w:rFonts w:cs="Times New Roman"/>
          <w:color w:val="auto"/>
          <w:sz w:val="24"/>
          <w:szCs w:val="24"/>
        </w:rPr>
      </w:pPr>
      <w:r w:rsidRPr="002D639C">
        <w:rPr>
          <w:rFonts w:cs="Times New Roman"/>
          <w:color w:val="auto"/>
          <w:sz w:val="24"/>
          <w:szCs w:val="24"/>
        </w:rPr>
        <w:t>Jovanovic-Milenkovic, M., &amp; Petrovic, F. (2023). The impact of digitization on the formation of a new model for geospatial data. Sustainability, 15(22), 16009. https://doi.org/10.3390/su152216009</w:t>
      </w:r>
    </w:p>
    <w:p w14:paraId="7252CEAA" w14:textId="67ED00E7" w:rsidR="00EA4AFF" w:rsidRPr="002D639C" w:rsidRDefault="00EA4AFF" w:rsidP="006F7F7B">
      <w:pPr>
        <w:pStyle w:val="ACA23textindent"/>
        <w:spacing w:line="360" w:lineRule="auto"/>
        <w:ind w:left="567" w:hanging="567"/>
        <w:rPr>
          <w:rFonts w:cs="Times New Roman"/>
          <w:color w:val="auto"/>
          <w:sz w:val="24"/>
          <w:szCs w:val="24"/>
        </w:rPr>
      </w:pPr>
      <w:r w:rsidRPr="002D639C">
        <w:rPr>
          <w:rFonts w:cs="Times New Roman"/>
          <w:color w:val="auto"/>
          <w:sz w:val="24"/>
          <w:szCs w:val="24"/>
          <w:lang w:val="nl-NL"/>
        </w:rPr>
        <w:t xml:space="preserve">Kabwe, K., Zhou, C., Jardim, L., &amp; Surguladze, E. </w:t>
      </w:r>
      <w:r w:rsidRPr="002D639C">
        <w:rPr>
          <w:rFonts w:cs="Times New Roman"/>
          <w:color w:val="auto"/>
          <w:sz w:val="24"/>
          <w:szCs w:val="24"/>
          <w:lang w:val="pt-BR"/>
        </w:rPr>
        <w:t xml:space="preserve">(2024). </w:t>
      </w:r>
      <w:r w:rsidRPr="002D639C">
        <w:rPr>
          <w:rFonts w:cs="Times New Roman"/>
          <w:color w:val="auto"/>
          <w:sz w:val="24"/>
          <w:szCs w:val="24"/>
          <w:lang w:val="en"/>
        </w:rPr>
        <w:t xml:space="preserve">Empowering societal digital transformation at the local level. </w:t>
      </w:r>
      <w:r w:rsidR="000E7BCA" w:rsidRPr="002D639C">
        <w:rPr>
          <w:rFonts w:cs="Times New Roman"/>
          <w:color w:val="auto"/>
          <w:sz w:val="24"/>
          <w:szCs w:val="24"/>
          <w:lang w:val="en"/>
        </w:rPr>
        <w:t>Digital Policy Studies</w:t>
      </w:r>
      <w:r w:rsidRPr="002D639C">
        <w:rPr>
          <w:rFonts w:cs="Times New Roman"/>
          <w:color w:val="auto"/>
          <w:sz w:val="24"/>
          <w:szCs w:val="24"/>
          <w:lang w:val="en"/>
        </w:rPr>
        <w:t>, 3(1), 22-43. http://dx.doi.org/10.36615/1y792620</w:t>
      </w:r>
    </w:p>
    <w:p w14:paraId="6DCF4A1D" w14:textId="29B6FC24" w:rsidR="00EA4AFF" w:rsidRPr="002D639C" w:rsidRDefault="00EA4AFF" w:rsidP="006F7F7B">
      <w:pPr>
        <w:pStyle w:val="ACA23textindent"/>
        <w:spacing w:line="360" w:lineRule="auto"/>
        <w:ind w:left="567" w:hanging="567"/>
        <w:rPr>
          <w:rFonts w:cs="Times New Roman"/>
          <w:color w:val="auto"/>
          <w:sz w:val="24"/>
          <w:szCs w:val="24"/>
        </w:rPr>
      </w:pPr>
      <w:proofErr w:type="spellStart"/>
      <w:r w:rsidRPr="002D639C">
        <w:rPr>
          <w:rFonts w:cs="Times New Roman"/>
          <w:color w:val="auto"/>
          <w:sz w:val="24"/>
          <w:szCs w:val="24"/>
          <w:lang w:val="en"/>
        </w:rPr>
        <w:t>Kavuri</w:t>
      </w:r>
      <w:proofErr w:type="spellEnd"/>
      <w:r w:rsidRPr="002D639C">
        <w:rPr>
          <w:rFonts w:cs="Times New Roman"/>
          <w:color w:val="auto"/>
          <w:sz w:val="24"/>
          <w:szCs w:val="24"/>
          <w:lang w:val="en"/>
        </w:rPr>
        <w:t>, S., &amp; Ramanathan, A. (2024). Land: Governance, digitization and human rights</w:t>
      </w:r>
      <w:r w:rsidR="00C163BC" w:rsidRPr="002D639C">
        <w:rPr>
          <w:rFonts w:cs="Times New Roman"/>
          <w:color w:val="auto"/>
          <w:sz w:val="24"/>
          <w:szCs w:val="24"/>
          <w:lang w:val="en"/>
        </w:rPr>
        <w:t xml:space="preserve"> </w:t>
      </w:r>
      <w:r w:rsidRPr="002D639C">
        <w:rPr>
          <w:rFonts w:cs="Times New Roman"/>
          <w:color w:val="auto"/>
          <w:sz w:val="24"/>
          <w:szCs w:val="24"/>
          <w:lang w:val="en"/>
        </w:rPr>
        <w:t>–</w:t>
      </w:r>
      <w:r w:rsidR="00C163BC" w:rsidRPr="002D639C">
        <w:rPr>
          <w:rFonts w:cs="Times New Roman"/>
          <w:color w:val="auto"/>
          <w:sz w:val="24"/>
          <w:szCs w:val="24"/>
          <w:lang w:val="en"/>
        </w:rPr>
        <w:t xml:space="preserve"> </w:t>
      </w:r>
      <w:r w:rsidRPr="002D639C">
        <w:rPr>
          <w:rFonts w:cs="Times New Roman"/>
          <w:color w:val="auto"/>
          <w:sz w:val="24"/>
          <w:szCs w:val="24"/>
          <w:lang w:val="en"/>
        </w:rPr>
        <w:t xml:space="preserve">A comparative study. </w:t>
      </w:r>
      <w:r w:rsidR="000E7BCA" w:rsidRPr="002D639C">
        <w:rPr>
          <w:rFonts w:cs="Times New Roman"/>
          <w:color w:val="auto"/>
          <w:sz w:val="24"/>
          <w:szCs w:val="24"/>
          <w:lang w:val="en"/>
        </w:rPr>
        <w:t>Comparative Law Review</w:t>
      </w:r>
      <w:r w:rsidRPr="002D639C">
        <w:rPr>
          <w:rFonts w:cs="Times New Roman"/>
          <w:color w:val="auto"/>
          <w:sz w:val="24"/>
          <w:szCs w:val="24"/>
          <w:lang w:val="en"/>
        </w:rPr>
        <w:t>, 30, 237-268. http://dx.doi.org/10.12775/CLR.2024.009</w:t>
      </w:r>
    </w:p>
    <w:p w14:paraId="445B2C34" w14:textId="31EBE59E" w:rsidR="00EA4AFF" w:rsidRPr="002D639C" w:rsidRDefault="00EA4AFF" w:rsidP="006F7F7B">
      <w:pPr>
        <w:pStyle w:val="ACA23textindent"/>
        <w:spacing w:line="360" w:lineRule="auto"/>
        <w:ind w:left="567" w:hanging="567"/>
        <w:rPr>
          <w:rFonts w:cs="Times New Roman"/>
          <w:color w:val="auto"/>
          <w:sz w:val="24"/>
          <w:szCs w:val="24"/>
          <w:lang w:val="en"/>
        </w:rPr>
      </w:pPr>
      <w:r w:rsidRPr="002D639C">
        <w:rPr>
          <w:rFonts w:cs="Times New Roman"/>
          <w:color w:val="auto"/>
          <w:sz w:val="24"/>
          <w:szCs w:val="24"/>
          <w:lang w:val="en"/>
        </w:rPr>
        <w:t xml:space="preserve">Kazakov, O., </w:t>
      </w:r>
      <w:proofErr w:type="spellStart"/>
      <w:r w:rsidRPr="002D639C">
        <w:rPr>
          <w:rFonts w:cs="Times New Roman"/>
          <w:color w:val="auto"/>
          <w:sz w:val="24"/>
          <w:szCs w:val="24"/>
          <w:lang w:val="en"/>
        </w:rPr>
        <w:t>Azarenko</w:t>
      </w:r>
      <w:proofErr w:type="spellEnd"/>
      <w:r w:rsidRPr="002D639C">
        <w:rPr>
          <w:rFonts w:cs="Times New Roman"/>
          <w:color w:val="auto"/>
          <w:sz w:val="24"/>
          <w:szCs w:val="24"/>
          <w:lang w:val="en"/>
        </w:rPr>
        <w:t xml:space="preserve">, N., Kozlova, I., &amp; Lysenko, A. (2024). Bibliometric analysis of digital twin design for sustainable development and cooperation between industrial enterprises. </w:t>
      </w:r>
      <w:r w:rsidR="000E7BCA" w:rsidRPr="002D639C">
        <w:rPr>
          <w:rFonts w:cs="Times New Roman"/>
          <w:color w:val="auto"/>
          <w:sz w:val="24"/>
          <w:szCs w:val="24"/>
          <w:lang w:val="en"/>
        </w:rPr>
        <w:lastRenderedPageBreak/>
        <w:t>International Journal of Ecosystems and Ecology Science</w:t>
      </w:r>
      <w:r w:rsidRPr="002D639C">
        <w:rPr>
          <w:rFonts w:cs="Times New Roman"/>
          <w:color w:val="auto"/>
          <w:sz w:val="24"/>
          <w:szCs w:val="24"/>
          <w:lang w:val="en"/>
        </w:rPr>
        <w:t xml:space="preserve">, 14(4), 173-180. </w:t>
      </w:r>
      <w:hyperlink r:id="rId21" w:tgtFrame="_new" w:history="1">
        <w:r w:rsidRPr="002D639C">
          <w:rPr>
            <w:rFonts w:cs="Times New Roman"/>
            <w:color w:val="auto"/>
            <w:sz w:val="24"/>
            <w:szCs w:val="24"/>
            <w:lang w:val="en"/>
          </w:rPr>
          <w:t>https://doi.org/10.31407/ijees14.4</w:t>
        </w:r>
      </w:hyperlink>
    </w:p>
    <w:p w14:paraId="78BB8F7E" w14:textId="6CB97512" w:rsidR="00EA4AFF" w:rsidRPr="002D639C" w:rsidRDefault="00EA4AFF" w:rsidP="006F7F7B">
      <w:pPr>
        <w:pStyle w:val="ACA23textindent"/>
        <w:spacing w:line="360" w:lineRule="auto"/>
        <w:ind w:left="567" w:hanging="567"/>
        <w:rPr>
          <w:rFonts w:cs="Times New Roman"/>
          <w:color w:val="auto"/>
          <w:sz w:val="24"/>
          <w:szCs w:val="24"/>
        </w:rPr>
      </w:pPr>
      <w:r w:rsidRPr="002D639C">
        <w:rPr>
          <w:rFonts w:cs="Times New Roman"/>
          <w:color w:val="auto"/>
          <w:sz w:val="24"/>
          <w:szCs w:val="24"/>
          <w:lang w:val="pt-BR"/>
        </w:rPr>
        <w:t xml:space="preserve">Khuzhakhmetova, A., Belyaev, A., Sapronova, D. (2024). </w:t>
      </w:r>
      <w:r w:rsidRPr="002D639C">
        <w:rPr>
          <w:rFonts w:cs="Times New Roman"/>
          <w:color w:val="auto"/>
          <w:sz w:val="24"/>
          <w:szCs w:val="24"/>
          <w:lang w:val="en"/>
        </w:rPr>
        <w:t xml:space="preserve">Efficiency of management of bioresource collections of trees and shrubs for solving agroforestry problems. </w:t>
      </w:r>
      <w:r w:rsidR="00466113" w:rsidRPr="002D639C">
        <w:rPr>
          <w:rFonts w:cs="Times New Roman"/>
          <w:color w:val="auto"/>
          <w:sz w:val="24"/>
          <w:szCs w:val="24"/>
          <w:lang w:val="en"/>
        </w:rPr>
        <w:t xml:space="preserve">International Journal of Agriculture and Biosciences, </w:t>
      </w:r>
      <w:r w:rsidRPr="002D639C">
        <w:rPr>
          <w:rFonts w:cs="Times New Roman"/>
          <w:color w:val="auto"/>
          <w:sz w:val="24"/>
          <w:szCs w:val="24"/>
          <w:lang w:val="en"/>
        </w:rPr>
        <w:t>13(3), 449-455. https://doi.org/10.47278/journal.ijab/2024.141</w:t>
      </w:r>
    </w:p>
    <w:p w14:paraId="4E7CD55A" w14:textId="5A30D9DD" w:rsidR="00EA4AFF" w:rsidRPr="002D639C" w:rsidRDefault="00EA4AFF" w:rsidP="006F7F7B">
      <w:pPr>
        <w:pStyle w:val="ACA23textindent"/>
        <w:spacing w:line="360" w:lineRule="auto"/>
        <w:ind w:left="567" w:hanging="567"/>
        <w:rPr>
          <w:rFonts w:cs="Times New Roman"/>
          <w:color w:val="auto"/>
          <w:sz w:val="24"/>
          <w:szCs w:val="24"/>
        </w:rPr>
      </w:pPr>
      <w:r w:rsidRPr="002D639C">
        <w:rPr>
          <w:rFonts w:cs="Times New Roman"/>
          <w:color w:val="auto"/>
          <w:sz w:val="24"/>
          <w:szCs w:val="24"/>
          <w:lang w:val="en"/>
        </w:rPr>
        <w:t xml:space="preserve">Kornilova, A. A., </w:t>
      </w:r>
      <w:proofErr w:type="spellStart"/>
      <w:r w:rsidRPr="002D639C">
        <w:rPr>
          <w:rFonts w:cs="Times New Roman"/>
          <w:color w:val="auto"/>
          <w:sz w:val="24"/>
          <w:szCs w:val="24"/>
          <w:lang w:val="en"/>
        </w:rPr>
        <w:t>Khorovetskaya</w:t>
      </w:r>
      <w:proofErr w:type="spellEnd"/>
      <w:r w:rsidRPr="002D639C">
        <w:rPr>
          <w:rFonts w:cs="Times New Roman"/>
          <w:color w:val="auto"/>
          <w:sz w:val="24"/>
          <w:szCs w:val="24"/>
          <w:lang w:val="en"/>
        </w:rPr>
        <w:t xml:space="preserve">, Y. M., </w:t>
      </w:r>
      <w:proofErr w:type="spellStart"/>
      <w:r w:rsidRPr="002D639C">
        <w:rPr>
          <w:rFonts w:cs="Times New Roman"/>
          <w:color w:val="auto"/>
          <w:sz w:val="24"/>
          <w:szCs w:val="24"/>
          <w:lang w:val="en"/>
        </w:rPr>
        <w:t>Abdrashitova</w:t>
      </w:r>
      <w:proofErr w:type="spellEnd"/>
      <w:r w:rsidRPr="002D639C">
        <w:rPr>
          <w:rFonts w:cs="Times New Roman"/>
          <w:color w:val="auto"/>
          <w:sz w:val="24"/>
          <w:szCs w:val="24"/>
          <w:lang w:val="en"/>
        </w:rPr>
        <w:t xml:space="preserve">, T. A., </w:t>
      </w:r>
      <w:proofErr w:type="spellStart"/>
      <w:r w:rsidRPr="002D639C">
        <w:rPr>
          <w:rFonts w:cs="Times New Roman"/>
          <w:color w:val="auto"/>
          <w:sz w:val="24"/>
          <w:szCs w:val="24"/>
          <w:lang w:val="en"/>
        </w:rPr>
        <w:t>Smagulova</w:t>
      </w:r>
      <w:proofErr w:type="spellEnd"/>
      <w:r w:rsidRPr="002D639C">
        <w:rPr>
          <w:rFonts w:cs="Times New Roman"/>
          <w:color w:val="auto"/>
          <w:sz w:val="24"/>
          <w:szCs w:val="24"/>
          <w:lang w:val="en"/>
        </w:rPr>
        <w:t xml:space="preserve">, A. B., &amp; </w:t>
      </w:r>
      <w:proofErr w:type="spellStart"/>
      <w:r w:rsidRPr="002D639C">
        <w:rPr>
          <w:rFonts w:cs="Times New Roman"/>
          <w:color w:val="auto"/>
          <w:sz w:val="24"/>
          <w:szCs w:val="24"/>
          <w:lang w:val="en"/>
        </w:rPr>
        <w:t>Lapteva</w:t>
      </w:r>
      <w:proofErr w:type="spellEnd"/>
      <w:r w:rsidRPr="002D639C">
        <w:rPr>
          <w:rFonts w:cs="Times New Roman"/>
          <w:color w:val="auto"/>
          <w:sz w:val="24"/>
          <w:szCs w:val="24"/>
          <w:lang w:val="en"/>
        </w:rPr>
        <w:t>, I. V. (2021). Modern model of a rural settlement: Development of planning structure and reconstruction of villages</w:t>
      </w:r>
      <w:r w:rsidRPr="002D639C">
        <w:rPr>
          <w:rFonts w:cs="Times New Roman"/>
          <w:i/>
          <w:color w:val="auto"/>
          <w:sz w:val="24"/>
          <w:szCs w:val="24"/>
          <w:lang w:val="en"/>
        </w:rPr>
        <w:t xml:space="preserve"> </w:t>
      </w:r>
      <w:r w:rsidR="00466113" w:rsidRPr="002D639C">
        <w:rPr>
          <w:rFonts w:cs="Times New Roman"/>
          <w:color w:val="auto"/>
          <w:sz w:val="24"/>
          <w:szCs w:val="24"/>
          <w:lang w:val="en"/>
        </w:rPr>
        <w:t>Civil Engineering and Architecture</w:t>
      </w:r>
      <w:r w:rsidRPr="002D639C">
        <w:rPr>
          <w:rFonts w:cs="Times New Roman"/>
          <w:color w:val="auto"/>
          <w:sz w:val="24"/>
          <w:szCs w:val="24"/>
          <w:lang w:val="en"/>
        </w:rPr>
        <w:t>, 9(1), 214-224. https://doi.org/10.13189/cea.2021.090118</w:t>
      </w:r>
    </w:p>
    <w:p w14:paraId="2611ABD9" w14:textId="77777777" w:rsidR="00EA4AFF" w:rsidRPr="002D639C" w:rsidRDefault="00EA4AFF" w:rsidP="006F7F7B">
      <w:pPr>
        <w:pStyle w:val="ACA23textindent"/>
        <w:spacing w:line="360" w:lineRule="auto"/>
        <w:ind w:left="567" w:hanging="567"/>
        <w:rPr>
          <w:rFonts w:cs="Times New Roman"/>
          <w:color w:val="auto"/>
          <w:sz w:val="24"/>
          <w:szCs w:val="24"/>
        </w:rPr>
      </w:pPr>
      <w:r w:rsidRPr="002D639C">
        <w:rPr>
          <w:rFonts w:cs="Times New Roman"/>
          <w:color w:val="auto"/>
          <w:sz w:val="24"/>
          <w:szCs w:val="24"/>
          <w:lang w:val="en"/>
        </w:rPr>
        <w:t xml:space="preserve">Li, J., &amp; Peng, Z. (2024). Impact of digital villages on agricultural green growth based on empirical analysis of Chinese provincial data. Sustainability, 16(21), 9590. </w:t>
      </w:r>
      <w:hyperlink r:id="rId22" w:history="1">
        <w:r w:rsidRPr="002D639C">
          <w:rPr>
            <w:rStyle w:val="af1"/>
            <w:rFonts w:cs="Times New Roman"/>
            <w:color w:val="auto"/>
            <w:sz w:val="24"/>
            <w:szCs w:val="24"/>
            <w:lang w:val="en"/>
          </w:rPr>
          <w:t>http://dx.doi.org/10.3390/su16219590</w:t>
        </w:r>
      </w:hyperlink>
    </w:p>
    <w:p w14:paraId="0EFA689F" w14:textId="274E15EB" w:rsidR="00EA4AFF" w:rsidRPr="002D639C" w:rsidRDefault="00EA4AFF" w:rsidP="006F7F7B">
      <w:pPr>
        <w:pStyle w:val="ACA23textindent"/>
        <w:spacing w:line="360" w:lineRule="auto"/>
        <w:ind w:left="567" w:hanging="567"/>
        <w:rPr>
          <w:rFonts w:cs="Times New Roman"/>
          <w:color w:val="auto"/>
          <w:sz w:val="24"/>
          <w:szCs w:val="24"/>
        </w:rPr>
      </w:pPr>
      <w:r w:rsidRPr="002D639C">
        <w:rPr>
          <w:rFonts w:cs="Times New Roman"/>
          <w:color w:val="auto"/>
          <w:sz w:val="24"/>
          <w:szCs w:val="24"/>
        </w:rPr>
        <w:t xml:space="preserve">Li, X., Han, Q., Wang, J., &amp; Xu, W. (2023). Harnessing big data to track progress towards SDG 15: Life on land. </w:t>
      </w:r>
      <w:r w:rsidR="00466113" w:rsidRPr="002D639C">
        <w:rPr>
          <w:rFonts w:cs="Times New Roman"/>
          <w:color w:val="auto"/>
          <w:sz w:val="24"/>
          <w:szCs w:val="24"/>
        </w:rPr>
        <w:t>International Journal of Digital Earth, 16(2), 4597-</w:t>
      </w:r>
      <w:r w:rsidRPr="002D639C">
        <w:rPr>
          <w:rFonts w:cs="Times New Roman"/>
          <w:color w:val="auto"/>
          <w:sz w:val="24"/>
          <w:szCs w:val="24"/>
        </w:rPr>
        <w:t>4600. https://doi.org/10.1080/17538947.2023.2273661</w:t>
      </w:r>
    </w:p>
    <w:p w14:paraId="378C457F" w14:textId="22687750" w:rsidR="00EA4AFF" w:rsidRPr="002D639C" w:rsidRDefault="00EA4AFF" w:rsidP="006F7F7B">
      <w:pPr>
        <w:pStyle w:val="ACA23textindent"/>
        <w:spacing w:line="360" w:lineRule="auto"/>
        <w:ind w:left="567" w:hanging="567"/>
        <w:rPr>
          <w:rFonts w:cs="Times New Roman"/>
          <w:color w:val="auto"/>
          <w:sz w:val="24"/>
          <w:szCs w:val="24"/>
        </w:rPr>
      </w:pPr>
      <w:r w:rsidRPr="002D639C">
        <w:rPr>
          <w:rFonts w:cs="Times New Roman"/>
          <w:color w:val="auto"/>
          <w:sz w:val="24"/>
          <w:szCs w:val="24"/>
        </w:rPr>
        <w:t xml:space="preserve">Liang, D., Frederick, D. A., </w:t>
      </w:r>
      <w:proofErr w:type="spellStart"/>
      <w:r w:rsidRPr="002D639C">
        <w:rPr>
          <w:rFonts w:cs="Times New Roman"/>
          <w:color w:val="auto"/>
          <w:sz w:val="24"/>
          <w:szCs w:val="24"/>
        </w:rPr>
        <w:t>Lledo</w:t>
      </w:r>
      <w:proofErr w:type="spellEnd"/>
      <w:r w:rsidRPr="002D639C">
        <w:rPr>
          <w:rFonts w:cs="Times New Roman"/>
          <w:color w:val="auto"/>
          <w:sz w:val="24"/>
          <w:szCs w:val="24"/>
        </w:rPr>
        <w:t xml:space="preserve">, E. E., Rosenfield, N., Berardi, V., </w:t>
      </w:r>
      <w:proofErr w:type="spellStart"/>
      <w:r w:rsidRPr="002D639C">
        <w:rPr>
          <w:rFonts w:cs="Times New Roman"/>
          <w:color w:val="auto"/>
          <w:sz w:val="24"/>
          <w:szCs w:val="24"/>
        </w:rPr>
        <w:t>Linstead</w:t>
      </w:r>
      <w:proofErr w:type="spellEnd"/>
      <w:r w:rsidRPr="002D639C">
        <w:rPr>
          <w:rFonts w:cs="Times New Roman"/>
          <w:color w:val="auto"/>
          <w:sz w:val="24"/>
          <w:szCs w:val="24"/>
        </w:rPr>
        <w:t>, E., &amp; Maoz, U. (2022). Examining the utility of nonlinear machine learning approaches versus linear regression for predicting body image outcomes. Body Image, 41, 32</w:t>
      </w:r>
      <w:r w:rsidR="00466113" w:rsidRPr="002D639C">
        <w:rPr>
          <w:rFonts w:cs="Times New Roman"/>
          <w:color w:val="auto"/>
          <w:sz w:val="24"/>
          <w:szCs w:val="24"/>
        </w:rPr>
        <w:t>-</w:t>
      </w:r>
      <w:r w:rsidRPr="002D639C">
        <w:rPr>
          <w:rFonts w:cs="Times New Roman"/>
          <w:color w:val="auto"/>
          <w:sz w:val="24"/>
          <w:szCs w:val="24"/>
        </w:rPr>
        <w:t>45. https://doi.org/10.1016/j.bodyim.2022.01.013</w:t>
      </w:r>
    </w:p>
    <w:p w14:paraId="1B52F9A6" w14:textId="326A4C19" w:rsidR="00EA4AFF" w:rsidRPr="002D639C" w:rsidRDefault="00EA4AFF" w:rsidP="006F7F7B">
      <w:pPr>
        <w:pStyle w:val="ACA23textindent"/>
        <w:spacing w:line="360" w:lineRule="auto"/>
        <w:ind w:left="567" w:hanging="567"/>
        <w:rPr>
          <w:rFonts w:cs="Times New Roman"/>
          <w:color w:val="auto"/>
          <w:sz w:val="24"/>
          <w:szCs w:val="24"/>
        </w:rPr>
      </w:pPr>
      <w:r w:rsidRPr="002D639C">
        <w:rPr>
          <w:rFonts w:cs="Times New Roman"/>
          <w:color w:val="auto"/>
          <w:sz w:val="24"/>
          <w:szCs w:val="24"/>
        </w:rPr>
        <w:t xml:space="preserve">Maier, L., </w:t>
      </w:r>
      <w:proofErr w:type="spellStart"/>
      <w:r w:rsidRPr="002D639C">
        <w:rPr>
          <w:rFonts w:cs="Times New Roman"/>
          <w:color w:val="auto"/>
          <w:sz w:val="24"/>
          <w:szCs w:val="24"/>
        </w:rPr>
        <w:t>Brillert</w:t>
      </w:r>
      <w:proofErr w:type="spellEnd"/>
      <w:r w:rsidRPr="002D639C">
        <w:rPr>
          <w:rFonts w:cs="Times New Roman"/>
          <w:color w:val="auto"/>
          <w:sz w:val="24"/>
          <w:szCs w:val="24"/>
        </w:rPr>
        <w:t xml:space="preserve">, J., Zanetti, E., &amp; Müller, D. (2023). Approximating model predictive control strategies for heat pump systems applied to the building optimization testing framework (BOPTEST). </w:t>
      </w:r>
      <w:r w:rsidR="00104FA1" w:rsidRPr="002D639C">
        <w:rPr>
          <w:rFonts w:cs="Times New Roman"/>
          <w:color w:val="auto"/>
          <w:sz w:val="24"/>
          <w:szCs w:val="24"/>
        </w:rPr>
        <w:t>Journal of Building Performance Simulation</w:t>
      </w:r>
      <w:r w:rsidRPr="002D639C">
        <w:rPr>
          <w:rFonts w:cs="Times New Roman"/>
          <w:color w:val="auto"/>
          <w:sz w:val="24"/>
          <w:szCs w:val="24"/>
        </w:rPr>
        <w:t>, 17(3), 338</w:t>
      </w:r>
      <w:r w:rsidR="00104FA1" w:rsidRPr="002D639C">
        <w:rPr>
          <w:rFonts w:cs="Times New Roman"/>
          <w:color w:val="auto"/>
          <w:sz w:val="24"/>
          <w:szCs w:val="24"/>
        </w:rPr>
        <w:t>-</w:t>
      </w:r>
      <w:r w:rsidRPr="002D639C">
        <w:rPr>
          <w:rFonts w:cs="Times New Roman"/>
          <w:color w:val="auto"/>
          <w:sz w:val="24"/>
          <w:szCs w:val="24"/>
        </w:rPr>
        <w:t>360. https://doi.org/10.1080/19401493.2023.2280577</w:t>
      </w:r>
    </w:p>
    <w:p w14:paraId="594006FB" w14:textId="7A17D134" w:rsidR="00EA4AFF" w:rsidRPr="002D639C" w:rsidRDefault="00EA4AFF" w:rsidP="006F7F7B">
      <w:pPr>
        <w:pStyle w:val="ACA23textindent"/>
        <w:spacing w:line="360" w:lineRule="auto"/>
        <w:ind w:left="567" w:hanging="567"/>
        <w:rPr>
          <w:rFonts w:cs="Times New Roman"/>
          <w:color w:val="auto"/>
          <w:sz w:val="24"/>
          <w:szCs w:val="24"/>
          <w:lang w:val="en"/>
        </w:rPr>
      </w:pPr>
      <w:r w:rsidRPr="002D639C">
        <w:rPr>
          <w:rFonts w:cs="Times New Roman"/>
          <w:color w:val="auto"/>
          <w:sz w:val="24"/>
          <w:szCs w:val="24"/>
          <w:lang w:val="pt-BR"/>
        </w:rPr>
        <w:t xml:space="preserve">Mansoor, M. A., Ali, M., Mateen, A., Kaleem, M., &amp; Nazir, S. (2023). </w:t>
      </w:r>
      <w:r w:rsidRPr="002D639C">
        <w:rPr>
          <w:rFonts w:cs="Times New Roman"/>
          <w:color w:val="auto"/>
          <w:sz w:val="24"/>
          <w:szCs w:val="24"/>
          <w:lang w:val="en"/>
        </w:rPr>
        <w:t xml:space="preserve">Blockchain technology for land registry management in developing countries. In 2023 2nd International </w:t>
      </w:r>
      <w:r w:rsidR="00104FA1" w:rsidRPr="002D639C">
        <w:rPr>
          <w:rFonts w:cs="Times New Roman"/>
          <w:color w:val="auto"/>
          <w:sz w:val="24"/>
          <w:szCs w:val="24"/>
          <w:lang w:val="en"/>
        </w:rPr>
        <w:t>c</w:t>
      </w:r>
      <w:r w:rsidRPr="002D639C">
        <w:rPr>
          <w:rFonts w:cs="Times New Roman"/>
          <w:color w:val="auto"/>
          <w:sz w:val="24"/>
          <w:szCs w:val="24"/>
          <w:lang w:val="en"/>
        </w:rPr>
        <w:t xml:space="preserve">onference on </w:t>
      </w:r>
      <w:r w:rsidR="00104FA1" w:rsidRPr="002D639C">
        <w:rPr>
          <w:rFonts w:cs="Times New Roman"/>
          <w:color w:val="auto"/>
          <w:sz w:val="24"/>
          <w:szCs w:val="24"/>
          <w:lang w:val="en"/>
        </w:rPr>
        <w:t>e</w:t>
      </w:r>
      <w:r w:rsidRPr="002D639C">
        <w:rPr>
          <w:rFonts w:cs="Times New Roman"/>
          <w:color w:val="auto"/>
          <w:sz w:val="24"/>
          <w:szCs w:val="24"/>
          <w:lang w:val="en"/>
        </w:rPr>
        <w:t xml:space="preserve">merging </w:t>
      </w:r>
      <w:r w:rsidR="00104FA1" w:rsidRPr="002D639C">
        <w:rPr>
          <w:rFonts w:cs="Times New Roman"/>
          <w:color w:val="auto"/>
          <w:sz w:val="24"/>
          <w:szCs w:val="24"/>
          <w:lang w:val="en"/>
        </w:rPr>
        <w:t>t</w:t>
      </w:r>
      <w:r w:rsidRPr="002D639C">
        <w:rPr>
          <w:rFonts w:cs="Times New Roman"/>
          <w:color w:val="auto"/>
          <w:sz w:val="24"/>
          <w:szCs w:val="24"/>
          <w:lang w:val="en"/>
        </w:rPr>
        <w:t xml:space="preserve">rends in </w:t>
      </w:r>
      <w:r w:rsidR="00104FA1" w:rsidRPr="002D639C">
        <w:rPr>
          <w:rFonts w:cs="Times New Roman"/>
          <w:color w:val="auto"/>
          <w:sz w:val="24"/>
          <w:szCs w:val="24"/>
          <w:lang w:val="en"/>
        </w:rPr>
        <w:t>e</w:t>
      </w:r>
      <w:r w:rsidRPr="002D639C">
        <w:rPr>
          <w:rFonts w:cs="Times New Roman"/>
          <w:color w:val="auto"/>
          <w:sz w:val="24"/>
          <w:szCs w:val="24"/>
          <w:lang w:val="en"/>
        </w:rPr>
        <w:t xml:space="preserve">lectrical, </w:t>
      </w:r>
      <w:r w:rsidR="00104FA1" w:rsidRPr="002D639C">
        <w:rPr>
          <w:rFonts w:cs="Times New Roman"/>
          <w:color w:val="auto"/>
          <w:sz w:val="24"/>
          <w:szCs w:val="24"/>
          <w:lang w:val="en"/>
        </w:rPr>
        <w:t>c</w:t>
      </w:r>
      <w:r w:rsidRPr="002D639C">
        <w:rPr>
          <w:rFonts w:cs="Times New Roman"/>
          <w:color w:val="auto"/>
          <w:sz w:val="24"/>
          <w:szCs w:val="24"/>
          <w:lang w:val="en"/>
        </w:rPr>
        <w:t xml:space="preserve">ontrol, and </w:t>
      </w:r>
      <w:r w:rsidR="00104FA1" w:rsidRPr="002D639C">
        <w:rPr>
          <w:rFonts w:cs="Times New Roman"/>
          <w:color w:val="auto"/>
          <w:sz w:val="24"/>
          <w:szCs w:val="24"/>
          <w:lang w:val="en"/>
        </w:rPr>
        <w:t>t</w:t>
      </w:r>
      <w:r w:rsidRPr="002D639C">
        <w:rPr>
          <w:rFonts w:cs="Times New Roman"/>
          <w:color w:val="auto"/>
          <w:sz w:val="24"/>
          <w:szCs w:val="24"/>
          <w:lang w:val="en"/>
        </w:rPr>
        <w:t>elecommunication</w:t>
      </w:r>
      <w:r w:rsidR="00104FA1" w:rsidRPr="002D639C">
        <w:rPr>
          <w:rFonts w:cs="Times New Roman"/>
          <w:color w:val="auto"/>
          <w:sz w:val="24"/>
          <w:szCs w:val="24"/>
          <w:lang w:val="en"/>
        </w:rPr>
        <w:t xml:space="preserve"> (pp. 1-6)</w:t>
      </w:r>
      <w:r w:rsidRPr="002D639C">
        <w:rPr>
          <w:rFonts w:cs="Times New Roman"/>
          <w:color w:val="auto"/>
          <w:sz w:val="24"/>
          <w:szCs w:val="24"/>
          <w:lang w:val="en"/>
        </w:rPr>
        <w:t xml:space="preserve">. </w:t>
      </w:r>
      <w:r w:rsidR="00104FA1" w:rsidRPr="002D639C">
        <w:rPr>
          <w:rFonts w:cs="Times New Roman"/>
          <w:color w:val="auto"/>
          <w:sz w:val="24"/>
          <w:szCs w:val="24"/>
          <w:lang w:val="en"/>
        </w:rPr>
        <w:t xml:space="preserve">New York: </w:t>
      </w:r>
      <w:r w:rsidRPr="002D639C">
        <w:rPr>
          <w:rFonts w:cs="Times New Roman"/>
          <w:color w:val="auto"/>
          <w:sz w:val="24"/>
          <w:szCs w:val="24"/>
          <w:lang w:val="en"/>
        </w:rPr>
        <w:t>IEEE. http://dx.doi.org/10.1109/ETECTE59617.2023.10396736</w:t>
      </w:r>
    </w:p>
    <w:p w14:paraId="0858B570" w14:textId="775ABFE7" w:rsidR="00EA4AFF" w:rsidRPr="002D639C" w:rsidRDefault="00EA4AFF" w:rsidP="006F7F7B">
      <w:pPr>
        <w:pStyle w:val="ACA23textindent"/>
        <w:spacing w:line="360" w:lineRule="auto"/>
        <w:ind w:left="567" w:hanging="567"/>
        <w:rPr>
          <w:rFonts w:cs="Times New Roman"/>
          <w:color w:val="auto"/>
          <w:sz w:val="24"/>
          <w:szCs w:val="24"/>
        </w:rPr>
      </w:pPr>
      <w:r w:rsidRPr="002D639C">
        <w:rPr>
          <w:rFonts w:cs="Times New Roman"/>
          <w:color w:val="auto"/>
          <w:sz w:val="24"/>
          <w:szCs w:val="24"/>
        </w:rPr>
        <w:t xml:space="preserve">Martin, A. Y., </w:t>
      </w:r>
      <w:proofErr w:type="spellStart"/>
      <w:r w:rsidRPr="002D639C">
        <w:rPr>
          <w:rFonts w:cs="Times New Roman"/>
          <w:color w:val="auto"/>
          <w:sz w:val="24"/>
          <w:szCs w:val="24"/>
        </w:rPr>
        <w:t>Roestamy</w:t>
      </w:r>
      <w:proofErr w:type="spellEnd"/>
      <w:r w:rsidRPr="002D639C">
        <w:rPr>
          <w:rFonts w:cs="Times New Roman"/>
          <w:color w:val="auto"/>
          <w:sz w:val="24"/>
          <w:szCs w:val="24"/>
        </w:rPr>
        <w:t xml:space="preserve">, M., Rusli, R. K., Masruri, Z. A., &amp; Utami, W. W. (2025). Digitalization of land certificates and the imperative of justice in the context of SDGs: An analytical review of Indonesia's land registration system. </w:t>
      </w:r>
      <w:r w:rsidR="00104FA1" w:rsidRPr="002D639C">
        <w:rPr>
          <w:rFonts w:cs="Times New Roman"/>
          <w:color w:val="auto"/>
          <w:sz w:val="24"/>
          <w:szCs w:val="24"/>
        </w:rPr>
        <w:t>Journal of Law and Sustainable Development</w:t>
      </w:r>
      <w:r w:rsidRPr="002D639C">
        <w:rPr>
          <w:rFonts w:cs="Times New Roman"/>
          <w:color w:val="auto"/>
          <w:sz w:val="24"/>
          <w:szCs w:val="24"/>
        </w:rPr>
        <w:t>, 13(9), e04532. https://doi.org/10.55908/sdgs.v13i9.4532</w:t>
      </w:r>
    </w:p>
    <w:p w14:paraId="4E352C87" w14:textId="5BF7DFD0" w:rsidR="00EA4AFF" w:rsidRPr="002D639C" w:rsidRDefault="00EA4AFF" w:rsidP="006F7F7B">
      <w:pPr>
        <w:pStyle w:val="ACA23textindent"/>
        <w:spacing w:line="360" w:lineRule="auto"/>
        <w:ind w:left="567" w:hanging="567"/>
        <w:rPr>
          <w:rFonts w:cs="Times New Roman"/>
          <w:color w:val="auto"/>
          <w:sz w:val="24"/>
          <w:szCs w:val="24"/>
        </w:rPr>
      </w:pPr>
      <w:r w:rsidRPr="002D639C">
        <w:rPr>
          <w:rFonts w:cs="Times New Roman"/>
          <w:color w:val="auto"/>
          <w:sz w:val="24"/>
          <w:szCs w:val="24"/>
        </w:rPr>
        <w:t xml:space="preserve">Merrell, I. (2022). Blockchain for </w:t>
      </w:r>
      <w:proofErr w:type="spellStart"/>
      <w:r w:rsidRPr="002D639C">
        <w:rPr>
          <w:rFonts w:cs="Times New Roman"/>
          <w:color w:val="auto"/>
          <w:sz w:val="24"/>
          <w:szCs w:val="24"/>
        </w:rPr>
        <w:t>decentralised</w:t>
      </w:r>
      <w:proofErr w:type="spellEnd"/>
      <w:r w:rsidRPr="002D639C">
        <w:rPr>
          <w:rFonts w:cs="Times New Roman"/>
          <w:color w:val="auto"/>
          <w:sz w:val="24"/>
          <w:szCs w:val="24"/>
        </w:rPr>
        <w:t xml:space="preserve"> rural development and governance. </w:t>
      </w:r>
      <w:r w:rsidR="00104FA1" w:rsidRPr="002D639C">
        <w:rPr>
          <w:rFonts w:cs="Times New Roman"/>
          <w:color w:val="auto"/>
          <w:sz w:val="24"/>
          <w:szCs w:val="24"/>
        </w:rPr>
        <w:t>Blockchain: Research and Applications</w:t>
      </w:r>
      <w:r w:rsidRPr="002D639C">
        <w:rPr>
          <w:rFonts w:cs="Times New Roman"/>
          <w:color w:val="auto"/>
          <w:sz w:val="24"/>
          <w:szCs w:val="24"/>
        </w:rPr>
        <w:t xml:space="preserve">, 3(3), 100086. </w:t>
      </w:r>
      <w:r w:rsidRPr="002D639C">
        <w:rPr>
          <w:rFonts w:cs="Times New Roman"/>
          <w:color w:val="auto"/>
          <w:sz w:val="24"/>
          <w:szCs w:val="24"/>
        </w:rPr>
        <w:lastRenderedPageBreak/>
        <w:t>https://doi.org/10.1016/j.bcra.2022.100086</w:t>
      </w:r>
    </w:p>
    <w:p w14:paraId="68FA22A3" w14:textId="72F2ED46" w:rsidR="00EA4AFF" w:rsidRPr="002D639C" w:rsidRDefault="00EA4AFF" w:rsidP="006F7F7B">
      <w:pPr>
        <w:pStyle w:val="ACA23textindent"/>
        <w:spacing w:line="360" w:lineRule="auto"/>
        <w:ind w:left="567" w:hanging="567"/>
        <w:rPr>
          <w:rFonts w:cs="Times New Roman"/>
          <w:color w:val="auto"/>
          <w:sz w:val="24"/>
          <w:szCs w:val="24"/>
        </w:rPr>
      </w:pPr>
      <w:proofErr w:type="spellStart"/>
      <w:r w:rsidRPr="002D639C">
        <w:rPr>
          <w:rFonts w:cs="Times New Roman"/>
          <w:color w:val="auto"/>
          <w:sz w:val="24"/>
          <w:szCs w:val="24"/>
        </w:rPr>
        <w:t>Meskic</w:t>
      </w:r>
      <w:proofErr w:type="spellEnd"/>
      <w:r w:rsidRPr="002D639C">
        <w:rPr>
          <w:rFonts w:cs="Times New Roman"/>
          <w:color w:val="auto"/>
          <w:sz w:val="24"/>
          <w:szCs w:val="24"/>
        </w:rPr>
        <w:t xml:space="preserve">, Z., </w:t>
      </w:r>
      <w:proofErr w:type="spellStart"/>
      <w:r w:rsidRPr="002D639C">
        <w:rPr>
          <w:rFonts w:cs="Times New Roman"/>
          <w:color w:val="auto"/>
          <w:sz w:val="24"/>
          <w:szCs w:val="24"/>
        </w:rPr>
        <w:t>Albakjaji</w:t>
      </w:r>
      <w:proofErr w:type="spellEnd"/>
      <w:r w:rsidRPr="002D639C">
        <w:rPr>
          <w:rFonts w:cs="Times New Roman"/>
          <w:color w:val="auto"/>
          <w:sz w:val="24"/>
          <w:szCs w:val="24"/>
        </w:rPr>
        <w:t xml:space="preserve">, M., </w:t>
      </w:r>
      <w:proofErr w:type="spellStart"/>
      <w:r w:rsidRPr="002D639C">
        <w:rPr>
          <w:rFonts w:cs="Times New Roman"/>
          <w:color w:val="auto"/>
          <w:sz w:val="24"/>
          <w:szCs w:val="24"/>
        </w:rPr>
        <w:t>Jevremovic</w:t>
      </w:r>
      <w:proofErr w:type="spellEnd"/>
      <w:r w:rsidRPr="002D639C">
        <w:rPr>
          <w:rFonts w:cs="Times New Roman"/>
          <w:color w:val="auto"/>
          <w:sz w:val="24"/>
          <w:szCs w:val="24"/>
        </w:rPr>
        <w:t xml:space="preserve">, N., Omerovic, E., &amp; Adams, J. (2022). Digitalization and innovation in achieving SDGs: Impacts on legislation and practice. </w:t>
      </w:r>
      <w:r w:rsidR="00104FA1" w:rsidRPr="002D639C">
        <w:rPr>
          <w:rFonts w:cs="Times New Roman"/>
          <w:color w:val="auto"/>
          <w:sz w:val="24"/>
          <w:szCs w:val="24"/>
        </w:rPr>
        <w:t>Conference Series: Earth and Environmental Science,</w:t>
      </w:r>
      <w:r w:rsidRPr="002D639C">
        <w:rPr>
          <w:rFonts w:cs="Times New Roman"/>
          <w:color w:val="auto"/>
          <w:sz w:val="24"/>
          <w:szCs w:val="24"/>
        </w:rPr>
        <w:t xml:space="preserve"> 1026(1), 012061. https://doi.org/10.1088/1755-1315/1026/1/012061</w:t>
      </w:r>
    </w:p>
    <w:p w14:paraId="5F0FC11F" w14:textId="77777777" w:rsidR="00EA4AFF" w:rsidRPr="002D639C" w:rsidRDefault="00EA4AFF" w:rsidP="006F7F7B">
      <w:pPr>
        <w:pStyle w:val="ACA23textindent"/>
        <w:spacing w:line="360" w:lineRule="auto"/>
        <w:ind w:left="567" w:hanging="567"/>
        <w:rPr>
          <w:rFonts w:cs="Times New Roman"/>
          <w:color w:val="auto"/>
          <w:sz w:val="24"/>
          <w:szCs w:val="24"/>
        </w:rPr>
      </w:pPr>
      <w:r w:rsidRPr="002D639C">
        <w:rPr>
          <w:rFonts w:cs="Times New Roman"/>
          <w:color w:val="auto"/>
          <w:sz w:val="24"/>
          <w:szCs w:val="24"/>
          <w:lang w:val="en"/>
        </w:rPr>
        <w:t xml:space="preserve">Ministry of Agriculture of the Republic of Kazakhstan, Committee for Land Resources Management. (2024). Consolidated analytical report on the condition and use of lands of the Republic of Kazakhstan for 2023. Astana. </w:t>
      </w:r>
      <w:hyperlink r:id="rId23" w:history="1">
        <w:r w:rsidRPr="002D639C">
          <w:rPr>
            <w:rStyle w:val="af1"/>
            <w:rFonts w:cs="Times New Roman"/>
            <w:color w:val="auto"/>
            <w:sz w:val="24"/>
            <w:szCs w:val="24"/>
            <w:lang w:val="en"/>
          </w:rPr>
          <w:t>https://www.gov.kz/uploads/2025/1/29/757ce69572bf8b0a2640cfd1d901efcd_original.31280065.pdf</w:t>
        </w:r>
      </w:hyperlink>
    </w:p>
    <w:p w14:paraId="7A70B067" w14:textId="1FBD3BDE" w:rsidR="00EA4AFF" w:rsidRPr="002D639C" w:rsidRDefault="00EA4AFF" w:rsidP="006F7F7B">
      <w:pPr>
        <w:pStyle w:val="ACA23textindent"/>
        <w:spacing w:line="360" w:lineRule="auto"/>
        <w:ind w:left="567" w:hanging="567"/>
        <w:rPr>
          <w:rFonts w:cs="Times New Roman"/>
          <w:color w:val="auto"/>
          <w:sz w:val="24"/>
          <w:szCs w:val="24"/>
        </w:rPr>
      </w:pPr>
      <w:proofErr w:type="spellStart"/>
      <w:r w:rsidRPr="002D639C">
        <w:rPr>
          <w:rFonts w:cs="Times New Roman"/>
          <w:color w:val="auto"/>
          <w:sz w:val="24"/>
          <w:szCs w:val="24"/>
          <w:lang w:val="en"/>
        </w:rPr>
        <w:t>Miralles</w:t>
      </w:r>
      <w:proofErr w:type="spellEnd"/>
      <w:r w:rsidRPr="002D639C">
        <w:rPr>
          <w:rFonts w:cs="Times New Roman"/>
          <w:color w:val="auto"/>
          <w:sz w:val="24"/>
          <w:szCs w:val="24"/>
          <w:lang w:val="en"/>
        </w:rPr>
        <w:t xml:space="preserve">-Garcia, J. L. (2023). Challenges and opportunities in managing peri-urban agriculture: A case study of </w:t>
      </w:r>
      <w:proofErr w:type="spellStart"/>
      <w:r w:rsidRPr="002D639C">
        <w:rPr>
          <w:rFonts w:cs="Times New Roman"/>
          <w:color w:val="auto"/>
          <w:sz w:val="24"/>
          <w:szCs w:val="24"/>
          <w:lang w:val="en"/>
        </w:rPr>
        <w:t>L’Horta</w:t>
      </w:r>
      <w:proofErr w:type="spellEnd"/>
      <w:r w:rsidRPr="002D639C">
        <w:rPr>
          <w:rFonts w:cs="Times New Roman"/>
          <w:color w:val="auto"/>
          <w:sz w:val="24"/>
          <w:szCs w:val="24"/>
          <w:lang w:val="en"/>
        </w:rPr>
        <w:t xml:space="preserve"> de </w:t>
      </w:r>
      <w:proofErr w:type="spellStart"/>
      <w:r w:rsidRPr="002D639C">
        <w:rPr>
          <w:rFonts w:cs="Times New Roman"/>
          <w:color w:val="auto"/>
          <w:sz w:val="24"/>
          <w:szCs w:val="24"/>
          <w:lang w:val="en"/>
        </w:rPr>
        <w:t>València</w:t>
      </w:r>
      <w:proofErr w:type="spellEnd"/>
      <w:r w:rsidRPr="002D639C">
        <w:rPr>
          <w:rFonts w:cs="Times New Roman"/>
          <w:color w:val="auto"/>
          <w:sz w:val="24"/>
          <w:szCs w:val="24"/>
          <w:lang w:val="en"/>
        </w:rPr>
        <w:t xml:space="preserve">, Spain. </w:t>
      </w:r>
      <w:r w:rsidR="00436A34" w:rsidRPr="002D639C">
        <w:rPr>
          <w:rFonts w:cs="Times New Roman"/>
          <w:color w:val="auto"/>
          <w:sz w:val="24"/>
          <w:szCs w:val="24"/>
          <w:lang w:val="en"/>
        </w:rPr>
        <w:t>International Journal of Environmental Impacts</w:t>
      </w:r>
      <w:r w:rsidRPr="002D639C">
        <w:rPr>
          <w:rFonts w:cs="Times New Roman"/>
          <w:color w:val="auto"/>
          <w:sz w:val="24"/>
          <w:szCs w:val="24"/>
          <w:lang w:val="en"/>
        </w:rPr>
        <w:t>, 6(3), 89-99. https://doi.org/10.18280/ijei.060301</w:t>
      </w:r>
    </w:p>
    <w:p w14:paraId="502C6012" w14:textId="48C51DC8" w:rsidR="00EA4AFF" w:rsidRPr="002D639C" w:rsidRDefault="00EA4AFF" w:rsidP="006F7F7B">
      <w:pPr>
        <w:pStyle w:val="ACA23textindent"/>
        <w:spacing w:line="360" w:lineRule="auto"/>
        <w:ind w:left="567" w:hanging="567"/>
        <w:rPr>
          <w:rFonts w:cs="Times New Roman"/>
          <w:color w:val="auto"/>
          <w:sz w:val="24"/>
          <w:szCs w:val="24"/>
        </w:rPr>
      </w:pPr>
      <w:proofErr w:type="spellStart"/>
      <w:r w:rsidRPr="002D639C">
        <w:rPr>
          <w:rFonts w:cs="Times New Roman"/>
          <w:color w:val="auto"/>
          <w:sz w:val="24"/>
          <w:szCs w:val="24"/>
        </w:rPr>
        <w:t>Mondejar</w:t>
      </w:r>
      <w:proofErr w:type="spellEnd"/>
      <w:r w:rsidRPr="002D639C">
        <w:rPr>
          <w:rFonts w:cs="Times New Roman"/>
          <w:color w:val="auto"/>
          <w:sz w:val="24"/>
          <w:szCs w:val="24"/>
        </w:rPr>
        <w:t xml:space="preserve">, M. E., Avtar, R., Diaz, H. L. B., Dubey, R. K., Esteban, J., Gómez-Morales, A., Hallam, B., </w:t>
      </w:r>
      <w:proofErr w:type="spellStart"/>
      <w:r w:rsidRPr="002D639C">
        <w:rPr>
          <w:rFonts w:cs="Times New Roman"/>
          <w:color w:val="auto"/>
          <w:sz w:val="24"/>
          <w:szCs w:val="24"/>
        </w:rPr>
        <w:t>Mbungu</w:t>
      </w:r>
      <w:proofErr w:type="spellEnd"/>
      <w:r w:rsidRPr="002D639C">
        <w:rPr>
          <w:rFonts w:cs="Times New Roman"/>
          <w:color w:val="auto"/>
          <w:sz w:val="24"/>
          <w:szCs w:val="24"/>
        </w:rPr>
        <w:t xml:space="preserve">, N. T., Okolo, C. C., Prasad, K. A., She, Q., &amp; Garcia-Segura, S. (2021). Digitalization to achieve sustainable development goals: Steps towards a smart green planet. </w:t>
      </w:r>
      <w:r w:rsidR="0068072E" w:rsidRPr="002D639C">
        <w:rPr>
          <w:rFonts w:cs="Times New Roman"/>
          <w:color w:val="auto"/>
          <w:sz w:val="24"/>
          <w:szCs w:val="24"/>
        </w:rPr>
        <w:t>Science of the Total Environment</w:t>
      </w:r>
      <w:r w:rsidRPr="002D639C">
        <w:rPr>
          <w:rFonts w:cs="Times New Roman"/>
          <w:color w:val="auto"/>
          <w:sz w:val="24"/>
          <w:szCs w:val="24"/>
        </w:rPr>
        <w:t>, 794, 148539. https://doi.org/10.1016/j.scitotenv.2021.148539</w:t>
      </w:r>
    </w:p>
    <w:p w14:paraId="516E67BB" w14:textId="535CC107" w:rsidR="00EA4AFF" w:rsidRPr="002D639C" w:rsidRDefault="00EA4AFF" w:rsidP="006F7F7B">
      <w:pPr>
        <w:pStyle w:val="ACA23textindent"/>
        <w:spacing w:line="360" w:lineRule="auto"/>
        <w:ind w:left="567" w:hanging="567"/>
        <w:rPr>
          <w:rFonts w:cs="Times New Roman"/>
          <w:color w:val="auto"/>
          <w:sz w:val="24"/>
          <w:szCs w:val="24"/>
        </w:rPr>
      </w:pPr>
      <w:r w:rsidRPr="002D639C">
        <w:rPr>
          <w:rFonts w:cs="Times New Roman"/>
          <w:color w:val="auto"/>
          <w:sz w:val="24"/>
          <w:szCs w:val="24"/>
        </w:rPr>
        <w:t xml:space="preserve">Monteiro, J., &amp; </w:t>
      </w:r>
      <w:proofErr w:type="spellStart"/>
      <w:r w:rsidRPr="002D639C">
        <w:rPr>
          <w:rFonts w:cs="Times New Roman"/>
          <w:color w:val="auto"/>
          <w:sz w:val="24"/>
          <w:szCs w:val="24"/>
        </w:rPr>
        <w:t>Barata</w:t>
      </w:r>
      <w:proofErr w:type="spellEnd"/>
      <w:r w:rsidRPr="002D639C">
        <w:rPr>
          <w:rFonts w:cs="Times New Roman"/>
          <w:color w:val="auto"/>
          <w:sz w:val="24"/>
          <w:szCs w:val="24"/>
        </w:rPr>
        <w:t xml:space="preserve">, J. (2025). Digital twin-enabled regional food supply chain: A review and research agenda. </w:t>
      </w:r>
      <w:r w:rsidR="0068072E" w:rsidRPr="002D639C">
        <w:rPr>
          <w:rFonts w:cs="Times New Roman"/>
          <w:color w:val="auto"/>
          <w:sz w:val="24"/>
          <w:szCs w:val="24"/>
        </w:rPr>
        <w:t>Journal of Industrial Information Integration</w:t>
      </w:r>
      <w:r w:rsidRPr="002D639C">
        <w:rPr>
          <w:rFonts w:cs="Times New Roman"/>
          <w:color w:val="auto"/>
          <w:sz w:val="24"/>
          <w:szCs w:val="24"/>
        </w:rPr>
        <w:t>, 45, 100851. https://doi.org/10.1016/j.jii.2025.100851</w:t>
      </w:r>
    </w:p>
    <w:p w14:paraId="138E5EEE" w14:textId="16B0F39B" w:rsidR="00EA4AFF" w:rsidRPr="002D639C" w:rsidRDefault="00EA4AFF" w:rsidP="006F7F7B">
      <w:pPr>
        <w:pStyle w:val="ACA23textindent"/>
        <w:spacing w:line="360" w:lineRule="auto"/>
        <w:ind w:left="567" w:hanging="567"/>
        <w:rPr>
          <w:rFonts w:cs="Times New Roman"/>
          <w:color w:val="auto"/>
          <w:sz w:val="24"/>
          <w:szCs w:val="24"/>
        </w:rPr>
      </w:pPr>
      <w:r w:rsidRPr="002D639C">
        <w:rPr>
          <w:rFonts w:cs="Times New Roman"/>
          <w:color w:val="auto"/>
          <w:sz w:val="24"/>
          <w:szCs w:val="24"/>
          <w:lang w:val="it-IT"/>
        </w:rPr>
        <w:t xml:space="preserve">Morea, D., &amp; Sciortino, G. P. (2021). </w:t>
      </w:r>
      <w:r w:rsidRPr="002D639C">
        <w:rPr>
          <w:rFonts w:cs="Times New Roman"/>
          <w:color w:val="auto"/>
          <w:sz w:val="24"/>
          <w:szCs w:val="24"/>
          <w:lang w:val="en"/>
        </w:rPr>
        <w:t xml:space="preserve">Small satellites constellations and their impact on </w:t>
      </w:r>
      <w:proofErr w:type="spellStart"/>
      <w:r w:rsidRPr="002D639C">
        <w:rPr>
          <w:rFonts w:cs="Times New Roman"/>
          <w:color w:val="auto"/>
          <w:sz w:val="24"/>
          <w:szCs w:val="24"/>
          <w:lang w:val="en"/>
        </w:rPr>
        <w:t>CBRNe</w:t>
      </w:r>
      <w:proofErr w:type="spellEnd"/>
      <w:r w:rsidRPr="002D639C">
        <w:rPr>
          <w:rFonts w:cs="Times New Roman"/>
          <w:color w:val="auto"/>
          <w:sz w:val="24"/>
          <w:szCs w:val="24"/>
          <w:lang w:val="en"/>
        </w:rPr>
        <w:t xml:space="preserve"> management in Africa. </w:t>
      </w:r>
      <w:r w:rsidR="0068072E" w:rsidRPr="002D639C">
        <w:rPr>
          <w:rFonts w:cs="Times New Roman"/>
          <w:color w:val="auto"/>
          <w:sz w:val="24"/>
          <w:szCs w:val="24"/>
          <w:lang w:val="en"/>
        </w:rPr>
        <w:t>International Journal of Safety and Security Engineering</w:t>
      </w:r>
      <w:r w:rsidRPr="002D639C">
        <w:rPr>
          <w:rFonts w:cs="Times New Roman"/>
          <w:color w:val="auto"/>
          <w:sz w:val="24"/>
          <w:szCs w:val="24"/>
          <w:lang w:val="en"/>
        </w:rPr>
        <w:t>, 11(4), 387-395. https://doi.org/10.18280/ijsse.110412</w:t>
      </w:r>
    </w:p>
    <w:p w14:paraId="57DC9CD0" w14:textId="5EDEA786" w:rsidR="00EA4AFF" w:rsidRPr="002D639C" w:rsidRDefault="00EA4AFF" w:rsidP="006F7F7B">
      <w:pPr>
        <w:pStyle w:val="ACA23textindent"/>
        <w:spacing w:line="360" w:lineRule="auto"/>
        <w:ind w:left="567" w:hanging="567"/>
        <w:rPr>
          <w:rFonts w:cs="Times New Roman"/>
          <w:color w:val="auto"/>
          <w:sz w:val="24"/>
          <w:szCs w:val="24"/>
        </w:rPr>
      </w:pPr>
      <w:r w:rsidRPr="002D639C">
        <w:rPr>
          <w:rFonts w:cs="Times New Roman"/>
          <w:color w:val="auto"/>
          <w:sz w:val="24"/>
          <w:szCs w:val="24"/>
          <w:lang w:val="en"/>
        </w:rPr>
        <w:t xml:space="preserve">Mustafayeva, E. F., </w:t>
      </w:r>
      <w:proofErr w:type="spellStart"/>
      <w:r w:rsidRPr="002D639C">
        <w:rPr>
          <w:rFonts w:cs="Times New Roman"/>
          <w:color w:val="auto"/>
          <w:sz w:val="24"/>
          <w:szCs w:val="24"/>
          <w:lang w:val="en"/>
        </w:rPr>
        <w:t>Hajiyeva</w:t>
      </w:r>
      <w:proofErr w:type="spellEnd"/>
      <w:r w:rsidRPr="002D639C">
        <w:rPr>
          <w:rFonts w:cs="Times New Roman"/>
          <w:color w:val="auto"/>
          <w:sz w:val="24"/>
          <w:szCs w:val="24"/>
          <w:lang w:val="en"/>
        </w:rPr>
        <w:t xml:space="preserve">, J. A., </w:t>
      </w:r>
      <w:proofErr w:type="spellStart"/>
      <w:r w:rsidRPr="002D639C">
        <w:rPr>
          <w:rFonts w:cs="Times New Roman"/>
          <w:color w:val="auto"/>
          <w:sz w:val="24"/>
          <w:szCs w:val="24"/>
          <w:lang w:val="en"/>
        </w:rPr>
        <w:t>Ayyubova</w:t>
      </w:r>
      <w:proofErr w:type="spellEnd"/>
      <w:r w:rsidRPr="002D639C">
        <w:rPr>
          <w:rFonts w:cs="Times New Roman"/>
          <w:color w:val="auto"/>
          <w:sz w:val="24"/>
          <w:szCs w:val="24"/>
          <w:lang w:val="en"/>
        </w:rPr>
        <w:t xml:space="preserve">, A., </w:t>
      </w:r>
      <w:proofErr w:type="spellStart"/>
      <w:r w:rsidRPr="002D639C">
        <w:rPr>
          <w:rFonts w:cs="Times New Roman"/>
          <w:color w:val="auto"/>
          <w:sz w:val="24"/>
          <w:szCs w:val="24"/>
          <w:lang w:val="en"/>
        </w:rPr>
        <w:t>Abbasova</w:t>
      </w:r>
      <w:proofErr w:type="spellEnd"/>
      <w:r w:rsidRPr="002D639C">
        <w:rPr>
          <w:rFonts w:cs="Times New Roman"/>
          <w:color w:val="auto"/>
          <w:sz w:val="24"/>
          <w:szCs w:val="24"/>
          <w:lang w:val="en"/>
        </w:rPr>
        <w:t xml:space="preserve">, G. F., </w:t>
      </w:r>
      <w:proofErr w:type="spellStart"/>
      <w:r w:rsidRPr="002D639C">
        <w:rPr>
          <w:rFonts w:cs="Times New Roman"/>
          <w:color w:val="auto"/>
          <w:sz w:val="24"/>
          <w:szCs w:val="24"/>
          <w:lang w:val="en"/>
        </w:rPr>
        <w:t>Gasımova</w:t>
      </w:r>
      <w:proofErr w:type="spellEnd"/>
      <w:r w:rsidRPr="002D639C">
        <w:rPr>
          <w:rFonts w:cs="Times New Roman"/>
          <w:color w:val="auto"/>
          <w:sz w:val="24"/>
          <w:szCs w:val="24"/>
          <w:lang w:val="en"/>
        </w:rPr>
        <w:t xml:space="preserve">, İ. T., Bayramov, M. A., &amp; </w:t>
      </w:r>
      <w:proofErr w:type="spellStart"/>
      <w:r w:rsidRPr="002D639C">
        <w:rPr>
          <w:rFonts w:cs="Times New Roman"/>
          <w:color w:val="auto"/>
          <w:sz w:val="24"/>
          <w:szCs w:val="24"/>
          <w:lang w:val="en"/>
        </w:rPr>
        <w:t>Babakishiyeva</w:t>
      </w:r>
      <w:proofErr w:type="spellEnd"/>
      <w:r w:rsidRPr="002D639C">
        <w:rPr>
          <w:rFonts w:cs="Times New Roman"/>
          <w:color w:val="auto"/>
          <w:sz w:val="24"/>
          <w:szCs w:val="24"/>
          <w:lang w:val="en"/>
        </w:rPr>
        <w:t xml:space="preserve">, T. S. (2024). Geospatial inventory of the </w:t>
      </w:r>
      <w:proofErr w:type="spellStart"/>
      <w:r w:rsidRPr="002D639C">
        <w:rPr>
          <w:rFonts w:cs="Times New Roman"/>
          <w:color w:val="auto"/>
          <w:sz w:val="24"/>
          <w:szCs w:val="24"/>
          <w:lang w:val="en"/>
        </w:rPr>
        <w:t>Galakand</w:t>
      </w:r>
      <w:proofErr w:type="spellEnd"/>
      <w:r w:rsidRPr="002D639C">
        <w:rPr>
          <w:rFonts w:cs="Times New Roman"/>
          <w:color w:val="auto"/>
          <w:sz w:val="24"/>
          <w:szCs w:val="24"/>
          <w:lang w:val="en"/>
        </w:rPr>
        <w:t xml:space="preserve"> forestry area utilizing GIS database and remote sensing techniques. </w:t>
      </w:r>
      <w:r w:rsidR="0094136B" w:rsidRPr="002D639C">
        <w:rPr>
          <w:rFonts w:cs="Times New Roman"/>
          <w:color w:val="auto"/>
          <w:sz w:val="24"/>
          <w:szCs w:val="24"/>
          <w:lang w:val="en"/>
        </w:rPr>
        <w:t>Journal of Global Innovations in Agricultural Sciences</w:t>
      </w:r>
      <w:r w:rsidRPr="002D639C">
        <w:rPr>
          <w:rFonts w:cs="Times New Roman"/>
          <w:color w:val="auto"/>
          <w:sz w:val="24"/>
          <w:szCs w:val="24"/>
          <w:lang w:val="en"/>
        </w:rPr>
        <w:t>, 12(1), 61-66. https://doi.org/10.22194/JGIAS/24.1262</w:t>
      </w:r>
    </w:p>
    <w:p w14:paraId="4578B4EC" w14:textId="0B5B36B7" w:rsidR="00EA4AFF" w:rsidRPr="002D639C" w:rsidRDefault="00EA4AFF" w:rsidP="006F7F7B">
      <w:pPr>
        <w:pStyle w:val="ACA23textindent"/>
        <w:spacing w:line="360" w:lineRule="auto"/>
        <w:ind w:left="567" w:hanging="567"/>
        <w:rPr>
          <w:rFonts w:cs="Times New Roman"/>
          <w:color w:val="auto"/>
          <w:sz w:val="24"/>
          <w:szCs w:val="24"/>
          <w:lang w:val="pt-BR"/>
        </w:rPr>
      </w:pPr>
      <w:r w:rsidRPr="002D639C">
        <w:rPr>
          <w:rFonts w:cs="Times New Roman"/>
          <w:color w:val="auto"/>
          <w:sz w:val="24"/>
          <w:szCs w:val="24"/>
          <w:lang w:val="en"/>
        </w:rPr>
        <w:t xml:space="preserve">Nikiforova, Y. V., </w:t>
      </w:r>
      <w:proofErr w:type="spellStart"/>
      <w:r w:rsidRPr="002D639C">
        <w:rPr>
          <w:rFonts w:cs="Times New Roman"/>
          <w:color w:val="auto"/>
          <w:sz w:val="24"/>
          <w:szCs w:val="24"/>
          <w:lang w:val="en"/>
        </w:rPr>
        <w:t>Borovitskaya</w:t>
      </w:r>
      <w:proofErr w:type="spellEnd"/>
      <w:r w:rsidRPr="002D639C">
        <w:rPr>
          <w:rFonts w:cs="Times New Roman"/>
          <w:color w:val="auto"/>
          <w:sz w:val="24"/>
          <w:szCs w:val="24"/>
          <w:lang w:val="en"/>
        </w:rPr>
        <w:t xml:space="preserve">, M. V., &amp; </w:t>
      </w:r>
      <w:proofErr w:type="spellStart"/>
      <w:r w:rsidRPr="002D639C">
        <w:rPr>
          <w:rFonts w:cs="Times New Roman"/>
          <w:color w:val="auto"/>
          <w:sz w:val="24"/>
          <w:szCs w:val="24"/>
          <w:lang w:val="en"/>
        </w:rPr>
        <w:t>Izzuka</w:t>
      </w:r>
      <w:proofErr w:type="spellEnd"/>
      <w:r w:rsidRPr="002D639C">
        <w:rPr>
          <w:rFonts w:cs="Times New Roman"/>
          <w:color w:val="auto"/>
          <w:sz w:val="24"/>
          <w:szCs w:val="24"/>
          <w:lang w:val="en"/>
        </w:rPr>
        <w:t xml:space="preserve">, T. B. (2024). Impact of digitalization, environmental innovation, and regulatory changes on management practices in the construction industry. </w:t>
      </w:r>
      <w:r w:rsidR="0094136B" w:rsidRPr="002D639C">
        <w:rPr>
          <w:rFonts w:cs="Times New Roman"/>
          <w:color w:val="auto"/>
          <w:sz w:val="24"/>
          <w:szCs w:val="24"/>
          <w:lang w:val="pt-BR"/>
        </w:rPr>
        <w:t>Relações Internacionais do Mundo Atual</w:t>
      </w:r>
      <w:r w:rsidRPr="002D639C">
        <w:rPr>
          <w:rFonts w:cs="Times New Roman"/>
          <w:color w:val="auto"/>
          <w:sz w:val="24"/>
          <w:szCs w:val="24"/>
          <w:lang w:val="pt-BR"/>
        </w:rPr>
        <w:t>, 3(45)</w:t>
      </w:r>
      <w:r w:rsidR="0094136B" w:rsidRPr="002D639C">
        <w:rPr>
          <w:rFonts w:cs="Times New Roman"/>
          <w:color w:val="auto"/>
          <w:sz w:val="24"/>
          <w:szCs w:val="24"/>
          <w:lang w:val="pt-BR"/>
        </w:rPr>
        <w:t>, 711-723</w:t>
      </w:r>
      <w:r w:rsidRPr="002D639C">
        <w:rPr>
          <w:rFonts w:cs="Times New Roman"/>
          <w:color w:val="auto"/>
          <w:sz w:val="24"/>
          <w:szCs w:val="24"/>
          <w:lang w:val="pt-BR"/>
        </w:rPr>
        <w:t>.</w:t>
      </w:r>
    </w:p>
    <w:p w14:paraId="42C1A803" w14:textId="77777777" w:rsidR="00EA4AFF" w:rsidRPr="002D639C" w:rsidRDefault="00EA4AFF" w:rsidP="006F7F7B">
      <w:pPr>
        <w:pStyle w:val="ACA23textindent"/>
        <w:spacing w:line="360" w:lineRule="auto"/>
        <w:ind w:left="567" w:hanging="567"/>
        <w:rPr>
          <w:rFonts w:cs="Times New Roman"/>
          <w:color w:val="auto"/>
          <w:sz w:val="24"/>
          <w:szCs w:val="24"/>
        </w:rPr>
      </w:pPr>
      <w:proofErr w:type="spellStart"/>
      <w:r w:rsidRPr="002D639C">
        <w:rPr>
          <w:rFonts w:cs="Times New Roman"/>
          <w:color w:val="auto"/>
          <w:sz w:val="24"/>
          <w:szCs w:val="24"/>
        </w:rPr>
        <w:t>Okembo</w:t>
      </w:r>
      <w:proofErr w:type="spellEnd"/>
      <w:r w:rsidRPr="002D639C">
        <w:rPr>
          <w:rFonts w:cs="Times New Roman"/>
          <w:color w:val="auto"/>
          <w:sz w:val="24"/>
          <w:szCs w:val="24"/>
        </w:rPr>
        <w:t xml:space="preserve">, C. O., Morales, J., </w:t>
      </w:r>
      <w:proofErr w:type="spellStart"/>
      <w:r w:rsidRPr="002D639C">
        <w:rPr>
          <w:rFonts w:cs="Times New Roman"/>
          <w:color w:val="auto"/>
          <w:sz w:val="24"/>
          <w:szCs w:val="24"/>
        </w:rPr>
        <w:t>Lemmen</w:t>
      </w:r>
      <w:proofErr w:type="spellEnd"/>
      <w:r w:rsidRPr="002D639C">
        <w:rPr>
          <w:rFonts w:cs="Times New Roman"/>
          <w:color w:val="auto"/>
          <w:sz w:val="24"/>
          <w:szCs w:val="24"/>
        </w:rPr>
        <w:t xml:space="preserve">, C., Zevenbergen, J., &amp; Kuria, D. </w:t>
      </w:r>
      <w:r w:rsidRPr="002D639C">
        <w:rPr>
          <w:rFonts w:cs="Times New Roman"/>
          <w:color w:val="auto"/>
          <w:sz w:val="24"/>
          <w:szCs w:val="24"/>
          <w:lang w:val="en"/>
        </w:rPr>
        <w:t xml:space="preserve">(2024). A land administration data exchange and interoperability framework for Kenya and its </w:t>
      </w:r>
      <w:r w:rsidRPr="002D639C">
        <w:rPr>
          <w:rFonts w:cs="Times New Roman"/>
          <w:color w:val="auto"/>
          <w:sz w:val="24"/>
          <w:szCs w:val="24"/>
          <w:lang w:val="en"/>
        </w:rPr>
        <w:lastRenderedPageBreak/>
        <w:t>significance to the sustainable development goals. Land, 13(4), 435. http://dx.doi.org/10.3390/land13040435</w:t>
      </w:r>
    </w:p>
    <w:p w14:paraId="1A57529C" w14:textId="77777777" w:rsidR="00EA4AFF" w:rsidRPr="002D639C" w:rsidRDefault="00EA4AFF" w:rsidP="006F7F7B">
      <w:pPr>
        <w:pStyle w:val="ACA23textindent"/>
        <w:spacing w:line="360" w:lineRule="auto"/>
        <w:ind w:left="567" w:hanging="567"/>
        <w:rPr>
          <w:rFonts w:cs="Times New Roman"/>
          <w:color w:val="auto"/>
          <w:sz w:val="24"/>
          <w:szCs w:val="24"/>
        </w:rPr>
      </w:pPr>
      <w:r w:rsidRPr="002D639C">
        <w:rPr>
          <w:rFonts w:cs="Times New Roman"/>
          <w:color w:val="auto"/>
          <w:sz w:val="24"/>
          <w:szCs w:val="24"/>
        </w:rPr>
        <w:t xml:space="preserve">Paavo, J. P., Rodríguez-Puentes, R., &amp; </w:t>
      </w:r>
      <w:proofErr w:type="spellStart"/>
      <w:r w:rsidRPr="002D639C">
        <w:rPr>
          <w:rFonts w:cs="Times New Roman"/>
          <w:color w:val="auto"/>
          <w:sz w:val="24"/>
          <w:szCs w:val="24"/>
        </w:rPr>
        <w:t>Chigbu</w:t>
      </w:r>
      <w:proofErr w:type="spellEnd"/>
      <w:r w:rsidRPr="002D639C">
        <w:rPr>
          <w:rFonts w:cs="Times New Roman"/>
          <w:color w:val="auto"/>
          <w:sz w:val="24"/>
          <w:szCs w:val="24"/>
        </w:rPr>
        <w:t>, U. E. (2025). Practicality of blockchain technology for land registration: A Namibian case study. Land, 14(8), 1626. https://doi.org/10.3390/land14081626</w:t>
      </w:r>
    </w:p>
    <w:p w14:paraId="2308E425" w14:textId="77777777" w:rsidR="00EA4AFF" w:rsidRPr="002D639C" w:rsidRDefault="00EA4AFF" w:rsidP="006F7F7B">
      <w:pPr>
        <w:pStyle w:val="ACA23textindent"/>
        <w:spacing w:line="360" w:lineRule="auto"/>
        <w:ind w:left="567" w:hanging="567"/>
        <w:rPr>
          <w:rFonts w:cs="Times New Roman"/>
          <w:color w:val="auto"/>
          <w:sz w:val="24"/>
          <w:szCs w:val="24"/>
        </w:rPr>
      </w:pPr>
      <w:proofErr w:type="spellStart"/>
      <w:r w:rsidRPr="002D639C">
        <w:rPr>
          <w:rFonts w:cs="Times New Roman"/>
          <w:color w:val="auto"/>
          <w:sz w:val="24"/>
          <w:szCs w:val="24"/>
        </w:rPr>
        <w:t>Qiao</w:t>
      </w:r>
      <w:proofErr w:type="spellEnd"/>
      <w:r w:rsidRPr="002D639C">
        <w:rPr>
          <w:rFonts w:cs="Times New Roman"/>
          <w:color w:val="auto"/>
          <w:sz w:val="24"/>
          <w:szCs w:val="24"/>
        </w:rPr>
        <w:t xml:space="preserve">, W., Hu, B., Guo, Z., &amp; Huang, X. (2023). </w:t>
      </w:r>
      <w:r w:rsidRPr="002D639C">
        <w:rPr>
          <w:rFonts w:cs="Times New Roman"/>
          <w:color w:val="auto"/>
          <w:sz w:val="24"/>
          <w:szCs w:val="24"/>
          <w:lang w:val="en"/>
        </w:rPr>
        <w:t xml:space="preserve">Evaluating the sustainability of land use integrating SDGs and its driving factors: A case study of the Yangtze River Delta urban agglomeration, China. Cities, 143(9), 104569. </w:t>
      </w:r>
      <w:hyperlink r:id="rId24" w:history="1">
        <w:r w:rsidRPr="002D639C">
          <w:rPr>
            <w:rStyle w:val="af1"/>
            <w:rFonts w:cs="Times New Roman"/>
            <w:color w:val="auto"/>
            <w:sz w:val="24"/>
            <w:szCs w:val="24"/>
            <w:lang w:val="en"/>
          </w:rPr>
          <w:t>http://dx.doi.org/10.1016/j.cities.2023.104569</w:t>
        </w:r>
      </w:hyperlink>
    </w:p>
    <w:p w14:paraId="27251F22" w14:textId="77777777" w:rsidR="00EA4AFF" w:rsidRPr="002D639C" w:rsidRDefault="00EA4AFF" w:rsidP="006F7F7B">
      <w:pPr>
        <w:pStyle w:val="ACA23textindent"/>
        <w:spacing w:line="360" w:lineRule="auto"/>
        <w:ind w:left="567" w:hanging="567"/>
        <w:rPr>
          <w:rFonts w:cs="Times New Roman"/>
          <w:color w:val="auto"/>
          <w:sz w:val="24"/>
          <w:szCs w:val="24"/>
        </w:rPr>
      </w:pPr>
      <w:proofErr w:type="spellStart"/>
      <w:r w:rsidRPr="002D639C">
        <w:rPr>
          <w:rFonts w:cs="Times New Roman"/>
          <w:color w:val="auto"/>
          <w:sz w:val="24"/>
          <w:szCs w:val="24"/>
        </w:rPr>
        <w:t>Quarati</w:t>
      </w:r>
      <w:proofErr w:type="spellEnd"/>
      <w:r w:rsidRPr="002D639C">
        <w:rPr>
          <w:rFonts w:cs="Times New Roman"/>
          <w:color w:val="auto"/>
          <w:sz w:val="24"/>
          <w:szCs w:val="24"/>
        </w:rPr>
        <w:t xml:space="preserve">, A., &amp; </w:t>
      </w:r>
      <w:proofErr w:type="spellStart"/>
      <w:r w:rsidRPr="002D639C">
        <w:rPr>
          <w:rFonts w:cs="Times New Roman"/>
          <w:color w:val="auto"/>
          <w:sz w:val="24"/>
          <w:szCs w:val="24"/>
        </w:rPr>
        <w:t>Albertoni</w:t>
      </w:r>
      <w:proofErr w:type="spellEnd"/>
      <w:r w:rsidRPr="002D639C">
        <w:rPr>
          <w:rFonts w:cs="Times New Roman"/>
          <w:color w:val="auto"/>
          <w:sz w:val="24"/>
          <w:szCs w:val="24"/>
        </w:rPr>
        <w:t>, R. (2024). Linked open government data: Still a viable option for sharing and integrating public data? Future Internet, 16(3), 99. https://doi.org/10.3390/fi16030099</w:t>
      </w:r>
    </w:p>
    <w:p w14:paraId="56281DF6" w14:textId="308FE957" w:rsidR="00EA4AFF" w:rsidRPr="002D639C" w:rsidRDefault="00EA4AFF" w:rsidP="006F7F7B">
      <w:pPr>
        <w:pStyle w:val="ACA23textindent"/>
        <w:spacing w:line="360" w:lineRule="auto"/>
        <w:ind w:left="567" w:hanging="567"/>
        <w:rPr>
          <w:rFonts w:cs="Times New Roman"/>
          <w:color w:val="auto"/>
          <w:sz w:val="24"/>
          <w:szCs w:val="24"/>
        </w:rPr>
      </w:pPr>
      <w:r w:rsidRPr="002D639C">
        <w:rPr>
          <w:rFonts w:cs="Times New Roman"/>
          <w:color w:val="auto"/>
          <w:sz w:val="24"/>
          <w:szCs w:val="24"/>
          <w:lang w:val="en"/>
        </w:rPr>
        <w:t xml:space="preserve">Reddy, K. V., Nirupama, C., Reddy, P. K., </w:t>
      </w:r>
      <w:proofErr w:type="spellStart"/>
      <w:r w:rsidRPr="002D639C">
        <w:rPr>
          <w:rFonts w:cs="Times New Roman"/>
          <w:color w:val="auto"/>
          <w:sz w:val="24"/>
          <w:szCs w:val="24"/>
          <w:lang w:val="en"/>
        </w:rPr>
        <w:t>Koppolu</w:t>
      </w:r>
      <w:proofErr w:type="spellEnd"/>
      <w:r w:rsidRPr="002D639C">
        <w:rPr>
          <w:rFonts w:cs="Times New Roman"/>
          <w:color w:val="auto"/>
          <w:sz w:val="24"/>
          <w:szCs w:val="24"/>
          <w:lang w:val="en"/>
        </w:rPr>
        <w:t xml:space="preserve">, P., &amp; Alotaibi, D. H. (2020). Effect of iatrogenic factors on periodontal health: An epidemiological study. </w:t>
      </w:r>
      <w:r w:rsidR="00095409" w:rsidRPr="002D639C">
        <w:rPr>
          <w:rFonts w:cs="Times New Roman"/>
          <w:color w:val="auto"/>
          <w:sz w:val="24"/>
          <w:szCs w:val="24"/>
          <w:lang w:val="en"/>
        </w:rPr>
        <w:t>The Saudi Dental Journal</w:t>
      </w:r>
      <w:r w:rsidRPr="002D639C">
        <w:rPr>
          <w:rFonts w:cs="Times New Roman"/>
          <w:color w:val="auto"/>
          <w:sz w:val="24"/>
          <w:szCs w:val="24"/>
          <w:lang w:val="en"/>
        </w:rPr>
        <w:t>, 32(2), 80-85. https://doi.org/10.1016/j.sdentj.2019.07.001</w:t>
      </w:r>
    </w:p>
    <w:p w14:paraId="5C125290" w14:textId="32586B91" w:rsidR="00EA4AFF" w:rsidRPr="002D639C" w:rsidRDefault="00EA4AFF" w:rsidP="006F7F7B">
      <w:pPr>
        <w:pStyle w:val="ACA23textindent"/>
        <w:spacing w:line="360" w:lineRule="auto"/>
        <w:ind w:left="567" w:hanging="567"/>
        <w:rPr>
          <w:rFonts w:cs="Times New Roman"/>
          <w:color w:val="auto"/>
          <w:sz w:val="24"/>
          <w:szCs w:val="24"/>
        </w:rPr>
      </w:pPr>
      <w:r w:rsidRPr="002D639C">
        <w:rPr>
          <w:rFonts w:cs="Times New Roman"/>
          <w:color w:val="auto"/>
          <w:sz w:val="24"/>
          <w:szCs w:val="24"/>
        </w:rPr>
        <w:t>S</w:t>
      </w:r>
      <w:r w:rsidR="003445CC" w:rsidRPr="002D639C">
        <w:rPr>
          <w:rFonts w:cs="Times New Roman"/>
          <w:color w:val="auto"/>
          <w:sz w:val="24"/>
          <w:szCs w:val="24"/>
        </w:rPr>
        <w:t>.</w:t>
      </w:r>
      <w:r w:rsidRPr="002D639C">
        <w:rPr>
          <w:rFonts w:cs="Times New Roman"/>
          <w:color w:val="auto"/>
          <w:sz w:val="24"/>
          <w:szCs w:val="24"/>
        </w:rPr>
        <w:t>, A., &amp; K</w:t>
      </w:r>
      <w:r w:rsidR="003445CC" w:rsidRPr="002D639C">
        <w:rPr>
          <w:rFonts w:cs="Times New Roman"/>
          <w:color w:val="auto"/>
          <w:sz w:val="24"/>
          <w:szCs w:val="24"/>
        </w:rPr>
        <w:t>.</w:t>
      </w:r>
      <w:r w:rsidRPr="002D639C">
        <w:rPr>
          <w:rFonts w:cs="Times New Roman"/>
          <w:color w:val="auto"/>
          <w:sz w:val="24"/>
          <w:szCs w:val="24"/>
        </w:rPr>
        <w:t xml:space="preserve">, C. (2025). A novel approach to blockchain for financial transactions in rural sectors. </w:t>
      </w:r>
      <w:r w:rsidR="00D5560F" w:rsidRPr="002D639C">
        <w:rPr>
          <w:rFonts w:cs="Times New Roman"/>
          <w:color w:val="auto"/>
          <w:sz w:val="24"/>
          <w:szCs w:val="24"/>
        </w:rPr>
        <w:t>Journal of Innovation and Technology</w:t>
      </w:r>
      <w:r w:rsidRPr="002D639C">
        <w:rPr>
          <w:rFonts w:cs="Times New Roman"/>
          <w:color w:val="auto"/>
          <w:sz w:val="24"/>
          <w:szCs w:val="24"/>
        </w:rPr>
        <w:t>, 2025(2). https://doi.org/10.61453/joit.v2025no20</w:t>
      </w:r>
    </w:p>
    <w:p w14:paraId="45F6433E" w14:textId="04B952B2" w:rsidR="00EA4AFF" w:rsidRPr="002D639C" w:rsidRDefault="00EA4AFF" w:rsidP="006F7F7B">
      <w:pPr>
        <w:pStyle w:val="ACA23textindent"/>
        <w:spacing w:line="360" w:lineRule="auto"/>
        <w:ind w:left="567" w:hanging="567"/>
        <w:rPr>
          <w:rFonts w:cs="Times New Roman"/>
          <w:color w:val="auto"/>
          <w:sz w:val="24"/>
          <w:szCs w:val="24"/>
          <w:lang w:val="pt-BR"/>
        </w:rPr>
      </w:pPr>
      <w:proofErr w:type="spellStart"/>
      <w:r w:rsidRPr="002D639C">
        <w:rPr>
          <w:rFonts w:cs="Times New Roman"/>
          <w:color w:val="auto"/>
          <w:sz w:val="24"/>
          <w:szCs w:val="24"/>
          <w:lang w:val="en"/>
        </w:rPr>
        <w:t>Safitri</w:t>
      </w:r>
      <w:proofErr w:type="spellEnd"/>
      <w:r w:rsidRPr="002D639C">
        <w:rPr>
          <w:rFonts w:cs="Times New Roman"/>
          <w:color w:val="auto"/>
          <w:sz w:val="24"/>
          <w:szCs w:val="24"/>
          <w:lang w:val="en"/>
        </w:rPr>
        <w:t xml:space="preserve">, I. F., </w:t>
      </w:r>
      <w:proofErr w:type="spellStart"/>
      <w:r w:rsidRPr="002D639C">
        <w:rPr>
          <w:rFonts w:cs="Times New Roman"/>
          <w:color w:val="auto"/>
          <w:sz w:val="24"/>
          <w:szCs w:val="24"/>
          <w:lang w:val="en"/>
        </w:rPr>
        <w:t>Fajrillah</w:t>
      </w:r>
      <w:proofErr w:type="spellEnd"/>
      <w:r w:rsidRPr="002D639C">
        <w:rPr>
          <w:rFonts w:cs="Times New Roman"/>
          <w:color w:val="auto"/>
          <w:sz w:val="24"/>
          <w:szCs w:val="24"/>
          <w:lang w:val="en"/>
        </w:rPr>
        <w:t xml:space="preserve">, A. A. N., &amp; Mukti, I. Y. (2024). Developing a reference for smart rural communities: An enterprise architecture perspective for smart governance. </w:t>
      </w:r>
      <w:r w:rsidR="00D5560F" w:rsidRPr="002D639C">
        <w:rPr>
          <w:rFonts w:cs="Times New Roman"/>
          <w:color w:val="auto"/>
          <w:sz w:val="24"/>
          <w:szCs w:val="24"/>
          <w:lang w:val="pt-BR"/>
        </w:rPr>
        <w:t xml:space="preserve">Jurnal Sistem Informasi, </w:t>
      </w:r>
      <w:r w:rsidRPr="002D639C">
        <w:rPr>
          <w:rFonts w:cs="Times New Roman"/>
          <w:color w:val="auto"/>
          <w:sz w:val="24"/>
          <w:szCs w:val="24"/>
          <w:lang w:val="pt-BR"/>
        </w:rPr>
        <w:t xml:space="preserve">10(2), 87-98. </w:t>
      </w:r>
      <w:hyperlink r:id="rId25" w:history="1">
        <w:r w:rsidRPr="002D639C">
          <w:rPr>
            <w:rStyle w:val="af1"/>
            <w:rFonts w:cs="Times New Roman"/>
            <w:color w:val="auto"/>
            <w:sz w:val="24"/>
            <w:szCs w:val="24"/>
            <w:lang w:val="pt-BR"/>
          </w:rPr>
          <w:t>http://dx.doi.org/10.19109/jusifo.v10i2.24294</w:t>
        </w:r>
      </w:hyperlink>
    </w:p>
    <w:p w14:paraId="137E6EB4" w14:textId="1DDE331D" w:rsidR="00EA4AFF" w:rsidRPr="002D639C" w:rsidRDefault="00EA4AFF" w:rsidP="006F7F7B">
      <w:pPr>
        <w:pStyle w:val="ACA23textindent"/>
        <w:spacing w:line="360" w:lineRule="auto"/>
        <w:ind w:left="567" w:hanging="567"/>
        <w:rPr>
          <w:rFonts w:cs="Times New Roman"/>
          <w:color w:val="auto"/>
          <w:sz w:val="24"/>
          <w:szCs w:val="24"/>
          <w:lang w:val="pt-BR"/>
        </w:rPr>
      </w:pPr>
      <w:r w:rsidRPr="002D639C">
        <w:rPr>
          <w:rFonts w:cs="Times New Roman"/>
          <w:color w:val="auto"/>
          <w:sz w:val="24"/>
          <w:szCs w:val="24"/>
          <w:lang w:val="pt-BR"/>
        </w:rPr>
        <w:t xml:space="preserve">Sagandykova, D., Ussipbayev, G., Khassamdinova, E., Omarbekova, A., &amp; Jangarasheva, N. (2024). </w:t>
      </w:r>
      <w:r w:rsidRPr="002D639C">
        <w:rPr>
          <w:rFonts w:cs="Times New Roman"/>
          <w:color w:val="auto"/>
          <w:sz w:val="24"/>
          <w:szCs w:val="24"/>
          <w:lang w:val="en"/>
        </w:rPr>
        <w:t>Scientific foundations of application of new effective technologies in land surveying studies (</w:t>
      </w:r>
      <w:r w:rsidR="002A4C87" w:rsidRPr="002D639C">
        <w:rPr>
          <w:rFonts w:cs="Times New Roman"/>
          <w:color w:val="auto"/>
          <w:sz w:val="24"/>
          <w:szCs w:val="24"/>
          <w:lang w:val="en"/>
        </w:rPr>
        <w:t>o</w:t>
      </w:r>
      <w:r w:rsidRPr="002D639C">
        <w:rPr>
          <w:rFonts w:cs="Times New Roman"/>
          <w:color w:val="auto"/>
          <w:sz w:val="24"/>
          <w:szCs w:val="24"/>
          <w:lang w:val="en"/>
        </w:rPr>
        <w:t xml:space="preserve">n the example of </w:t>
      </w:r>
      <w:proofErr w:type="spellStart"/>
      <w:r w:rsidRPr="002D639C">
        <w:rPr>
          <w:rFonts w:cs="Times New Roman"/>
          <w:color w:val="auto"/>
          <w:sz w:val="24"/>
          <w:szCs w:val="24"/>
          <w:lang w:val="en"/>
        </w:rPr>
        <w:t>Talgar</w:t>
      </w:r>
      <w:proofErr w:type="spellEnd"/>
      <w:r w:rsidRPr="002D639C">
        <w:rPr>
          <w:rFonts w:cs="Times New Roman"/>
          <w:color w:val="auto"/>
          <w:sz w:val="24"/>
          <w:szCs w:val="24"/>
          <w:lang w:val="en"/>
        </w:rPr>
        <w:t xml:space="preserve"> District, Almaty Region). </w:t>
      </w:r>
      <w:r w:rsidR="00D5560F" w:rsidRPr="002D639C">
        <w:rPr>
          <w:rFonts w:cs="Times New Roman"/>
          <w:color w:val="auto"/>
          <w:sz w:val="24"/>
          <w:szCs w:val="24"/>
          <w:lang w:val="pt-BR"/>
        </w:rPr>
        <w:t>Instrumentation Mesure Metrologie</w:t>
      </w:r>
      <w:r w:rsidRPr="002D639C">
        <w:rPr>
          <w:rFonts w:cs="Times New Roman"/>
          <w:color w:val="auto"/>
          <w:sz w:val="24"/>
          <w:szCs w:val="24"/>
          <w:lang w:val="pt-BR"/>
        </w:rPr>
        <w:t>, 23(3), 183-191. https://doi.org/10.18280/i2m.230301</w:t>
      </w:r>
    </w:p>
    <w:p w14:paraId="7469A64F" w14:textId="6865CDCE" w:rsidR="00EA4AFF" w:rsidRPr="002D639C" w:rsidRDefault="00EA4AFF" w:rsidP="006F7F7B">
      <w:pPr>
        <w:pStyle w:val="ACA23textindent"/>
        <w:spacing w:line="360" w:lineRule="auto"/>
        <w:ind w:left="567" w:hanging="567"/>
        <w:rPr>
          <w:rFonts w:cs="Times New Roman"/>
          <w:color w:val="auto"/>
          <w:sz w:val="24"/>
          <w:szCs w:val="24"/>
        </w:rPr>
      </w:pPr>
      <w:r w:rsidRPr="002D639C">
        <w:rPr>
          <w:rFonts w:cs="Times New Roman"/>
          <w:color w:val="auto"/>
          <w:sz w:val="24"/>
          <w:szCs w:val="24"/>
        </w:rPr>
        <w:t xml:space="preserve">Shen, T., Li, X., Chen, Y., Cui, Y., Lu, Q., Jia, X., &amp; Chen, J. (2023). </w:t>
      </w:r>
      <w:proofErr w:type="spellStart"/>
      <w:r w:rsidRPr="002D639C">
        <w:rPr>
          <w:rFonts w:cs="Times New Roman"/>
          <w:color w:val="auto"/>
          <w:sz w:val="24"/>
          <w:szCs w:val="24"/>
        </w:rPr>
        <w:t>HiLPD</w:t>
      </w:r>
      <w:proofErr w:type="spellEnd"/>
      <w:r w:rsidRPr="002D639C">
        <w:rPr>
          <w:rFonts w:cs="Times New Roman"/>
          <w:color w:val="auto"/>
          <w:sz w:val="24"/>
          <w:szCs w:val="24"/>
        </w:rPr>
        <w:t xml:space="preserve">-GEE: High spatial resolution land productivity dynamics calculation tool using Landsat and MODIS data. </w:t>
      </w:r>
      <w:r w:rsidR="00D5560F" w:rsidRPr="002D639C">
        <w:rPr>
          <w:rFonts w:cs="Times New Roman"/>
          <w:color w:val="auto"/>
          <w:sz w:val="24"/>
          <w:szCs w:val="24"/>
        </w:rPr>
        <w:t>International Journal of Digital Earth</w:t>
      </w:r>
      <w:r w:rsidRPr="002D639C">
        <w:rPr>
          <w:rFonts w:cs="Times New Roman"/>
          <w:color w:val="auto"/>
          <w:sz w:val="24"/>
          <w:szCs w:val="24"/>
        </w:rPr>
        <w:t>, 16(1), 671</w:t>
      </w:r>
      <w:r w:rsidR="00D5560F" w:rsidRPr="002D639C">
        <w:rPr>
          <w:rFonts w:cs="Times New Roman"/>
          <w:color w:val="auto"/>
          <w:sz w:val="24"/>
          <w:szCs w:val="24"/>
        </w:rPr>
        <w:t>-</w:t>
      </w:r>
      <w:r w:rsidRPr="002D639C">
        <w:rPr>
          <w:rFonts w:cs="Times New Roman"/>
          <w:color w:val="auto"/>
          <w:sz w:val="24"/>
          <w:szCs w:val="24"/>
        </w:rPr>
        <w:t>690. https://doi.org/10.1080/17538947.2023.2179675</w:t>
      </w:r>
    </w:p>
    <w:p w14:paraId="141E2A60" w14:textId="45508A0E" w:rsidR="00EA4AFF" w:rsidRPr="002D639C" w:rsidRDefault="00EA4AFF" w:rsidP="006F7F7B">
      <w:pPr>
        <w:pStyle w:val="ACA23textindent"/>
        <w:spacing w:line="360" w:lineRule="auto"/>
        <w:ind w:left="567" w:hanging="567"/>
        <w:rPr>
          <w:rFonts w:cs="Times New Roman"/>
          <w:color w:val="auto"/>
          <w:sz w:val="24"/>
          <w:szCs w:val="24"/>
          <w:lang w:val="en"/>
        </w:rPr>
      </w:pPr>
      <w:r w:rsidRPr="002D639C">
        <w:rPr>
          <w:rFonts w:cs="Times New Roman"/>
          <w:color w:val="auto"/>
          <w:sz w:val="24"/>
          <w:szCs w:val="24"/>
        </w:rPr>
        <w:t xml:space="preserve">TKGM. (2019). </w:t>
      </w:r>
      <w:r w:rsidRPr="002D639C">
        <w:rPr>
          <w:rFonts w:cs="Times New Roman"/>
          <w:iCs/>
          <w:color w:val="auto"/>
          <w:sz w:val="24"/>
          <w:szCs w:val="24"/>
        </w:rPr>
        <w:t>Land Administration in Turkey</w:t>
      </w:r>
      <w:r w:rsidRPr="002D639C">
        <w:rPr>
          <w:rFonts w:cs="Times New Roman"/>
          <w:color w:val="auto"/>
          <w:sz w:val="24"/>
          <w:szCs w:val="24"/>
        </w:rPr>
        <w:t>.</w:t>
      </w:r>
      <w:r w:rsidR="00AC6307" w:rsidRPr="002D639C">
        <w:rPr>
          <w:rFonts w:cs="Times New Roman"/>
          <w:color w:val="auto"/>
          <w:sz w:val="24"/>
          <w:szCs w:val="24"/>
        </w:rPr>
        <w:t xml:space="preserve"> </w:t>
      </w:r>
      <w:r w:rsidRPr="002D639C">
        <w:rPr>
          <w:rFonts w:cs="Times New Roman"/>
          <w:color w:val="auto"/>
          <w:sz w:val="24"/>
          <w:szCs w:val="24"/>
        </w:rPr>
        <w:t xml:space="preserve">General Directorate of Land Registry and </w:t>
      </w:r>
      <w:proofErr w:type="spellStart"/>
      <w:r w:rsidRPr="002D639C">
        <w:rPr>
          <w:rFonts w:cs="Times New Roman"/>
          <w:color w:val="auto"/>
          <w:sz w:val="24"/>
          <w:szCs w:val="24"/>
        </w:rPr>
        <w:t>Cadastre</w:t>
      </w:r>
      <w:proofErr w:type="spellEnd"/>
      <w:r w:rsidRPr="002D639C">
        <w:rPr>
          <w:rFonts w:cs="Times New Roman"/>
          <w:color w:val="auto"/>
          <w:sz w:val="24"/>
          <w:szCs w:val="24"/>
        </w:rPr>
        <w:t xml:space="preserve">. </w:t>
      </w:r>
      <w:hyperlink r:id="rId26" w:history="1">
        <w:r w:rsidRPr="002D639C">
          <w:rPr>
            <w:rStyle w:val="af1"/>
            <w:rFonts w:cs="Times New Roman"/>
            <w:color w:val="auto"/>
            <w:sz w:val="24"/>
            <w:szCs w:val="24"/>
          </w:rPr>
          <w:t>https://www.clge.eu/wp-content/uploads/2019/04/clge-istanbul-2019-EN.pdf?utm_source=chatgpt.com</w:t>
        </w:r>
      </w:hyperlink>
      <w:r w:rsidRPr="002D639C">
        <w:rPr>
          <w:rFonts w:cs="Times New Roman"/>
          <w:color w:val="auto"/>
          <w:sz w:val="24"/>
          <w:szCs w:val="24"/>
        </w:rPr>
        <w:t xml:space="preserve"> </w:t>
      </w:r>
    </w:p>
    <w:p w14:paraId="644C5A26" w14:textId="63066FA6" w:rsidR="00EA4AFF" w:rsidRPr="002D639C" w:rsidRDefault="00EA4AFF" w:rsidP="006F7F7B">
      <w:pPr>
        <w:pStyle w:val="ACA23textindent"/>
        <w:spacing w:line="360" w:lineRule="auto"/>
        <w:ind w:left="567" w:hanging="567"/>
        <w:rPr>
          <w:rFonts w:cs="Times New Roman"/>
          <w:color w:val="auto"/>
          <w:sz w:val="24"/>
          <w:szCs w:val="24"/>
        </w:rPr>
      </w:pPr>
      <w:r w:rsidRPr="002D639C">
        <w:rPr>
          <w:rFonts w:cs="Times New Roman"/>
          <w:color w:val="auto"/>
          <w:sz w:val="24"/>
          <w:szCs w:val="24"/>
          <w:lang w:val="pt-BR"/>
        </w:rPr>
        <w:t xml:space="preserve">Tleshpayeva, D., Bondarenko, N., Leontev, M., Mashentseva, G., Plaksa, J., Zharov, A., Stepanova, D., &amp; Karbozova, A. (2025). </w:t>
      </w:r>
      <w:r w:rsidRPr="002D639C">
        <w:rPr>
          <w:rFonts w:cs="Times New Roman"/>
          <w:color w:val="auto"/>
          <w:sz w:val="24"/>
          <w:szCs w:val="24"/>
          <w:lang w:val="en"/>
        </w:rPr>
        <w:t xml:space="preserve">Assessment of economic management of land </w:t>
      </w:r>
      <w:r w:rsidRPr="002D639C">
        <w:rPr>
          <w:rFonts w:cs="Times New Roman"/>
          <w:color w:val="auto"/>
          <w:sz w:val="24"/>
          <w:szCs w:val="24"/>
          <w:lang w:val="en"/>
        </w:rPr>
        <w:lastRenderedPageBreak/>
        <w:t xml:space="preserve">resources to enhance food security. </w:t>
      </w:r>
      <w:proofErr w:type="spellStart"/>
      <w:r w:rsidR="00AC6307" w:rsidRPr="002D639C">
        <w:rPr>
          <w:rFonts w:cs="Times New Roman"/>
          <w:color w:val="auto"/>
          <w:sz w:val="24"/>
          <w:szCs w:val="24"/>
          <w:lang w:val="en"/>
        </w:rPr>
        <w:t>Qubahan</w:t>
      </w:r>
      <w:proofErr w:type="spellEnd"/>
      <w:r w:rsidR="00AC6307" w:rsidRPr="002D639C">
        <w:rPr>
          <w:rFonts w:cs="Times New Roman"/>
          <w:color w:val="auto"/>
          <w:sz w:val="24"/>
          <w:szCs w:val="24"/>
          <w:lang w:val="en"/>
        </w:rPr>
        <w:t xml:space="preserve"> Academic Journal</w:t>
      </w:r>
      <w:r w:rsidRPr="002D639C">
        <w:rPr>
          <w:rFonts w:cs="Times New Roman"/>
          <w:color w:val="auto"/>
          <w:sz w:val="24"/>
          <w:szCs w:val="24"/>
          <w:lang w:val="en"/>
        </w:rPr>
        <w:t>, 5(1), 159-168. https://doi.org/10.48161/qaj.v5n1a1048</w:t>
      </w:r>
    </w:p>
    <w:p w14:paraId="602B4343" w14:textId="2A574340" w:rsidR="00EA4AFF" w:rsidRPr="002D639C" w:rsidRDefault="00EA4AFF" w:rsidP="006F7F7B">
      <w:pPr>
        <w:pStyle w:val="ACA23textindent"/>
        <w:spacing w:line="360" w:lineRule="auto"/>
        <w:ind w:left="567" w:hanging="567"/>
        <w:rPr>
          <w:rFonts w:cs="Times New Roman"/>
          <w:color w:val="auto"/>
          <w:sz w:val="24"/>
          <w:szCs w:val="24"/>
          <w:lang w:val="pt-BR"/>
        </w:rPr>
      </w:pPr>
      <w:r w:rsidRPr="002D639C">
        <w:rPr>
          <w:rFonts w:cs="Times New Roman"/>
          <w:color w:val="auto"/>
          <w:sz w:val="24"/>
          <w:szCs w:val="24"/>
          <w:lang w:val="it-IT"/>
        </w:rPr>
        <w:t>Tuleyeva, D., Shaimerdenova, A., Tesalovsky, A., Leontyev, V., Turutina, T., Shoykin, O., Gorovoy, S., Dmitrieva, O., &amp; Danilova, E. (2024). GIS technology role in the management of arable lands in Kazakhstan. SABRAO J</w:t>
      </w:r>
      <w:r w:rsidR="00AC6307" w:rsidRPr="002D639C">
        <w:rPr>
          <w:rFonts w:cs="Times New Roman"/>
          <w:color w:val="auto"/>
          <w:sz w:val="24"/>
          <w:szCs w:val="24"/>
          <w:lang w:val="it-IT"/>
        </w:rPr>
        <w:t>ournal of</w:t>
      </w:r>
      <w:r w:rsidRPr="002D639C">
        <w:rPr>
          <w:rFonts w:cs="Times New Roman"/>
          <w:color w:val="auto"/>
          <w:sz w:val="24"/>
          <w:szCs w:val="24"/>
          <w:lang w:val="it-IT"/>
        </w:rPr>
        <w:t xml:space="preserve"> Breed</w:t>
      </w:r>
      <w:r w:rsidR="00AC6307" w:rsidRPr="002D639C">
        <w:rPr>
          <w:rFonts w:cs="Times New Roman"/>
          <w:color w:val="auto"/>
          <w:sz w:val="24"/>
          <w:szCs w:val="24"/>
          <w:lang w:val="it-IT"/>
        </w:rPr>
        <w:t>ing Genetics</w:t>
      </w:r>
      <w:r w:rsidRPr="002D639C">
        <w:rPr>
          <w:rFonts w:cs="Times New Roman"/>
          <w:color w:val="auto"/>
          <w:sz w:val="24"/>
          <w:szCs w:val="24"/>
          <w:lang w:val="it-IT"/>
        </w:rPr>
        <w:t xml:space="preserve">, 56(6), 2441-2450. </w:t>
      </w:r>
      <w:hyperlink r:id="rId27" w:history="1">
        <w:r w:rsidRPr="002D639C">
          <w:rPr>
            <w:rStyle w:val="af1"/>
            <w:rFonts w:cs="Times New Roman"/>
            <w:color w:val="auto"/>
            <w:sz w:val="24"/>
            <w:szCs w:val="24"/>
            <w:lang w:val="it-IT"/>
          </w:rPr>
          <w:t>http://doi.org/10.54910/sabrao2024.56.6.25</w:t>
        </w:r>
      </w:hyperlink>
    </w:p>
    <w:p w14:paraId="76C04AE9" w14:textId="3397FC02" w:rsidR="00EA4AFF" w:rsidRPr="002D639C" w:rsidRDefault="00EA4AFF" w:rsidP="006F7F7B">
      <w:pPr>
        <w:pStyle w:val="ACA23textindent"/>
        <w:spacing w:line="360" w:lineRule="auto"/>
        <w:ind w:left="567" w:hanging="567"/>
        <w:rPr>
          <w:rFonts w:cs="Times New Roman"/>
          <w:color w:val="auto"/>
          <w:sz w:val="24"/>
          <w:szCs w:val="24"/>
        </w:rPr>
      </w:pPr>
      <w:r w:rsidRPr="002D639C">
        <w:rPr>
          <w:rFonts w:cs="Times New Roman"/>
          <w:color w:val="auto"/>
          <w:sz w:val="24"/>
          <w:szCs w:val="24"/>
          <w:lang w:val="pt-BR"/>
        </w:rPr>
        <w:t xml:space="preserve">Uhlhorn, B., Geißler, G., &amp; </w:t>
      </w:r>
      <w:r w:rsidRPr="002D639C">
        <w:rPr>
          <w:rStyle w:val="text"/>
          <w:rFonts w:cs="Times New Roman"/>
          <w:color w:val="auto"/>
          <w:sz w:val="24"/>
          <w:szCs w:val="24"/>
          <w:lang w:val="pt-BR"/>
        </w:rPr>
        <w:t>Jiricka-Pürrer, A.</w:t>
      </w:r>
      <w:r w:rsidRPr="002D639C">
        <w:rPr>
          <w:rFonts w:cs="Times New Roman"/>
          <w:color w:val="auto"/>
          <w:sz w:val="24"/>
          <w:szCs w:val="24"/>
          <w:lang w:val="pt-BR"/>
        </w:rPr>
        <w:t xml:space="preserve"> (2024). </w:t>
      </w:r>
      <w:r w:rsidRPr="002D639C">
        <w:rPr>
          <w:rFonts w:cs="Times New Roman"/>
          <w:color w:val="auto"/>
          <w:sz w:val="24"/>
          <w:szCs w:val="24"/>
          <w:lang w:val="en"/>
        </w:rPr>
        <w:t xml:space="preserve">Exploring the uptake of advanced digital technologies in environmental assessment practice - Experiences from Austria and Germany. </w:t>
      </w:r>
      <w:r w:rsidR="00AC6307" w:rsidRPr="002D639C">
        <w:rPr>
          <w:rFonts w:cs="Times New Roman"/>
          <w:color w:val="auto"/>
          <w:sz w:val="24"/>
          <w:szCs w:val="24"/>
          <w:lang w:val="en"/>
        </w:rPr>
        <w:t>Journal of Environmental Management</w:t>
      </w:r>
      <w:r w:rsidRPr="002D639C">
        <w:rPr>
          <w:rFonts w:cs="Times New Roman"/>
          <w:color w:val="auto"/>
          <w:sz w:val="24"/>
          <w:szCs w:val="24"/>
          <w:lang w:val="en"/>
        </w:rPr>
        <w:t xml:space="preserve">, 364(6), 121412. </w:t>
      </w:r>
      <w:hyperlink r:id="rId28" w:history="1">
        <w:r w:rsidRPr="002D639C">
          <w:rPr>
            <w:rStyle w:val="af1"/>
            <w:rFonts w:cs="Times New Roman"/>
            <w:color w:val="auto"/>
            <w:sz w:val="24"/>
            <w:szCs w:val="24"/>
            <w:lang w:val="en"/>
          </w:rPr>
          <w:t>http://dx.doi.org/10.1016/j.jenvman.2024.121412</w:t>
        </w:r>
      </w:hyperlink>
    </w:p>
    <w:p w14:paraId="4A06CA39" w14:textId="5B2A1715" w:rsidR="00EA4AFF" w:rsidRPr="002D639C" w:rsidRDefault="00EA4AFF" w:rsidP="006F7F7B">
      <w:pPr>
        <w:pStyle w:val="ACA23textindent"/>
        <w:spacing w:line="360" w:lineRule="auto"/>
        <w:ind w:left="567" w:hanging="567"/>
        <w:rPr>
          <w:rFonts w:cs="Times New Roman"/>
          <w:color w:val="auto"/>
          <w:sz w:val="24"/>
          <w:szCs w:val="24"/>
          <w:lang w:val="en"/>
        </w:rPr>
      </w:pPr>
      <w:proofErr w:type="spellStart"/>
      <w:r w:rsidRPr="002D639C">
        <w:rPr>
          <w:rFonts w:cs="Times New Roman"/>
          <w:color w:val="auto"/>
          <w:sz w:val="24"/>
          <w:szCs w:val="24"/>
          <w:lang w:val="en"/>
        </w:rPr>
        <w:t>Ustaoglu</w:t>
      </w:r>
      <w:proofErr w:type="spellEnd"/>
      <w:r w:rsidRPr="002D639C">
        <w:rPr>
          <w:rFonts w:cs="Times New Roman"/>
          <w:color w:val="auto"/>
          <w:sz w:val="24"/>
          <w:szCs w:val="24"/>
          <w:lang w:val="en"/>
        </w:rPr>
        <w:t xml:space="preserve">, E., &amp; </w:t>
      </w:r>
      <w:proofErr w:type="spellStart"/>
      <w:r w:rsidRPr="002D639C">
        <w:rPr>
          <w:rFonts w:cs="Times New Roman"/>
          <w:color w:val="auto"/>
          <w:sz w:val="24"/>
          <w:szCs w:val="24"/>
          <w:lang w:val="en"/>
        </w:rPr>
        <w:t>Aydınoglu</w:t>
      </w:r>
      <w:proofErr w:type="spellEnd"/>
      <w:r w:rsidRPr="002D639C">
        <w:rPr>
          <w:rFonts w:cs="Times New Roman"/>
          <w:color w:val="auto"/>
          <w:sz w:val="24"/>
          <w:szCs w:val="24"/>
          <w:lang w:val="en"/>
        </w:rPr>
        <w:t xml:space="preserve">, A. C. (2019). Regional </w:t>
      </w:r>
      <w:r w:rsidR="0014552A" w:rsidRPr="002D639C">
        <w:rPr>
          <w:rFonts w:cs="Times New Roman"/>
          <w:color w:val="auto"/>
          <w:sz w:val="24"/>
          <w:szCs w:val="24"/>
          <w:lang w:val="en"/>
        </w:rPr>
        <w:t>v</w:t>
      </w:r>
      <w:r w:rsidRPr="002D639C">
        <w:rPr>
          <w:rFonts w:cs="Times New Roman"/>
          <w:color w:val="auto"/>
          <w:sz w:val="24"/>
          <w:szCs w:val="24"/>
          <w:lang w:val="en"/>
        </w:rPr>
        <w:t xml:space="preserve">ariations of </w:t>
      </w:r>
      <w:r w:rsidR="0014552A" w:rsidRPr="002D639C">
        <w:rPr>
          <w:rFonts w:cs="Times New Roman"/>
          <w:color w:val="auto"/>
          <w:sz w:val="24"/>
          <w:szCs w:val="24"/>
          <w:lang w:val="en"/>
        </w:rPr>
        <w:t>l</w:t>
      </w:r>
      <w:r w:rsidRPr="002D639C">
        <w:rPr>
          <w:rFonts w:cs="Times New Roman"/>
          <w:color w:val="auto"/>
          <w:sz w:val="24"/>
          <w:szCs w:val="24"/>
          <w:lang w:val="en"/>
        </w:rPr>
        <w:t>and-</w:t>
      </w:r>
      <w:r w:rsidR="0014552A" w:rsidRPr="002D639C">
        <w:rPr>
          <w:rFonts w:cs="Times New Roman"/>
          <w:color w:val="auto"/>
          <w:sz w:val="24"/>
          <w:szCs w:val="24"/>
          <w:lang w:val="en"/>
        </w:rPr>
        <w:t>u</w:t>
      </w:r>
      <w:r w:rsidRPr="002D639C">
        <w:rPr>
          <w:rFonts w:cs="Times New Roman"/>
          <w:color w:val="auto"/>
          <w:sz w:val="24"/>
          <w:szCs w:val="24"/>
          <w:lang w:val="en"/>
        </w:rPr>
        <w:t xml:space="preserve">se </w:t>
      </w:r>
      <w:r w:rsidR="0014552A" w:rsidRPr="002D639C">
        <w:rPr>
          <w:rFonts w:cs="Times New Roman"/>
          <w:color w:val="auto"/>
          <w:sz w:val="24"/>
          <w:szCs w:val="24"/>
          <w:lang w:val="en"/>
        </w:rPr>
        <w:t>d</w:t>
      </w:r>
      <w:r w:rsidRPr="002D639C">
        <w:rPr>
          <w:rFonts w:cs="Times New Roman"/>
          <w:color w:val="auto"/>
          <w:sz w:val="24"/>
          <w:szCs w:val="24"/>
          <w:lang w:val="en"/>
        </w:rPr>
        <w:t xml:space="preserve">evelopment and </w:t>
      </w:r>
      <w:r w:rsidR="0014552A" w:rsidRPr="002D639C">
        <w:rPr>
          <w:rFonts w:cs="Times New Roman"/>
          <w:color w:val="auto"/>
          <w:sz w:val="24"/>
          <w:szCs w:val="24"/>
          <w:lang w:val="en"/>
        </w:rPr>
        <w:t>l</w:t>
      </w:r>
      <w:r w:rsidRPr="002D639C">
        <w:rPr>
          <w:rFonts w:cs="Times New Roman"/>
          <w:color w:val="auto"/>
          <w:sz w:val="24"/>
          <w:szCs w:val="24"/>
          <w:lang w:val="en"/>
        </w:rPr>
        <w:t>and-</w:t>
      </w:r>
      <w:r w:rsidR="0014552A" w:rsidRPr="002D639C">
        <w:rPr>
          <w:rFonts w:cs="Times New Roman"/>
          <w:color w:val="auto"/>
          <w:sz w:val="24"/>
          <w:szCs w:val="24"/>
          <w:lang w:val="en"/>
        </w:rPr>
        <w:t>u</w:t>
      </w:r>
      <w:r w:rsidRPr="002D639C">
        <w:rPr>
          <w:rFonts w:cs="Times New Roman"/>
          <w:color w:val="auto"/>
          <w:sz w:val="24"/>
          <w:szCs w:val="24"/>
          <w:lang w:val="en"/>
        </w:rPr>
        <w:t>se/</w:t>
      </w:r>
      <w:r w:rsidR="0014552A" w:rsidRPr="002D639C">
        <w:rPr>
          <w:rFonts w:cs="Times New Roman"/>
          <w:color w:val="auto"/>
          <w:sz w:val="24"/>
          <w:szCs w:val="24"/>
          <w:lang w:val="en"/>
        </w:rPr>
        <w:t>c</w:t>
      </w:r>
      <w:r w:rsidRPr="002D639C">
        <w:rPr>
          <w:rFonts w:cs="Times New Roman"/>
          <w:color w:val="auto"/>
          <w:sz w:val="24"/>
          <w:szCs w:val="24"/>
          <w:lang w:val="en"/>
        </w:rPr>
        <w:t xml:space="preserve">over </w:t>
      </w:r>
      <w:r w:rsidR="0014552A" w:rsidRPr="002D639C">
        <w:rPr>
          <w:rFonts w:cs="Times New Roman"/>
          <w:color w:val="auto"/>
          <w:sz w:val="24"/>
          <w:szCs w:val="24"/>
          <w:lang w:val="en"/>
        </w:rPr>
        <w:t>c</w:t>
      </w:r>
      <w:r w:rsidRPr="002D639C">
        <w:rPr>
          <w:rFonts w:cs="Times New Roman"/>
          <w:color w:val="auto"/>
          <w:sz w:val="24"/>
          <w:szCs w:val="24"/>
          <w:lang w:val="en"/>
        </w:rPr>
        <w:t xml:space="preserve">hange </w:t>
      </w:r>
      <w:r w:rsidR="0014552A" w:rsidRPr="002D639C">
        <w:rPr>
          <w:rFonts w:cs="Times New Roman"/>
          <w:color w:val="auto"/>
          <w:sz w:val="24"/>
          <w:szCs w:val="24"/>
          <w:lang w:val="en"/>
        </w:rPr>
        <w:t>d</w:t>
      </w:r>
      <w:r w:rsidRPr="002D639C">
        <w:rPr>
          <w:rFonts w:cs="Times New Roman"/>
          <w:color w:val="auto"/>
          <w:sz w:val="24"/>
          <w:szCs w:val="24"/>
          <w:lang w:val="en"/>
        </w:rPr>
        <w:t xml:space="preserve">ynamics: A </w:t>
      </w:r>
      <w:r w:rsidR="0014552A" w:rsidRPr="002D639C">
        <w:rPr>
          <w:rFonts w:cs="Times New Roman"/>
          <w:color w:val="auto"/>
          <w:sz w:val="24"/>
          <w:szCs w:val="24"/>
          <w:lang w:val="en"/>
        </w:rPr>
        <w:t>c</w:t>
      </w:r>
      <w:r w:rsidRPr="002D639C">
        <w:rPr>
          <w:rFonts w:cs="Times New Roman"/>
          <w:color w:val="auto"/>
          <w:sz w:val="24"/>
          <w:szCs w:val="24"/>
          <w:lang w:val="en"/>
        </w:rPr>
        <w:t xml:space="preserve">ase </w:t>
      </w:r>
      <w:r w:rsidR="0014552A" w:rsidRPr="002D639C">
        <w:rPr>
          <w:rFonts w:cs="Times New Roman"/>
          <w:color w:val="auto"/>
          <w:sz w:val="24"/>
          <w:szCs w:val="24"/>
          <w:lang w:val="en"/>
        </w:rPr>
        <w:t>s</w:t>
      </w:r>
      <w:r w:rsidRPr="002D639C">
        <w:rPr>
          <w:rFonts w:cs="Times New Roman"/>
          <w:color w:val="auto"/>
          <w:sz w:val="24"/>
          <w:szCs w:val="24"/>
          <w:lang w:val="en"/>
        </w:rPr>
        <w:t xml:space="preserve">tudy of Turkey. Remote Sensing, 11(7), 885. </w:t>
      </w:r>
      <w:hyperlink r:id="rId29" w:history="1">
        <w:r w:rsidRPr="002D639C">
          <w:rPr>
            <w:rStyle w:val="af1"/>
            <w:rFonts w:cs="Times New Roman"/>
            <w:color w:val="auto"/>
            <w:sz w:val="24"/>
            <w:szCs w:val="24"/>
            <w:lang w:val="en"/>
          </w:rPr>
          <w:t>https://doi.org/10.3390/rs11070885</w:t>
        </w:r>
      </w:hyperlink>
    </w:p>
    <w:p w14:paraId="0188D709" w14:textId="4BD19CEF" w:rsidR="00EA4AFF" w:rsidRPr="002D639C" w:rsidRDefault="00EA4AFF" w:rsidP="006F7F7B">
      <w:pPr>
        <w:pStyle w:val="ACA23textindent"/>
        <w:spacing w:line="360" w:lineRule="auto"/>
        <w:ind w:left="567" w:hanging="567"/>
        <w:rPr>
          <w:rFonts w:cs="Times New Roman"/>
          <w:color w:val="auto"/>
          <w:sz w:val="24"/>
          <w:szCs w:val="24"/>
        </w:rPr>
      </w:pPr>
      <w:proofErr w:type="spellStart"/>
      <w:r w:rsidRPr="002D639C">
        <w:rPr>
          <w:rFonts w:cs="Times New Roman"/>
          <w:color w:val="auto"/>
          <w:sz w:val="24"/>
          <w:szCs w:val="24"/>
          <w:lang w:val="en"/>
        </w:rPr>
        <w:t>Vaslavskaya</w:t>
      </w:r>
      <w:proofErr w:type="spellEnd"/>
      <w:r w:rsidRPr="002D639C">
        <w:rPr>
          <w:rFonts w:cs="Times New Roman"/>
          <w:color w:val="auto"/>
          <w:sz w:val="24"/>
          <w:szCs w:val="24"/>
          <w:lang w:val="en"/>
        </w:rPr>
        <w:t xml:space="preserve">, I., </w:t>
      </w:r>
      <w:proofErr w:type="spellStart"/>
      <w:r w:rsidRPr="002D639C">
        <w:rPr>
          <w:rFonts w:cs="Times New Roman"/>
          <w:color w:val="auto"/>
          <w:sz w:val="24"/>
          <w:szCs w:val="24"/>
          <w:lang w:val="en"/>
        </w:rPr>
        <w:t>Vaslavskiy</w:t>
      </w:r>
      <w:proofErr w:type="spellEnd"/>
      <w:r w:rsidRPr="002D639C">
        <w:rPr>
          <w:rFonts w:cs="Times New Roman"/>
          <w:color w:val="auto"/>
          <w:sz w:val="24"/>
          <w:szCs w:val="24"/>
          <w:lang w:val="en"/>
        </w:rPr>
        <w:t xml:space="preserve">, Y., Stepanova, D., </w:t>
      </w:r>
      <w:proofErr w:type="spellStart"/>
      <w:r w:rsidRPr="002D639C">
        <w:rPr>
          <w:rFonts w:cs="Times New Roman"/>
          <w:color w:val="auto"/>
          <w:sz w:val="24"/>
          <w:szCs w:val="24"/>
          <w:lang w:val="en"/>
        </w:rPr>
        <w:t>Kochetkov</w:t>
      </w:r>
      <w:proofErr w:type="spellEnd"/>
      <w:r w:rsidRPr="002D639C">
        <w:rPr>
          <w:rFonts w:cs="Times New Roman"/>
          <w:color w:val="auto"/>
          <w:sz w:val="24"/>
          <w:szCs w:val="24"/>
          <w:lang w:val="en"/>
        </w:rPr>
        <w:t xml:space="preserve">, E., </w:t>
      </w:r>
      <w:proofErr w:type="spellStart"/>
      <w:r w:rsidRPr="002D639C">
        <w:rPr>
          <w:rFonts w:cs="Times New Roman"/>
          <w:color w:val="auto"/>
          <w:sz w:val="24"/>
          <w:szCs w:val="24"/>
          <w:lang w:val="en"/>
        </w:rPr>
        <w:t>Trukhanov</w:t>
      </w:r>
      <w:proofErr w:type="spellEnd"/>
      <w:r w:rsidRPr="002D639C">
        <w:rPr>
          <w:rFonts w:cs="Times New Roman"/>
          <w:color w:val="auto"/>
          <w:sz w:val="24"/>
          <w:szCs w:val="24"/>
          <w:lang w:val="en"/>
        </w:rPr>
        <w:t xml:space="preserve">, S., &amp; </w:t>
      </w:r>
      <w:proofErr w:type="spellStart"/>
      <w:r w:rsidRPr="002D639C">
        <w:rPr>
          <w:rFonts w:cs="Times New Roman"/>
          <w:color w:val="auto"/>
          <w:sz w:val="24"/>
          <w:szCs w:val="24"/>
          <w:lang w:val="en"/>
        </w:rPr>
        <w:t>Shakhov</w:t>
      </w:r>
      <w:proofErr w:type="spellEnd"/>
      <w:r w:rsidRPr="002D639C">
        <w:rPr>
          <w:rFonts w:cs="Times New Roman"/>
          <w:color w:val="auto"/>
          <w:sz w:val="24"/>
          <w:szCs w:val="24"/>
          <w:lang w:val="en"/>
        </w:rPr>
        <w:t xml:space="preserve">, D. (2025). Implementation of ESG principles in business as a tool for managing environmental and social risks. </w:t>
      </w:r>
      <w:r w:rsidR="0014552A" w:rsidRPr="002D639C">
        <w:rPr>
          <w:rFonts w:cs="Times New Roman"/>
          <w:color w:val="auto"/>
          <w:sz w:val="24"/>
          <w:szCs w:val="24"/>
          <w:lang w:val="en"/>
        </w:rPr>
        <w:t>International Journal of Ecosystems and Ecology Science</w:t>
      </w:r>
      <w:r w:rsidRPr="002D639C">
        <w:rPr>
          <w:rFonts w:cs="Times New Roman"/>
          <w:color w:val="auto"/>
          <w:sz w:val="24"/>
          <w:szCs w:val="24"/>
          <w:lang w:val="en"/>
        </w:rPr>
        <w:t xml:space="preserve">, 15(2), 63-70. </w:t>
      </w:r>
      <w:hyperlink r:id="rId30" w:history="1">
        <w:r w:rsidRPr="002D639C">
          <w:rPr>
            <w:rStyle w:val="af1"/>
            <w:rFonts w:cs="Times New Roman"/>
            <w:color w:val="auto"/>
            <w:sz w:val="24"/>
            <w:szCs w:val="24"/>
          </w:rPr>
          <w:t>https://doi.org/10.31407/ijees15.209</w:t>
        </w:r>
      </w:hyperlink>
    </w:p>
    <w:p w14:paraId="79AE1E14" w14:textId="5AA26C0E" w:rsidR="00EA4AFF" w:rsidRPr="002D639C" w:rsidRDefault="00EA4AFF" w:rsidP="006F7F7B">
      <w:pPr>
        <w:pStyle w:val="ACA23textindent"/>
        <w:spacing w:line="360" w:lineRule="auto"/>
        <w:ind w:left="567" w:hanging="567"/>
        <w:rPr>
          <w:rFonts w:cs="Times New Roman"/>
          <w:color w:val="auto"/>
          <w:sz w:val="24"/>
          <w:szCs w:val="24"/>
        </w:rPr>
      </w:pPr>
      <w:r w:rsidRPr="002D639C">
        <w:rPr>
          <w:rFonts w:cs="Times New Roman"/>
          <w:color w:val="auto"/>
          <w:sz w:val="24"/>
          <w:szCs w:val="24"/>
          <w:lang w:val="en"/>
        </w:rPr>
        <w:t xml:space="preserve">Yildirim, C., &amp; </w:t>
      </w:r>
      <w:proofErr w:type="spellStart"/>
      <w:r w:rsidRPr="002D639C">
        <w:rPr>
          <w:rFonts w:cs="Times New Roman"/>
          <w:color w:val="auto"/>
          <w:sz w:val="24"/>
          <w:szCs w:val="24"/>
          <w:lang w:val="en"/>
        </w:rPr>
        <w:t>Tufekcioglu</w:t>
      </w:r>
      <w:proofErr w:type="spellEnd"/>
      <w:r w:rsidRPr="002D639C">
        <w:rPr>
          <w:rFonts w:cs="Times New Roman"/>
          <w:color w:val="auto"/>
          <w:sz w:val="24"/>
          <w:szCs w:val="24"/>
          <w:lang w:val="en"/>
        </w:rPr>
        <w:t xml:space="preserve">, M. (2024). Soil losses from </w:t>
      </w:r>
      <w:proofErr w:type="spellStart"/>
      <w:r w:rsidRPr="002D639C">
        <w:rPr>
          <w:rFonts w:cs="Times New Roman"/>
          <w:color w:val="auto"/>
          <w:sz w:val="24"/>
          <w:szCs w:val="24"/>
          <w:lang w:val="en"/>
        </w:rPr>
        <w:t>Olur</w:t>
      </w:r>
      <w:proofErr w:type="spellEnd"/>
      <w:r w:rsidRPr="002D639C">
        <w:rPr>
          <w:rFonts w:cs="Times New Roman"/>
          <w:color w:val="auto"/>
          <w:sz w:val="24"/>
          <w:szCs w:val="24"/>
          <w:lang w:val="en"/>
        </w:rPr>
        <w:t xml:space="preserve"> micro-catchment in the </w:t>
      </w:r>
      <w:proofErr w:type="spellStart"/>
      <w:r w:rsidRPr="002D639C">
        <w:rPr>
          <w:rFonts w:cs="Times New Roman"/>
          <w:color w:val="auto"/>
          <w:sz w:val="24"/>
          <w:szCs w:val="24"/>
          <w:lang w:val="en"/>
        </w:rPr>
        <w:t>Coruh</w:t>
      </w:r>
      <w:proofErr w:type="spellEnd"/>
      <w:r w:rsidRPr="002D639C">
        <w:rPr>
          <w:rFonts w:cs="Times New Roman"/>
          <w:color w:val="auto"/>
          <w:sz w:val="24"/>
          <w:szCs w:val="24"/>
          <w:lang w:val="en"/>
        </w:rPr>
        <w:t xml:space="preserve"> River Basin using </w:t>
      </w:r>
      <w:proofErr w:type="spellStart"/>
      <w:r w:rsidRPr="002D639C">
        <w:rPr>
          <w:rFonts w:cs="Times New Roman"/>
          <w:color w:val="auto"/>
          <w:sz w:val="24"/>
          <w:szCs w:val="24"/>
          <w:lang w:val="en"/>
        </w:rPr>
        <w:t>GeoWEPP</w:t>
      </w:r>
      <w:proofErr w:type="spellEnd"/>
      <w:r w:rsidRPr="002D639C">
        <w:rPr>
          <w:rFonts w:cs="Times New Roman"/>
          <w:color w:val="auto"/>
          <w:sz w:val="24"/>
          <w:szCs w:val="24"/>
          <w:lang w:val="en"/>
        </w:rPr>
        <w:t xml:space="preserve"> model. </w:t>
      </w:r>
      <w:r w:rsidR="0014552A" w:rsidRPr="002D639C">
        <w:rPr>
          <w:rFonts w:cs="Times New Roman"/>
          <w:color w:val="auto"/>
          <w:sz w:val="24"/>
          <w:szCs w:val="24"/>
          <w:lang w:val="en"/>
        </w:rPr>
        <w:t>International Journal of Ecosystems and Ecology Science</w:t>
      </w:r>
      <w:r w:rsidRPr="002D639C">
        <w:rPr>
          <w:rFonts w:cs="Times New Roman"/>
          <w:color w:val="auto"/>
          <w:sz w:val="24"/>
          <w:szCs w:val="24"/>
          <w:lang w:val="en"/>
        </w:rPr>
        <w:t>, 14(3), 23-34. https://doi.org/10.31407/ijees14.304</w:t>
      </w:r>
    </w:p>
    <w:p w14:paraId="27C4CCBF" w14:textId="240494F4" w:rsidR="00EA4AFF" w:rsidRPr="002D639C" w:rsidRDefault="00EA4AFF" w:rsidP="006F7F7B">
      <w:pPr>
        <w:pStyle w:val="ACA23textindent"/>
        <w:spacing w:line="360" w:lineRule="auto"/>
        <w:ind w:left="567" w:hanging="567"/>
        <w:rPr>
          <w:rFonts w:cs="Times New Roman"/>
          <w:color w:val="auto"/>
          <w:sz w:val="24"/>
          <w:szCs w:val="24"/>
        </w:rPr>
      </w:pPr>
      <w:proofErr w:type="spellStart"/>
      <w:r w:rsidRPr="002D639C">
        <w:rPr>
          <w:rFonts w:cs="Times New Roman"/>
          <w:color w:val="auto"/>
          <w:sz w:val="24"/>
          <w:szCs w:val="24"/>
          <w:lang w:val="en"/>
        </w:rPr>
        <w:t>Zabidullaeva</w:t>
      </w:r>
      <w:proofErr w:type="spellEnd"/>
      <w:r w:rsidRPr="002D639C">
        <w:rPr>
          <w:rFonts w:cs="Times New Roman"/>
          <w:color w:val="auto"/>
          <w:sz w:val="24"/>
          <w:szCs w:val="24"/>
          <w:lang w:val="en"/>
        </w:rPr>
        <w:t>, R. K. (2024). The use of GIS technologies in the management and monitoring of land resources. Am</w:t>
      </w:r>
      <w:r w:rsidR="0014552A" w:rsidRPr="002D639C">
        <w:rPr>
          <w:rFonts w:cs="Times New Roman"/>
          <w:color w:val="auto"/>
          <w:sz w:val="24"/>
          <w:szCs w:val="24"/>
          <w:lang w:val="en"/>
        </w:rPr>
        <w:t>erican Journal of Applied Science and Technology</w:t>
      </w:r>
      <w:r w:rsidRPr="002D639C">
        <w:rPr>
          <w:rFonts w:cs="Times New Roman"/>
          <w:color w:val="auto"/>
          <w:sz w:val="24"/>
          <w:szCs w:val="24"/>
          <w:lang w:val="en"/>
        </w:rPr>
        <w:t>, 4(2), 37-40. https://doi.org/10.37547/ajast/Volume04Issue02-08</w:t>
      </w:r>
    </w:p>
    <w:p w14:paraId="43EF748F" w14:textId="72E829B3" w:rsidR="00EA4AFF" w:rsidRPr="002D639C" w:rsidRDefault="00EA4AFF" w:rsidP="006F7F7B">
      <w:pPr>
        <w:pStyle w:val="ACA23textindent"/>
        <w:spacing w:line="360" w:lineRule="auto"/>
        <w:ind w:left="567" w:hanging="567"/>
        <w:rPr>
          <w:rFonts w:cs="Times New Roman"/>
          <w:color w:val="auto"/>
          <w:sz w:val="24"/>
          <w:szCs w:val="24"/>
        </w:rPr>
      </w:pPr>
      <w:r w:rsidRPr="002D639C">
        <w:rPr>
          <w:rFonts w:cs="Times New Roman"/>
          <w:color w:val="auto"/>
          <w:sz w:val="24"/>
          <w:szCs w:val="24"/>
          <w:lang w:val="pt-BR"/>
        </w:rPr>
        <w:t xml:space="preserve">Zaidi, H., Azzaoui, M. E., Soudani, L., Maatoug, M., &amp; Bouziane, S. (2021). </w:t>
      </w:r>
      <w:r w:rsidRPr="002D639C">
        <w:rPr>
          <w:rFonts w:cs="Times New Roman"/>
          <w:color w:val="auto"/>
          <w:sz w:val="24"/>
          <w:szCs w:val="24"/>
          <w:lang w:val="en"/>
        </w:rPr>
        <w:t xml:space="preserve">Mapping of soil quality and sensitivity to degradation by adapting the MEDALUS method in the steppe zone of the Wilaya of Saida (Algeria). </w:t>
      </w:r>
      <w:r w:rsidR="0014552A" w:rsidRPr="002D639C">
        <w:rPr>
          <w:rFonts w:cs="Times New Roman"/>
          <w:color w:val="auto"/>
          <w:sz w:val="24"/>
          <w:szCs w:val="24"/>
          <w:lang w:val="en"/>
        </w:rPr>
        <w:t>International Journal of Ecosystems and Ecology Science</w:t>
      </w:r>
      <w:r w:rsidRPr="002D639C">
        <w:rPr>
          <w:rFonts w:cs="Times New Roman"/>
          <w:color w:val="auto"/>
          <w:sz w:val="24"/>
          <w:szCs w:val="24"/>
          <w:lang w:val="en"/>
        </w:rPr>
        <w:t>, 11(3), 453-462. https://doi.org/10.31407/ijees11.313</w:t>
      </w:r>
    </w:p>
    <w:p w14:paraId="54575C21" w14:textId="0D30ADEA" w:rsidR="00EA4AFF" w:rsidRPr="002D639C" w:rsidRDefault="00EA4AFF" w:rsidP="006F7F7B">
      <w:pPr>
        <w:pStyle w:val="ACA23textindent"/>
        <w:spacing w:line="360" w:lineRule="auto"/>
        <w:ind w:left="567" w:hanging="567"/>
        <w:rPr>
          <w:rFonts w:cs="Times New Roman"/>
          <w:color w:val="auto"/>
          <w:sz w:val="24"/>
          <w:szCs w:val="24"/>
        </w:rPr>
      </w:pPr>
      <w:r w:rsidRPr="002D639C">
        <w:rPr>
          <w:rFonts w:cs="Times New Roman"/>
          <w:color w:val="auto"/>
          <w:sz w:val="24"/>
          <w:szCs w:val="24"/>
          <w:lang w:val="sv-SE"/>
        </w:rPr>
        <w:t xml:space="preserve">Zamir, A., Ullah, A., Umrani, A. M., Sattar, S., Hussain, R., Kamil, S. T., &amp; Jan, S. A. (2022). </w:t>
      </w:r>
      <w:r w:rsidRPr="002D639C">
        <w:rPr>
          <w:rFonts w:cs="Times New Roman"/>
          <w:color w:val="auto"/>
          <w:sz w:val="24"/>
          <w:szCs w:val="24"/>
          <w:lang w:val="en"/>
        </w:rPr>
        <w:t>Role of village organization in the sustainable management of natural resources and their constraints in villages (</w:t>
      </w:r>
      <w:proofErr w:type="spellStart"/>
      <w:r w:rsidRPr="002D639C">
        <w:rPr>
          <w:rFonts w:cs="Times New Roman"/>
          <w:color w:val="auto"/>
          <w:sz w:val="24"/>
          <w:szCs w:val="24"/>
          <w:lang w:val="en"/>
        </w:rPr>
        <w:t>Lilownai</w:t>
      </w:r>
      <w:proofErr w:type="spellEnd"/>
      <w:r w:rsidRPr="002D639C">
        <w:rPr>
          <w:rFonts w:cs="Times New Roman"/>
          <w:color w:val="auto"/>
          <w:sz w:val="24"/>
          <w:szCs w:val="24"/>
          <w:lang w:val="en"/>
        </w:rPr>
        <w:t xml:space="preserve">, </w:t>
      </w:r>
      <w:proofErr w:type="spellStart"/>
      <w:r w:rsidRPr="002D639C">
        <w:rPr>
          <w:rFonts w:cs="Times New Roman"/>
          <w:color w:val="auto"/>
          <w:sz w:val="24"/>
          <w:szCs w:val="24"/>
          <w:lang w:val="en"/>
        </w:rPr>
        <w:t>Chorbut</w:t>
      </w:r>
      <w:proofErr w:type="spellEnd"/>
      <w:r w:rsidRPr="002D639C">
        <w:rPr>
          <w:rFonts w:cs="Times New Roman"/>
          <w:color w:val="auto"/>
          <w:sz w:val="24"/>
          <w:szCs w:val="24"/>
          <w:lang w:val="en"/>
        </w:rPr>
        <w:t xml:space="preserve"> and </w:t>
      </w:r>
      <w:proofErr w:type="spellStart"/>
      <w:r w:rsidRPr="002D639C">
        <w:rPr>
          <w:rFonts w:cs="Times New Roman"/>
          <w:color w:val="auto"/>
          <w:sz w:val="24"/>
          <w:szCs w:val="24"/>
          <w:lang w:val="en"/>
        </w:rPr>
        <w:t>Norepezw</w:t>
      </w:r>
      <w:proofErr w:type="spellEnd"/>
      <w:r w:rsidRPr="002D639C">
        <w:rPr>
          <w:rFonts w:cs="Times New Roman"/>
          <w:color w:val="auto"/>
          <w:sz w:val="24"/>
          <w:szCs w:val="24"/>
          <w:lang w:val="en"/>
        </w:rPr>
        <w:t xml:space="preserve">) of District Shangla, KPK Pakistan. </w:t>
      </w:r>
      <w:r w:rsidR="0014552A" w:rsidRPr="002D639C">
        <w:rPr>
          <w:rFonts w:cs="Times New Roman"/>
          <w:color w:val="auto"/>
          <w:sz w:val="24"/>
          <w:szCs w:val="24"/>
          <w:lang w:val="en"/>
        </w:rPr>
        <w:t>International Journal of Ecosystems and Ecology Science</w:t>
      </w:r>
      <w:r w:rsidRPr="002D639C">
        <w:rPr>
          <w:rFonts w:cs="Times New Roman"/>
          <w:color w:val="auto"/>
          <w:sz w:val="24"/>
          <w:szCs w:val="24"/>
          <w:lang w:val="en"/>
        </w:rPr>
        <w:t>, 12(3), 67-74. https://doi.org/10.31407/ijees12.309</w:t>
      </w:r>
    </w:p>
    <w:p w14:paraId="36763116" w14:textId="77777777" w:rsidR="00EA4AFF" w:rsidRPr="002D639C" w:rsidRDefault="00EA4AFF" w:rsidP="006F7F7B">
      <w:pPr>
        <w:pStyle w:val="ACA23textindent"/>
        <w:spacing w:line="360" w:lineRule="auto"/>
        <w:ind w:left="567" w:hanging="567"/>
        <w:rPr>
          <w:rFonts w:cs="Times New Roman"/>
          <w:color w:val="auto"/>
          <w:sz w:val="24"/>
          <w:szCs w:val="24"/>
          <w:lang w:val="pt-BR"/>
        </w:rPr>
      </w:pPr>
      <w:r w:rsidRPr="002D639C">
        <w:rPr>
          <w:rFonts w:cs="Times New Roman"/>
          <w:color w:val="auto"/>
          <w:sz w:val="24"/>
          <w:szCs w:val="24"/>
          <w:lang w:val="en"/>
        </w:rPr>
        <w:t xml:space="preserve">Zhang, J., &amp; Zhang, W. (2024). The impact mechanism of digital rural construction on land use efficiency: Evidence from 255 cities in China. Sustainability, 17(1), 45. </w:t>
      </w:r>
      <w:hyperlink r:id="rId31" w:history="1">
        <w:r w:rsidRPr="002D639C">
          <w:rPr>
            <w:rStyle w:val="af1"/>
            <w:rFonts w:cs="Times New Roman"/>
            <w:color w:val="auto"/>
            <w:sz w:val="24"/>
            <w:szCs w:val="24"/>
            <w:lang w:val="pt-BR"/>
          </w:rPr>
          <w:t>http://dx.doi.org/10.3390/su17010045</w:t>
        </w:r>
      </w:hyperlink>
    </w:p>
    <w:p w14:paraId="6F45DD53" w14:textId="77777777" w:rsidR="00EA4AFF" w:rsidRPr="002D639C" w:rsidRDefault="00EA4AFF" w:rsidP="006F7F7B">
      <w:pPr>
        <w:pStyle w:val="ACA23textindent"/>
        <w:spacing w:line="360" w:lineRule="auto"/>
        <w:ind w:left="567" w:hanging="567"/>
        <w:rPr>
          <w:rFonts w:cs="Times New Roman"/>
          <w:color w:val="auto"/>
          <w:sz w:val="24"/>
          <w:szCs w:val="24"/>
        </w:rPr>
      </w:pPr>
      <w:r w:rsidRPr="002D639C">
        <w:rPr>
          <w:rFonts w:cs="Times New Roman"/>
          <w:color w:val="auto"/>
          <w:sz w:val="24"/>
          <w:szCs w:val="24"/>
        </w:rPr>
        <w:t>Zhang, P., Li, W., Zhao, K., Zhao, Y., Chen, H., &amp; Zhao, S. (2023). The impact factors and management policy of digital village development: A case study of Gansu Province, China. Land, 12(3), 616. https://doi.org/10.3390/land12030616</w:t>
      </w:r>
    </w:p>
    <w:p w14:paraId="079E2850" w14:textId="715B2C89" w:rsidR="00374E79" w:rsidRPr="002D639C" w:rsidRDefault="00EA4AFF" w:rsidP="006F7F7B">
      <w:pPr>
        <w:tabs>
          <w:tab w:val="left" w:pos="567"/>
        </w:tabs>
        <w:spacing w:line="360" w:lineRule="auto"/>
        <w:ind w:left="567" w:hanging="567"/>
        <w:rPr>
          <w:color w:val="auto"/>
          <w:szCs w:val="24"/>
        </w:rPr>
      </w:pPr>
      <w:r w:rsidRPr="002D639C">
        <w:rPr>
          <w:color w:val="auto"/>
          <w:szCs w:val="24"/>
          <w:lang w:val="pt-BR"/>
        </w:rPr>
        <w:t xml:space="preserve">Zulkifli, Z., Hakim, A., Soekotjo, E., Yusuf, Y., Samdin, S., Zaid, S., Saefuddin, D. T., Madjid, R., &amp; Rommy, N. (2025). </w:t>
      </w:r>
      <w:r w:rsidRPr="002D639C">
        <w:rPr>
          <w:color w:val="auto"/>
          <w:szCs w:val="24"/>
          <w:lang w:val="en"/>
        </w:rPr>
        <w:t xml:space="preserve">Digital strategy, digital leadership, organizational agility, and digital transformation for agricultural business sustainability: A human resource management review. </w:t>
      </w:r>
      <w:r w:rsidR="008316F9" w:rsidRPr="002D639C">
        <w:rPr>
          <w:color w:val="auto"/>
          <w:szCs w:val="24"/>
          <w:lang w:val="en"/>
        </w:rPr>
        <w:t>Journal of Global Innovations in Agricultural Sciences,</w:t>
      </w:r>
      <w:r w:rsidR="008316F9" w:rsidRPr="002D639C">
        <w:rPr>
          <w:i/>
          <w:color w:val="auto"/>
          <w:szCs w:val="24"/>
          <w:lang w:val="en"/>
        </w:rPr>
        <w:t xml:space="preserve"> </w:t>
      </w:r>
      <w:r w:rsidRPr="002D639C">
        <w:rPr>
          <w:color w:val="auto"/>
          <w:szCs w:val="24"/>
          <w:lang w:val="en"/>
        </w:rPr>
        <w:t xml:space="preserve">13(1), 273-283. </w:t>
      </w:r>
      <w:hyperlink r:id="rId32" w:history="1">
        <w:r w:rsidRPr="002D639C">
          <w:rPr>
            <w:rStyle w:val="af1"/>
            <w:color w:val="auto"/>
            <w:szCs w:val="24"/>
            <w:lang w:val="en"/>
          </w:rPr>
          <w:t>https://doi.org/10.22194/JGIAS/25.1526</w:t>
        </w:r>
      </w:hyperlink>
      <w:r w:rsidR="00374E79" w:rsidRPr="002D639C">
        <w:rPr>
          <w:color w:val="auto"/>
        </w:rPr>
        <w:br w:type="page"/>
      </w:r>
    </w:p>
    <w:p w14:paraId="211CCAD7" w14:textId="77777777" w:rsidR="00FC63CC" w:rsidRPr="002D639C" w:rsidRDefault="00FC63CC" w:rsidP="00FC63CC">
      <w:pPr>
        <w:pStyle w:val="ACA23textindent"/>
        <w:ind w:firstLine="0"/>
        <w:rPr>
          <w:color w:val="auto"/>
          <w:sz w:val="24"/>
          <w:szCs w:val="24"/>
        </w:rPr>
      </w:pPr>
      <w:r w:rsidRPr="002D639C">
        <w:rPr>
          <w:b/>
          <w:bCs/>
          <w:color w:val="auto"/>
          <w:sz w:val="24"/>
          <w:szCs w:val="24"/>
          <w:lang w:val="en"/>
        </w:rPr>
        <w:lastRenderedPageBreak/>
        <w:t>Table 1</w:t>
      </w:r>
      <w:r w:rsidRPr="002D639C">
        <w:rPr>
          <w:b/>
          <w:bCs/>
          <w:color w:val="auto"/>
          <w:sz w:val="24"/>
          <w:szCs w:val="24"/>
        </w:rPr>
        <w:t>:</w:t>
      </w:r>
      <w:r w:rsidRPr="002D639C">
        <w:rPr>
          <w:color w:val="auto"/>
          <w:sz w:val="24"/>
          <w:szCs w:val="24"/>
          <w:lang w:val="en"/>
        </w:rPr>
        <w:t xml:space="preserve"> Categories of experts who participated in the survey (n=45)</w:t>
      </w:r>
    </w:p>
    <w:tbl>
      <w:tblPr>
        <w:tblStyle w:val="ac"/>
        <w:tblW w:w="9015"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6033"/>
        <w:gridCol w:w="1526"/>
        <w:gridCol w:w="1456"/>
      </w:tblGrid>
      <w:tr w:rsidR="002D639C" w:rsidRPr="002D639C" w14:paraId="51BA135D" w14:textId="77777777" w:rsidTr="00FC63CC">
        <w:tc>
          <w:tcPr>
            <w:tcW w:w="0" w:type="auto"/>
            <w:tcBorders>
              <w:top w:val="single" w:sz="4" w:space="0" w:color="auto"/>
              <w:bottom w:val="single" w:sz="4" w:space="0" w:color="auto"/>
            </w:tcBorders>
          </w:tcPr>
          <w:p w14:paraId="689E6F86" w14:textId="77777777" w:rsidR="00FC63CC" w:rsidRPr="002D639C" w:rsidRDefault="00FC63CC" w:rsidP="00FC63CC">
            <w:pPr>
              <w:pStyle w:val="ACA23textindent"/>
              <w:ind w:firstLine="0"/>
              <w:rPr>
                <w:b/>
                <w:color w:val="auto"/>
                <w:sz w:val="24"/>
                <w:szCs w:val="24"/>
              </w:rPr>
            </w:pPr>
            <w:r w:rsidRPr="002D639C">
              <w:rPr>
                <w:b/>
                <w:color w:val="auto"/>
                <w:sz w:val="24"/>
                <w:szCs w:val="24"/>
                <w:lang w:val="en"/>
              </w:rPr>
              <w:t>Expert category</w:t>
            </w:r>
          </w:p>
        </w:tc>
        <w:tc>
          <w:tcPr>
            <w:tcW w:w="0" w:type="auto"/>
            <w:tcBorders>
              <w:top w:val="single" w:sz="4" w:space="0" w:color="auto"/>
              <w:bottom w:val="single" w:sz="4" w:space="0" w:color="auto"/>
            </w:tcBorders>
          </w:tcPr>
          <w:p w14:paraId="21294438" w14:textId="77777777" w:rsidR="00FC63CC" w:rsidRPr="002D639C" w:rsidRDefault="00FC63CC" w:rsidP="00FC63CC">
            <w:pPr>
              <w:pStyle w:val="ACA23textindent"/>
              <w:ind w:firstLine="0"/>
              <w:rPr>
                <w:b/>
                <w:color w:val="auto"/>
                <w:sz w:val="24"/>
                <w:szCs w:val="24"/>
              </w:rPr>
            </w:pPr>
            <w:r w:rsidRPr="002D639C">
              <w:rPr>
                <w:b/>
                <w:color w:val="auto"/>
                <w:sz w:val="24"/>
                <w:szCs w:val="24"/>
                <w:lang w:val="en"/>
              </w:rPr>
              <w:t>Number, people</w:t>
            </w:r>
          </w:p>
        </w:tc>
        <w:tc>
          <w:tcPr>
            <w:tcW w:w="0" w:type="auto"/>
            <w:tcBorders>
              <w:top w:val="single" w:sz="4" w:space="0" w:color="auto"/>
              <w:bottom w:val="single" w:sz="4" w:space="0" w:color="auto"/>
            </w:tcBorders>
          </w:tcPr>
          <w:p w14:paraId="472AD855" w14:textId="77777777" w:rsidR="00FC63CC" w:rsidRPr="002D639C" w:rsidRDefault="00FC63CC" w:rsidP="00FC63CC">
            <w:pPr>
              <w:pStyle w:val="ACA23textindent"/>
              <w:ind w:firstLine="0"/>
              <w:rPr>
                <w:b/>
                <w:color w:val="auto"/>
                <w:sz w:val="24"/>
                <w:szCs w:val="24"/>
              </w:rPr>
            </w:pPr>
            <w:r w:rsidRPr="002D639C">
              <w:rPr>
                <w:b/>
                <w:color w:val="auto"/>
                <w:sz w:val="24"/>
                <w:szCs w:val="24"/>
                <w:lang w:val="en"/>
              </w:rPr>
              <w:t>Fraction, %</w:t>
            </w:r>
          </w:p>
        </w:tc>
      </w:tr>
      <w:tr w:rsidR="002D639C" w:rsidRPr="002D639C" w14:paraId="431A83CB" w14:textId="77777777" w:rsidTr="00FC63CC">
        <w:tc>
          <w:tcPr>
            <w:tcW w:w="0" w:type="auto"/>
            <w:tcBorders>
              <w:top w:val="single" w:sz="4" w:space="0" w:color="auto"/>
            </w:tcBorders>
          </w:tcPr>
          <w:p w14:paraId="6A85B27F" w14:textId="77777777" w:rsidR="00FC63CC" w:rsidRPr="002D639C" w:rsidRDefault="00FC63CC" w:rsidP="00FC63CC">
            <w:pPr>
              <w:pStyle w:val="ACA23textindent"/>
              <w:ind w:firstLine="0"/>
              <w:rPr>
                <w:color w:val="auto"/>
                <w:sz w:val="24"/>
                <w:szCs w:val="24"/>
              </w:rPr>
            </w:pPr>
            <w:r w:rsidRPr="002D639C">
              <w:rPr>
                <w:color w:val="auto"/>
                <w:sz w:val="24"/>
                <w:szCs w:val="24"/>
                <w:lang w:val="en"/>
              </w:rPr>
              <w:t>Representatives of government agencies responsible for land management and territorial planning</w:t>
            </w:r>
          </w:p>
        </w:tc>
        <w:tc>
          <w:tcPr>
            <w:tcW w:w="0" w:type="auto"/>
            <w:tcBorders>
              <w:top w:val="single" w:sz="4" w:space="0" w:color="auto"/>
            </w:tcBorders>
          </w:tcPr>
          <w:p w14:paraId="261D9891" w14:textId="77777777" w:rsidR="00FC63CC" w:rsidRPr="002D639C" w:rsidRDefault="00FC63CC" w:rsidP="00FC63CC">
            <w:pPr>
              <w:pStyle w:val="ACA23textindent"/>
              <w:ind w:firstLine="0"/>
              <w:rPr>
                <w:color w:val="auto"/>
                <w:sz w:val="24"/>
                <w:szCs w:val="24"/>
              </w:rPr>
            </w:pPr>
            <w:r w:rsidRPr="002D639C">
              <w:rPr>
                <w:color w:val="auto"/>
                <w:sz w:val="24"/>
                <w:szCs w:val="24"/>
                <w:lang w:val="en"/>
              </w:rPr>
              <w:t>12</w:t>
            </w:r>
          </w:p>
        </w:tc>
        <w:tc>
          <w:tcPr>
            <w:tcW w:w="0" w:type="auto"/>
            <w:tcBorders>
              <w:top w:val="single" w:sz="4" w:space="0" w:color="auto"/>
            </w:tcBorders>
          </w:tcPr>
          <w:p w14:paraId="5872B1C4" w14:textId="77777777" w:rsidR="00FC63CC" w:rsidRPr="002D639C" w:rsidRDefault="00FC63CC" w:rsidP="00FC63CC">
            <w:pPr>
              <w:pStyle w:val="ACA23textindent"/>
              <w:ind w:firstLine="0"/>
              <w:rPr>
                <w:color w:val="auto"/>
                <w:sz w:val="24"/>
                <w:szCs w:val="24"/>
              </w:rPr>
            </w:pPr>
            <w:r w:rsidRPr="002D639C">
              <w:rPr>
                <w:color w:val="auto"/>
                <w:sz w:val="24"/>
                <w:szCs w:val="24"/>
                <w:lang w:val="en"/>
              </w:rPr>
              <w:t>26.7</w:t>
            </w:r>
          </w:p>
        </w:tc>
      </w:tr>
      <w:tr w:rsidR="002D639C" w:rsidRPr="002D639C" w14:paraId="1CF3CD7B" w14:textId="77777777" w:rsidTr="00FC63CC">
        <w:tc>
          <w:tcPr>
            <w:tcW w:w="0" w:type="auto"/>
          </w:tcPr>
          <w:p w14:paraId="6B3EE98C" w14:textId="77777777" w:rsidR="00FC63CC" w:rsidRPr="002D639C" w:rsidRDefault="00FC63CC" w:rsidP="00FC63CC">
            <w:pPr>
              <w:pStyle w:val="ACA23textindent"/>
              <w:ind w:firstLine="0"/>
              <w:rPr>
                <w:color w:val="auto"/>
                <w:sz w:val="24"/>
                <w:szCs w:val="24"/>
              </w:rPr>
            </w:pPr>
            <w:r w:rsidRPr="002D639C">
              <w:rPr>
                <w:color w:val="auto"/>
                <w:sz w:val="24"/>
                <w:szCs w:val="24"/>
                <w:lang w:val="en"/>
              </w:rPr>
              <w:t>Experts in GIS and digitalization</w:t>
            </w:r>
          </w:p>
        </w:tc>
        <w:tc>
          <w:tcPr>
            <w:tcW w:w="0" w:type="auto"/>
          </w:tcPr>
          <w:p w14:paraId="679281CA" w14:textId="77777777" w:rsidR="00FC63CC" w:rsidRPr="002D639C" w:rsidRDefault="00FC63CC" w:rsidP="00FC63CC">
            <w:pPr>
              <w:pStyle w:val="ACA23textindent"/>
              <w:ind w:firstLine="0"/>
              <w:rPr>
                <w:color w:val="auto"/>
                <w:sz w:val="24"/>
                <w:szCs w:val="24"/>
              </w:rPr>
            </w:pPr>
            <w:r w:rsidRPr="002D639C">
              <w:rPr>
                <w:color w:val="auto"/>
                <w:sz w:val="24"/>
                <w:szCs w:val="24"/>
                <w:lang w:val="en"/>
              </w:rPr>
              <w:t>8</w:t>
            </w:r>
          </w:p>
        </w:tc>
        <w:tc>
          <w:tcPr>
            <w:tcW w:w="0" w:type="auto"/>
          </w:tcPr>
          <w:p w14:paraId="7A8A0BCE" w14:textId="77777777" w:rsidR="00FC63CC" w:rsidRPr="002D639C" w:rsidRDefault="00FC63CC" w:rsidP="00FC63CC">
            <w:pPr>
              <w:pStyle w:val="ACA23textindent"/>
              <w:ind w:firstLine="0"/>
              <w:rPr>
                <w:color w:val="auto"/>
                <w:sz w:val="24"/>
                <w:szCs w:val="24"/>
              </w:rPr>
            </w:pPr>
            <w:r w:rsidRPr="002D639C">
              <w:rPr>
                <w:color w:val="auto"/>
                <w:sz w:val="24"/>
                <w:szCs w:val="24"/>
                <w:lang w:val="en"/>
              </w:rPr>
              <w:t>17.8</w:t>
            </w:r>
          </w:p>
        </w:tc>
      </w:tr>
      <w:tr w:rsidR="002D639C" w:rsidRPr="002D639C" w14:paraId="65C14EB8" w14:textId="77777777" w:rsidTr="00FC63CC">
        <w:tc>
          <w:tcPr>
            <w:tcW w:w="0" w:type="auto"/>
          </w:tcPr>
          <w:p w14:paraId="501EB409" w14:textId="77777777" w:rsidR="00FC63CC" w:rsidRPr="002D639C" w:rsidRDefault="00FC63CC" w:rsidP="00FC63CC">
            <w:pPr>
              <w:pStyle w:val="ACA23textindent"/>
              <w:ind w:firstLine="0"/>
              <w:rPr>
                <w:color w:val="auto"/>
                <w:sz w:val="24"/>
                <w:szCs w:val="24"/>
              </w:rPr>
            </w:pPr>
            <w:r w:rsidRPr="002D639C">
              <w:rPr>
                <w:color w:val="auto"/>
                <w:sz w:val="24"/>
                <w:szCs w:val="24"/>
                <w:lang w:val="en"/>
              </w:rPr>
              <w:t>Experts in sustainable development and ecology</w:t>
            </w:r>
          </w:p>
        </w:tc>
        <w:tc>
          <w:tcPr>
            <w:tcW w:w="0" w:type="auto"/>
          </w:tcPr>
          <w:p w14:paraId="44ED9AA1" w14:textId="77777777" w:rsidR="00FC63CC" w:rsidRPr="002D639C" w:rsidRDefault="00FC63CC" w:rsidP="00FC63CC">
            <w:pPr>
              <w:pStyle w:val="ACA23textindent"/>
              <w:ind w:firstLine="0"/>
              <w:rPr>
                <w:color w:val="auto"/>
                <w:sz w:val="24"/>
                <w:szCs w:val="24"/>
              </w:rPr>
            </w:pPr>
            <w:r w:rsidRPr="002D639C">
              <w:rPr>
                <w:color w:val="auto"/>
                <w:sz w:val="24"/>
                <w:szCs w:val="24"/>
                <w:lang w:val="en"/>
              </w:rPr>
              <w:t>7</w:t>
            </w:r>
          </w:p>
        </w:tc>
        <w:tc>
          <w:tcPr>
            <w:tcW w:w="0" w:type="auto"/>
          </w:tcPr>
          <w:p w14:paraId="6A51F8C3" w14:textId="77777777" w:rsidR="00FC63CC" w:rsidRPr="002D639C" w:rsidRDefault="00FC63CC" w:rsidP="00FC63CC">
            <w:pPr>
              <w:pStyle w:val="ACA23textindent"/>
              <w:ind w:firstLine="0"/>
              <w:rPr>
                <w:color w:val="auto"/>
                <w:sz w:val="24"/>
                <w:szCs w:val="24"/>
              </w:rPr>
            </w:pPr>
            <w:r w:rsidRPr="002D639C">
              <w:rPr>
                <w:color w:val="auto"/>
                <w:sz w:val="24"/>
                <w:szCs w:val="24"/>
                <w:lang w:val="en"/>
              </w:rPr>
              <w:t>15.6</w:t>
            </w:r>
          </w:p>
        </w:tc>
      </w:tr>
      <w:tr w:rsidR="002D639C" w:rsidRPr="002D639C" w14:paraId="5C28D13D" w14:textId="77777777" w:rsidTr="00FC63CC">
        <w:tc>
          <w:tcPr>
            <w:tcW w:w="0" w:type="auto"/>
          </w:tcPr>
          <w:p w14:paraId="43F5C8AD" w14:textId="77777777" w:rsidR="00FC63CC" w:rsidRPr="002D639C" w:rsidRDefault="00FC63CC" w:rsidP="00FC63CC">
            <w:pPr>
              <w:pStyle w:val="ACA23textindent"/>
              <w:ind w:firstLine="0"/>
              <w:rPr>
                <w:color w:val="auto"/>
                <w:sz w:val="24"/>
                <w:szCs w:val="24"/>
              </w:rPr>
            </w:pPr>
            <w:r w:rsidRPr="002D639C">
              <w:rPr>
                <w:color w:val="auto"/>
                <w:sz w:val="24"/>
                <w:szCs w:val="24"/>
                <w:lang w:val="en"/>
              </w:rPr>
              <w:t>Representatives of private companies working in land management and territorial planning</w:t>
            </w:r>
          </w:p>
        </w:tc>
        <w:tc>
          <w:tcPr>
            <w:tcW w:w="0" w:type="auto"/>
          </w:tcPr>
          <w:p w14:paraId="47207AE6" w14:textId="77777777" w:rsidR="00FC63CC" w:rsidRPr="002D639C" w:rsidRDefault="00FC63CC" w:rsidP="00FC63CC">
            <w:pPr>
              <w:pStyle w:val="ACA23textindent"/>
              <w:ind w:firstLine="0"/>
              <w:rPr>
                <w:color w:val="auto"/>
                <w:sz w:val="24"/>
                <w:szCs w:val="24"/>
              </w:rPr>
            </w:pPr>
            <w:r w:rsidRPr="002D639C">
              <w:rPr>
                <w:color w:val="auto"/>
                <w:sz w:val="24"/>
                <w:szCs w:val="24"/>
                <w:lang w:val="en"/>
              </w:rPr>
              <w:t>8</w:t>
            </w:r>
          </w:p>
        </w:tc>
        <w:tc>
          <w:tcPr>
            <w:tcW w:w="0" w:type="auto"/>
          </w:tcPr>
          <w:p w14:paraId="4417B288" w14:textId="77777777" w:rsidR="00FC63CC" w:rsidRPr="002D639C" w:rsidRDefault="00FC63CC" w:rsidP="00FC63CC">
            <w:pPr>
              <w:pStyle w:val="ACA23textindent"/>
              <w:ind w:firstLine="0"/>
              <w:rPr>
                <w:color w:val="auto"/>
                <w:sz w:val="24"/>
                <w:szCs w:val="24"/>
              </w:rPr>
            </w:pPr>
            <w:r w:rsidRPr="002D639C">
              <w:rPr>
                <w:color w:val="auto"/>
                <w:sz w:val="24"/>
                <w:szCs w:val="24"/>
                <w:lang w:val="en"/>
              </w:rPr>
              <w:t>17.8</w:t>
            </w:r>
          </w:p>
        </w:tc>
      </w:tr>
      <w:tr w:rsidR="002D639C" w:rsidRPr="002D639C" w14:paraId="1793309D" w14:textId="77777777" w:rsidTr="00FC63CC">
        <w:tc>
          <w:tcPr>
            <w:tcW w:w="0" w:type="auto"/>
            <w:tcBorders>
              <w:bottom w:val="single" w:sz="4" w:space="0" w:color="auto"/>
            </w:tcBorders>
          </w:tcPr>
          <w:p w14:paraId="24EFF617" w14:textId="77777777" w:rsidR="00FC63CC" w:rsidRPr="002D639C" w:rsidRDefault="00FC63CC" w:rsidP="00FC63CC">
            <w:pPr>
              <w:pStyle w:val="ACA23textindent"/>
              <w:ind w:firstLine="0"/>
              <w:rPr>
                <w:color w:val="auto"/>
                <w:sz w:val="24"/>
                <w:szCs w:val="24"/>
              </w:rPr>
            </w:pPr>
            <w:r w:rsidRPr="002D639C">
              <w:rPr>
                <w:color w:val="auto"/>
                <w:sz w:val="24"/>
                <w:szCs w:val="24"/>
                <w:lang w:val="en"/>
              </w:rPr>
              <w:t>Researchers and university professors in Kazakhstan</w:t>
            </w:r>
          </w:p>
        </w:tc>
        <w:tc>
          <w:tcPr>
            <w:tcW w:w="0" w:type="auto"/>
            <w:tcBorders>
              <w:bottom w:val="single" w:sz="4" w:space="0" w:color="auto"/>
            </w:tcBorders>
          </w:tcPr>
          <w:p w14:paraId="24C09D89" w14:textId="77777777" w:rsidR="00FC63CC" w:rsidRPr="002D639C" w:rsidRDefault="00FC63CC" w:rsidP="00FC63CC">
            <w:pPr>
              <w:pStyle w:val="ACA23textindent"/>
              <w:ind w:firstLine="0"/>
              <w:rPr>
                <w:color w:val="auto"/>
                <w:sz w:val="24"/>
                <w:szCs w:val="24"/>
              </w:rPr>
            </w:pPr>
            <w:r w:rsidRPr="002D639C">
              <w:rPr>
                <w:color w:val="auto"/>
                <w:sz w:val="24"/>
                <w:szCs w:val="24"/>
                <w:lang w:val="en"/>
              </w:rPr>
              <w:t>10</w:t>
            </w:r>
          </w:p>
        </w:tc>
        <w:tc>
          <w:tcPr>
            <w:tcW w:w="0" w:type="auto"/>
            <w:tcBorders>
              <w:bottom w:val="single" w:sz="4" w:space="0" w:color="auto"/>
            </w:tcBorders>
          </w:tcPr>
          <w:p w14:paraId="0C6847B2" w14:textId="77777777" w:rsidR="00FC63CC" w:rsidRPr="002D639C" w:rsidRDefault="00FC63CC" w:rsidP="00FC63CC">
            <w:pPr>
              <w:pStyle w:val="ACA23textindent"/>
              <w:ind w:firstLine="0"/>
              <w:rPr>
                <w:color w:val="auto"/>
                <w:sz w:val="24"/>
                <w:szCs w:val="24"/>
              </w:rPr>
            </w:pPr>
            <w:r w:rsidRPr="002D639C">
              <w:rPr>
                <w:color w:val="auto"/>
                <w:sz w:val="24"/>
                <w:szCs w:val="24"/>
                <w:lang w:val="en"/>
              </w:rPr>
              <w:t>22.2</w:t>
            </w:r>
          </w:p>
        </w:tc>
      </w:tr>
      <w:tr w:rsidR="00FC63CC" w:rsidRPr="002D639C" w14:paraId="50336D06" w14:textId="77777777" w:rsidTr="00FC63CC">
        <w:tc>
          <w:tcPr>
            <w:tcW w:w="0" w:type="auto"/>
            <w:tcBorders>
              <w:top w:val="single" w:sz="4" w:space="0" w:color="auto"/>
              <w:bottom w:val="single" w:sz="4" w:space="0" w:color="auto"/>
            </w:tcBorders>
          </w:tcPr>
          <w:p w14:paraId="04BCAC50" w14:textId="77777777" w:rsidR="00FC63CC" w:rsidRPr="002D639C" w:rsidRDefault="00FC63CC" w:rsidP="00FC63CC">
            <w:pPr>
              <w:pStyle w:val="ACA23textindent"/>
              <w:ind w:firstLine="0"/>
              <w:rPr>
                <w:color w:val="auto"/>
                <w:sz w:val="24"/>
                <w:szCs w:val="24"/>
              </w:rPr>
            </w:pPr>
            <w:r w:rsidRPr="002D639C">
              <w:rPr>
                <w:color w:val="auto"/>
                <w:sz w:val="24"/>
                <w:szCs w:val="24"/>
                <w:lang w:val="en"/>
              </w:rPr>
              <w:t>Total</w:t>
            </w:r>
          </w:p>
        </w:tc>
        <w:tc>
          <w:tcPr>
            <w:tcW w:w="0" w:type="auto"/>
            <w:tcBorders>
              <w:top w:val="single" w:sz="4" w:space="0" w:color="auto"/>
              <w:bottom w:val="single" w:sz="4" w:space="0" w:color="auto"/>
            </w:tcBorders>
          </w:tcPr>
          <w:p w14:paraId="552B3228" w14:textId="77777777" w:rsidR="00FC63CC" w:rsidRPr="002D639C" w:rsidRDefault="00FC63CC" w:rsidP="00FC63CC">
            <w:pPr>
              <w:pStyle w:val="ACA23textindent"/>
              <w:ind w:firstLine="0"/>
              <w:rPr>
                <w:color w:val="auto"/>
                <w:sz w:val="24"/>
                <w:szCs w:val="24"/>
              </w:rPr>
            </w:pPr>
            <w:r w:rsidRPr="002D639C">
              <w:rPr>
                <w:color w:val="auto"/>
                <w:sz w:val="24"/>
                <w:szCs w:val="24"/>
                <w:lang w:val="en"/>
              </w:rPr>
              <w:t>45</w:t>
            </w:r>
          </w:p>
        </w:tc>
        <w:tc>
          <w:tcPr>
            <w:tcW w:w="0" w:type="auto"/>
            <w:tcBorders>
              <w:top w:val="single" w:sz="4" w:space="0" w:color="auto"/>
              <w:bottom w:val="single" w:sz="4" w:space="0" w:color="auto"/>
            </w:tcBorders>
          </w:tcPr>
          <w:p w14:paraId="7530121A" w14:textId="77777777" w:rsidR="00FC63CC" w:rsidRPr="002D639C" w:rsidRDefault="00FC63CC" w:rsidP="00FC63CC">
            <w:pPr>
              <w:pStyle w:val="ACA23textindent"/>
              <w:ind w:firstLine="0"/>
              <w:rPr>
                <w:color w:val="auto"/>
                <w:sz w:val="24"/>
                <w:szCs w:val="24"/>
              </w:rPr>
            </w:pPr>
            <w:r w:rsidRPr="002D639C">
              <w:rPr>
                <w:color w:val="auto"/>
                <w:sz w:val="24"/>
                <w:szCs w:val="24"/>
                <w:lang w:val="en"/>
              </w:rPr>
              <w:t>100.0</w:t>
            </w:r>
          </w:p>
        </w:tc>
      </w:tr>
    </w:tbl>
    <w:p w14:paraId="61B2B095" w14:textId="77777777" w:rsidR="002A0A71" w:rsidRPr="002D639C" w:rsidRDefault="002A0A71" w:rsidP="00FC63CC">
      <w:pPr>
        <w:spacing w:line="360" w:lineRule="auto"/>
        <w:rPr>
          <w:b/>
          <w:color w:val="auto"/>
          <w:szCs w:val="24"/>
        </w:rPr>
      </w:pPr>
    </w:p>
    <w:p w14:paraId="6BEA599E" w14:textId="77777777" w:rsidR="00FE24C9" w:rsidRPr="002D639C" w:rsidRDefault="00FE24C9" w:rsidP="00FE24C9">
      <w:pPr>
        <w:pStyle w:val="ACA23textindent"/>
        <w:ind w:firstLine="0"/>
        <w:rPr>
          <w:color w:val="auto"/>
          <w:sz w:val="24"/>
          <w:szCs w:val="24"/>
        </w:rPr>
      </w:pPr>
      <w:r w:rsidRPr="002D639C">
        <w:rPr>
          <w:b/>
          <w:bCs/>
          <w:color w:val="auto"/>
          <w:sz w:val="24"/>
          <w:szCs w:val="24"/>
          <w:lang w:val="en"/>
        </w:rPr>
        <w:t xml:space="preserve">Table 2: </w:t>
      </w:r>
      <w:r w:rsidRPr="002D639C">
        <w:rPr>
          <w:color w:val="auto"/>
          <w:sz w:val="24"/>
          <w:szCs w:val="24"/>
          <w:lang w:val="en"/>
        </w:rPr>
        <w:t>The number of participants in focus group discussions (n=36)</w:t>
      </w:r>
    </w:p>
    <w:tbl>
      <w:tblPr>
        <w:tblStyle w:val="ac"/>
        <w:tblW w:w="9015"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6026"/>
        <w:gridCol w:w="1533"/>
        <w:gridCol w:w="1456"/>
      </w:tblGrid>
      <w:tr w:rsidR="002D639C" w:rsidRPr="002D639C" w14:paraId="015F7418" w14:textId="77777777" w:rsidTr="00FE24C9">
        <w:trPr>
          <w:trHeight w:val="20"/>
        </w:trPr>
        <w:tc>
          <w:tcPr>
            <w:tcW w:w="0" w:type="auto"/>
            <w:tcBorders>
              <w:top w:val="single" w:sz="4" w:space="0" w:color="auto"/>
              <w:bottom w:val="single" w:sz="4" w:space="0" w:color="auto"/>
            </w:tcBorders>
          </w:tcPr>
          <w:p w14:paraId="187CEF32" w14:textId="77777777" w:rsidR="00FE24C9" w:rsidRPr="002D639C" w:rsidRDefault="00FE24C9" w:rsidP="00FE24C9">
            <w:pPr>
              <w:pStyle w:val="ACA23textindent"/>
              <w:ind w:firstLine="0"/>
              <w:rPr>
                <w:b/>
                <w:color w:val="auto"/>
                <w:sz w:val="24"/>
                <w:szCs w:val="24"/>
              </w:rPr>
            </w:pPr>
            <w:r w:rsidRPr="002D639C">
              <w:rPr>
                <w:b/>
                <w:color w:val="auto"/>
                <w:sz w:val="24"/>
                <w:szCs w:val="24"/>
                <w:lang w:val="en"/>
              </w:rPr>
              <w:t>Group of participants</w:t>
            </w:r>
          </w:p>
        </w:tc>
        <w:tc>
          <w:tcPr>
            <w:tcW w:w="0" w:type="auto"/>
            <w:tcBorders>
              <w:top w:val="single" w:sz="4" w:space="0" w:color="auto"/>
              <w:bottom w:val="single" w:sz="4" w:space="0" w:color="auto"/>
            </w:tcBorders>
          </w:tcPr>
          <w:p w14:paraId="0BF1211E" w14:textId="77777777" w:rsidR="00FE24C9" w:rsidRPr="002D639C" w:rsidRDefault="00FE24C9" w:rsidP="00FE24C9">
            <w:pPr>
              <w:pStyle w:val="ACA23textindent"/>
              <w:ind w:firstLine="0"/>
              <w:rPr>
                <w:b/>
                <w:color w:val="auto"/>
                <w:sz w:val="24"/>
                <w:szCs w:val="24"/>
              </w:rPr>
            </w:pPr>
            <w:r w:rsidRPr="002D639C">
              <w:rPr>
                <w:b/>
                <w:color w:val="auto"/>
                <w:sz w:val="24"/>
                <w:szCs w:val="24"/>
                <w:lang w:val="en"/>
              </w:rPr>
              <w:t>Number, people</w:t>
            </w:r>
          </w:p>
        </w:tc>
        <w:tc>
          <w:tcPr>
            <w:tcW w:w="0" w:type="auto"/>
            <w:tcBorders>
              <w:top w:val="single" w:sz="4" w:space="0" w:color="auto"/>
              <w:bottom w:val="single" w:sz="4" w:space="0" w:color="auto"/>
            </w:tcBorders>
          </w:tcPr>
          <w:p w14:paraId="3C90281B" w14:textId="77777777" w:rsidR="00FE24C9" w:rsidRPr="002D639C" w:rsidRDefault="00FE24C9" w:rsidP="00FE24C9">
            <w:pPr>
              <w:pStyle w:val="ACA23textindent"/>
              <w:ind w:firstLine="0"/>
              <w:rPr>
                <w:b/>
                <w:color w:val="auto"/>
                <w:sz w:val="24"/>
                <w:szCs w:val="24"/>
              </w:rPr>
            </w:pPr>
            <w:r w:rsidRPr="002D639C">
              <w:rPr>
                <w:b/>
                <w:color w:val="auto"/>
                <w:sz w:val="24"/>
                <w:szCs w:val="24"/>
                <w:lang w:val="en"/>
              </w:rPr>
              <w:t>Fraction, %</w:t>
            </w:r>
          </w:p>
        </w:tc>
      </w:tr>
      <w:tr w:rsidR="002D639C" w:rsidRPr="002D639C" w14:paraId="77DAC33D" w14:textId="77777777" w:rsidTr="00FE24C9">
        <w:trPr>
          <w:trHeight w:val="20"/>
        </w:trPr>
        <w:tc>
          <w:tcPr>
            <w:tcW w:w="0" w:type="auto"/>
            <w:tcBorders>
              <w:top w:val="single" w:sz="4" w:space="0" w:color="auto"/>
            </w:tcBorders>
          </w:tcPr>
          <w:p w14:paraId="45F57FDB" w14:textId="77777777" w:rsidR="00FE24C9" w:rsidRPr="002D639C" w:rsidRDefault="00FE24C9" w:rsidP="00FE24C9">
            <w:pPr>
              <w:pStyle w:val="ACA23textindent"/>
              <w:ind w:firstLine="0"/>
              <w:rPr>
                <w:color w:val="auto"/>
                <w:sz w:val="24"/>
                <w:szCs w:val="24"/>
              </w:rPr>
            </w:pPr>
            <w:r w:rsidRPr="002D639C">
              <w:rPr>
                <w:color w:val="auto"/>
                <w:sz w:val="24"/>
                <w:szCs w:val="24"/>
                <w:lang w:val="en"/>
              </w:rPr>
              <w:t>Representatives of city administrations</w:t>
            </w:r>
          </w:p>
        </w:tc>
        <w:tc>
          <w:tcPr>
            <w:tcW w:w="0" w:type="auto"/>
            <w:tcBorders>
              <w:top w:val="single" w:sz="4" w:space="0" w:color="auto"/>
            </w:tcBorders>
          </w:tcPr>
          <w:p w14:paraId="7636C4CE" w14:textId="77777777" w:rsidR="00FE24C9" w:rsidRPr="002D639C" w:rsidRDefault="00FE24C9" w:rsidP="00FE24C9">
            <w:pPr>
              <w:pStyle w:val="ACA23textindent"/>
              <w:ind w:firstLine="0"/>
              <w:rPr>
                <w:color w:val="auto"/>
                <w:sz w:val="24"/>
                <w:szCs w:val="24"/>
              </w:rPr>
            </w:pPr>
            <w:r w:rsidRPr="002D639C">
              <w:rPr>
                <w:color w:val="auto"/>
                <w:sz w:val="24"/>
                <w:szCs w:val="24"/>
                <w:lang w:val="en"/>
              </w:rPr>
              <w:t>9</w:t>
            </w:r>
          </w:p>
        </w:tc>
        <w:tc>
          <w:tcPr>
            <w:tcW w:w="0" w:type="auto"/>
            <w:tcBorders>
              <w:top w:val="single" w:sz="4" w:space="0" w:color="auto"/>
            </w:tcBorders>
          </w:tcPr>
          <w:p w14:paraId="2E290CBF" w14:textId="77777777" w:rsidR="00FE24C9" w:rsidRPr="002D639C" w:rsidRDefault="00FE24C9" w:rsidP="00FE24C9">
            <w:pPr>
              <w:pStyle w:val="ACA23textindent"/>
              <w:ind w:firstLine="0"/>
              <w:rPr>
                <w:color w:val="auto"/>
                <w:sz w:val="24"/>
                <w:szCs w:val="24"/>
              </w:rPr>
            </w:pPr>
            <w:r w:rsidRPr="002D639C">
              <w:rPr>
                <w:color w:val="auto"/>
                <w:sz w:val="24"/>
                <w:szCs w:val="24"/>
                <w:lang w:val="en"/>
              </w:rPr>
              <w:t>25.0</w:t>
            </w:r>
          </w:p>
        </w:tc>
      </w:tr>
      <w:tr w:rsidR="002D639C" w:rsidRPr="002D639C" w14:paraId="5FC9A445" w14:textId="77777777" w:rsidTr="00FE24C9">
        <w:trPr>
          <w:trHeight w:val="20"/>
        </w:trPr>
        <w:tc>
          <w:tcPr>
            <w:tcW w:w="0" w:type="auto"/>
          </w:tcPr>
          <w:p w14:paraId="1E8102C8" w14:textId="77777777" w:rsidR="00FE24C9" w:rsidRPr="002D639C" w:rsidRDefault="00FE24C9" w:rsidP="00FE24C9">
            <w:pPr>
              <w:pStyle w:val="ACA23textindent"/>
              <w:ind w:firstLine="0"/>
              <w:rPr>
                <w:color w:val="auto"/>
                <w:sz w:val="24"/>
                <w:szCs w:val="24"/>
              </w:rPr>
            </w:pPr>
            <w:r w:rsidRPr="002D639C">
              <w:rPr>
                <w:color w:val="auto"/>
                <w:sz w:val="24"/>
                <w:szCs w:val="24"/>
                <w:lang w:val="en"/>
              </w:rPr>
              <w:t>Experts in digitalization and IT</w:t>
            </w:r>
          </w:p>
        </w:tc>
        <w:tc>
          <w:tcPr>
            <w:tcW w:w="0" w:type="auto"/>
          </w:tcPr>
          <w:p w14:paraId="565483CD" w14:textId="77777777" w:rsidR="00FE24C9" w:rsidRPr="002D639C" w:rsidRDefault="00FE24C9" w:rsidP="00FE24C9">
            <w:pPr>
              <w:pStyle w:val="ACA23textindent"/>
              <w:ind w:firstLine="0"/>
              <w:rPr>
                <w:color w:val="auto"/>
                <w:sz w:val="24"/>
                <w:szCs w:val="24"/>
              </w:rPr>
            </w:pPr>
            <w:r w:rsidRPr="002D639C">
              <w:rPr>
                <w:color w:val="auto"/>
                <w:sz w:val="24"/>
                <w:szCs w:val="24"/>
                <w:lang w:val="en"/>
              </w:rPr>
              <w:t>8</w:t>
            </w:r>
          </w:p>
        </w:tc>
        <w:tc>
          <w:tcPr>
            <w:tcW w:w="0" w:type="auto"/>
          </w:tcPr>
          <w:p w14:paraId="035144D0" w14:textId="77777777" w:rsidR="00FE24C9" w:rsidRPr="002D639C" w:rsidRDefault="00FE24C9" w:rsidP="00FE24C9">
            <w:pPr>
              <w:pStyle w:val="ACA23textindent"/>
              <w:ind w:firstLine="0"/>
              <w:rPr>
                <w:color w:val="auto"/>
                <w:sz w:val="24"/>
                <w:szCs w:val="24"/>
              </w:rPr>
            </w:pPr>
            <w:r w:rsidRPr="002D639C">
              <w:rPr>
                <w:color w:val="auto"/>
                <w:sz w:val="24"/>
                <w:szCs w:val="24"/>
                <w:lang w:val="en"/>
              </w:rPr>
              <w:t>22.2</w:t>
            </w:r>
          </w:p>
        </w:tc>
      </w:tr>
      <w:tr w:rsidR="002D639C" w:rsidRPr="002D639C" w14:paraId="7740DB29" w14:textId="77777777" w:rsidTr="00FE24C9">
        <w:trPr>
          <w:trHeight w:val="20"/>
        </w:trPr>
        <w:tc>
          <w:tcPr>
            <w:tcW w:w="0" w:type="auto"/>
          </w:tcPr>
          <w:p w14:paraId="55AFDA90" w14:textId="77777777" w:rsidR="00FE24C9" w:rsidRPr="002D639C" w:rsidRDefault="00FE24C9" w:rsidP="00FE24C9">
            <w:pPr>
              <w:pStyle w:val="ACA23textindent"/>
              <w:ind w:firstLine="0"/>
              <w:rPr>
                <w:color w:val="auto"/>
                <w:sz w:val="24"/>
                <w:szCs w:val="24"/>
              </w:rPr>
            </w:pPr>
            <w:r w:rsidRPr="002D639C">
              <w:rPr>
                <w:color w:val="auto"/>
                <w:sz w:val="24"/>
                <w:szCs w:val="24"/>
                <w:lang w:val="en"/>
              </w:rPr>
              <w:t>Experts in sustainable development and representatives of environmental organizations</w:t>
            </w:r>
          </w:p>
        </w:tc>
        <w:tc>
          <w:tcPr>
            <w:tcW w:w="0" w:type="auto"/>
          </w:tcPr>
          <w:p w14:paraId="56609B94" w14:textId="77777777" w:rsidR="00FE24C9" w:rsidRPr="002D639C" w:rsidRDefault="00FE24C9" w:rsidP="00FE24C9">
            <w:pPr>
              <w:pStyle w:val="ACA23textindent"/>
              <w:ind w:firstLine="0"/>
              <w:rPr>
                <w:color w:val="auto"/>
                <w:sz w:val="24"/>
                <w:szCs w:val="24"/>
              </w:rPr>
            </w:pPr>
            <w:r w:rsidRPr="002D639C">
              <w:rPr>
                <w:color w:val="auto"/>
                <w:sz w:val="24"/>
                <w:szCs w:val="24"/>
                <w:lang w:val="en"/>
              </w:rPr>
              <w:t>10</w:t>
            </w:r>
          </w:p>
        </w:tc>
        <w:tc>
          <w:tcPr>
            <w:tcW w:w="0" w:type="auto"/>
          </w:tcPr>
          <w:p w14:paraId="533D71BA" w14:textId="77777777" w:rsidR="00FE24C9" w:rsidRPr="002D639C" w:rsidRDefault="00FE24C9" w:rsidP="00FE24C9">
            <w:pPr>
              <w:pStyle w:val="ACA23textindent"/>
              <w:ind w:firstLine="0"/>
              <w:rPr>
                <w:color w:val="auto"/>
                <w:sz w:val="24"/>
                <w:szCs w:val="24"/>
              </w:rPr>
            </w:pPr>
            <w:r w:rsidRPr="002D639C">
              <w:rPr>
                <w:color w:val="auto"/>
                <w:sz w:val="24"/>
                <w:szCs w:val="24"/>
                <w:lang w:val="en"/>
              </w:rPr>
              <w:t>27.8</w:t>
            </w:r>
          </w:p>
        </w:tc>
      </w:tr>
      <w:tr w:rsidR="002D639C" w:rsidRPr="002D639C" w14:paraId="7FF9FC85" w14:textId="77777777" w:rsidTr="00FE24C9">
        <w:trPr>
          <w:trHeight w:val="20"/>
        </w:trPr>
        <w:tc>
          <w:tcPr>
            <w:tcW w:w="0" w:type="auto"/>
            <w:tcBorders>
              <w:bottom w:val="single" w:sz="4" w:space="0" w:color="auto"/>
            </w:tcBorders>
          </w:tcPr>
          <w:p w14:paraId="0E24B7FF" w14:textId="77777777" w:rsidR="00FE24C9" w:rsidRPr="002D639C" w:rsidRDefault="00FE24C9" w:rsidP="00FE24C9">
            <w:pPr>
              <w:pStyle w:val="ACA23textindent"/>
              <w:ind w:firstLine="0"/>
              <w:rPr>
                <w:color w:val="auto"/>
                <w:sz w:val="24"/>
                <w:szCs w:val="24"/>
              </w:rPr>
            </w:pPr>
            <w:r w:rsidRPr="002D639C">
              <w:rPr>
                <w:color w:val="auto"/>
                <w:sz w:val="24"/>
                <w:szCs w:val="24"/>
                <w:lang w:val="en"/>
              </w:rPr>
              <w:t>Users of land information systems (business representatives, construction companies, architects)</w:t>
            </w:r>
          </w:p>
        </w:tc>
        <w:tc>
          <w:tcPr>
            <w:tcW w:w="0" w:type="auto"/>
            <w:tcBorders>
              <w:bottom w:val="single" w:sz="4" w:space="0" w:color="auto"/>
            </w:tcBorders>
          </w:tcPr>
          <w:p w14:paraId="31B36E1B" w14:textId="77777777" w:rsidR="00FE24C9" w:rsidRPr="002D639C" w:rsidRDefault="00FE24C9" w:rsidP="00FE24C9">
            <w:pPr>
              <w:pStyle w:val="ACA23textindent"/>
              <w:ind w:firstLine="0"/>
              <w:rPr>
                <w:color w:val="auto"/>
                <w:sz w:val="24"/>
                <w:szCs w:val="24"/>
              </w:rPr>
            </w:pPr>
            <w:r w:rsidRPr="002D639C">
              <w:rPr>
                <w:color w:val="auto"/>
                <w:sz w:val="24"/>
                <w:szCs w:val="24"/>
                <w:lang w:val="en"/>
              </w:rPr>
              <w:t>9</w:t>
            </w:r>
          </w:p>
        </w:tc>
        <w:tc>
          <w:tcPr>
            <w:tcW w:w="0" w:type="auto"/>
            <w:tcBorders>
              <w:bottom w:val="single" w:sz="4" w:space="0" w:color="auto"/>
            </w:tcBorders>
          </w:tcPr>
          <w:p w14:paraId="4B93CBB0" w14:textId="77777777" w:rsidR="00FE24C9" w:rsidRPr="002D639C" w:rsidRDefault="00FE24C9" w:rsidP="00FE24C9">
            <w:pPr>
              <w:pStyle w:val="ACA23textindent"/>
              <w:ind w:firstLine="0"/>
              <w:rPr>
                <w:color w:val="auto"/>
                <w:sz w:val="24"/>
                <w:szCs w:val="24"/>
              </w:rPr>
            </w:pPr>
            <w:r w:rsidRPr="002D639C">
              <w:rPr>
                <w:color w:val="auto"/>
                <w:sz w:val="24"/>
                <w:szCs w:val="24"/>
                <w:lang w:val="en"/>
              </w:rPr>
              <w:t>25.0</w:t>
            </w:r>
          </w:p>
        </w:tc>
      </w:tr>
      <w:tr w:rsidR="00FE24C9" w:rsidRPr="002D639C" w14:paraId="1E4A8A9D" w14:textId="77777777" w:rsidTr="00FE24C9">
        <w:trPr>
          <w:trHeight w:val="20"/>
        </w:trPr>
        <w:tc>
          <w:tcPr>
            <w:tcW w:w="0" w:type="auto"/>
            <w:tcBorders>
              <w:top w:val="single" w:sz="4" w:space="0" w:color="auto"/>
              <w:bottom w:val="single" w:sz="4" w:space="0" w:color="auto"/>
            </w:tcBorders>
          </w:tcPr>
          <w:p w14:paraId="34597580" w14:textId="77777777" w:rsidR="00FE24C9" w:rsidRPr="002D639C" w:rsidRDefault="00FE24C9" w:rsidP="00FE24C9">
            <w:pPr>
              <w:pStyle w:val="ACA23textindent"/>
              <w:ind w:firstLine="0"/>
              <w:rPr>
                <w:color w:val="auto"/>
                <w:sz w:val="24"/>
                <w:szCs w:val="24"/>
              </w:rPr>
            </w:pPr>
            <w:r w:rsidRPr="002D639C">
              <w:rPr>
                <w:color w:val="auto"/>
                <w:sz w:val="24"/>
                <w:szCs w:val="24"/>
                <w:lang w:val="en"/>
              </w:rPr>
              <w:t>Total</w:t>
            </w:r>
          </w:p>
        </w:tc>
        <w:tc>
          <w:tcPr>
            <w:tcW w:w="0" w:type="auto"/>
            <w:tcBorders>
              <w:top w:val="single" w:sz="4" w:space="0" w:color="auto"/>
              <w:bottom w:val="single" w:sz="4" w:space="0" w:color="auto"/>
            </w:tcBorders>
          </w:tcPr>
          <w:p w14:paraId="66FD7AA7" w14:textId="77777777" w:rsidR="00FE24C9" w:rsidRPr="002D639C" w:rsidRDefault="00FE24C9" w:rsidP="00FE24C9">
            <w:pPr>
              <w:pStyle w:val="ACA23textindent"/>
              <w:ind w:firstLine="0"/>
              <w:rPr>
                <w:color w:val="auto"/>
                <w:sz w:val="24"/>
                <w:szCs w:val="24"/>
              </w:rPr>
            </w:pPr>
            <w:r w:rsidRPr="002D639C">
              <w:rPr>
                <w:color w:val="auto"/>
                <w:sz w:val="24"/>
                <w:szCs w:val="24"/>
                <w:lang w:val="en"/>
              </w:rPr>
              <w:t>36</w:t>
            </w:r>
          </w:p>
        </w:tc>
        <w:tc>
          <w:tcPr>
            <w:tcW w:w="0" w:type="auto"/>
            <w:tcBorders>
              <w:top w:val="single" w:sz="4" w:space="0" w:color="auto"/>
              <w:bottom w:val="single" w:sz="4" w:space="0" w:color="auto"/>
            </w:tcBorders>
          </w:tcPr>
          <w:p w14:paraId="255739A1" w14:textId="77777777" w:rsidR="00FE24C9" w:rsidRPr="002D639C" w:rsidRDefault="00FE24C9" w:rsidP="00FE24C9">
            <w:pPr>
              <w:pStyle w:val="ACA23textindent"/>
              <w:ind w:firstLine="0"/>
              <w:rPr>
                <w:color w:val="auto"/>
                <w:sz w:val="24"/>
                <w:szCs w:val="24"/>
              </w:rPr>
            </w:pPr>
            <w:r w:rsidRPr="002D639C">
              <w:rPr>
                <w:color w:val="auto"/>
                <w:sz w:val="24"/>
                <w:szCs w:val="24"/>
                <w:lang w:val="en"/>
              </w:rPr>
              <w:t>100.0</w:t>
            </w:r>
          </w:p>
        </w:tc>
      </w:tr>
    </w:tbl>
    <w:p w14:paraId="5F984CEA" w14:textId="77777777" w:rsidR="00FC63CC" w:rsidRPr="002D639C" w:rsidRDefault="00FC63CC" w:rsidP="00FE24C9">
      <w:pPr>
        <w:spacing w:line="360" w:lineRule="auto"/>
        <w:rPr>
          <w:b/>
          <w:color w:val="auto"/>
          <w:szCs w:val="24"/>
        </w:rPr>
      </w:pPr>
    </w:p>
    <w:p w14:paraId="79F0899F" w14:textId="77777777" w:rsidR="00FE24C9" w:rsidRPr="002D639C" w:rsidRDefault="00FE24C9" w:rsidP="00FE24C9">
      <w:pPr>
        <w:pStyle w:val="ACA23textindent"/>
        <w:ind w:firstLine="0"/>
        <w:rPr>
          <w:color w:val="auto"/>
          <w:sz w:val="24"/>
          <w:szCs w:val="24"/>
        </w:rPr>
      </w:pPr>
      <w:r w:rsidRPr="002D639C">
        <w:rPr>
          <w:b/>
          <w:bCs/>
          <w:color w:val="auto"/>
          <w:sz w:val="24"/>
          <w:szCs w:val="24"/>
          <w:lang w:val="en"/>
        </w:rPr>
        <w:t xml:space="preserve">Table 3: </w:t>
      </w:r>
      <w:r w:rsidRPr="002D639C">
        <w:rPr>
          <w:color w:val="auto"/>
          <w:sz w:val="24"/>
          <w:szCs w:val="24"/>
          <w:lang w:val="en"/>
        </w:rPr>
        <w:t>The structure of the questionnaire for the expert survey (n=26 questions)</w:t>
      </w:r>
    </w:p>
    <w:tbl>
      <w:tblPr>
        <w:tblStyle w:val="ac"/>
        <w:tblW w:w="9015"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570"/>
        <w:gridCol w:w="5483"/>
        <w:gridCol w:w="1506"/>
        <w:gridCol w:w="1456"/>
      </w:tblGrid>
      <w:tr w:rsidR="002D639C" w:rsidRPr="002D639C" w14:paraId="15B810AC" w14:textId="77777777" w:rsidTr="00FE24C9">
        <w:tc>
          <w:tcPr>
            <w:tcW w:w="0" w:type="auto"/>
            <w:tcBorders>
              <w:top w:val="single" w:sz="4" w:space="0" w:color="auto"/>
              <w:bottom w:val="single" w:sz="4" w:space="0" w:color="auto"/>
            </w:tcBorders>
          </w:tcPr>
          <w:p w14:paraId="1BDC7F6B" w14:textId="77777777" w:rsidR="00FE24C9" w:rsidRPr="002D639C" w:rsidRDefault="00FE24C9" w:rsidP="00FE24C9">
            <w:pPr>
              <w:pStyle w:val="ACA23textindent"/>
              <w:ind w:firstLine="0"/>
              <w:rPr>
                <w:b/>
                <w:color w:val="auto"/>
                <w:sz w:val="24"/>
                <w:szCs w:val="24"/>
              </w:rPr>
            </w:pPr>
            <w:r w:rsidRPr="002D639C">
              <w:rPr>
                <w:b/>
                <w:color w:val="auto"/>
                <w:sz w:val="24"/>
                <w:szCs w:val="24"/>
                <w:lang w:val="en"/>
              </w:rPr>
              <w:t>No.</w:t>
            </w:r>
          </w:p>
        </w:tc>
        <w:tc>
          <w:tcPr>
            <w:tcW w:w="5898" w:type="dxa"/>
            <w:tcBorders>
              <w:top w:val="single" w:sz="4" w:space="0" w:color="auto"/>
              <w:bottom w:val="single" w:sz="4" w:space="0" w:color="auto"/>
            </w:tcBorders>
          </w:tcPr>
          <w:p w14:paraId="7510D9A6" w14:textId="77777777" w:rsidR="00FE24C9" w:rsidRPr="002D639C" w:rsidRDefault="00FE24C9" w:rsidP="00FE24C9">
            <w:pPr>
              <w:pStyle w:val="ACA23textindent"/>
              <w:ind w:firstLine="0"/>
              <w:rPr>
                <w:b/>
                <w:color w:val="auto"/>
                <w:sz w:val="24"/>
                <w:szCs w:val="24"/>
              </w:rPr>
            </w:pPr>
            <w:r w:rsidRPr="002D639C">
              <w:rPr>
                <w:b/>
                <w:color w:val="auto"/>
                <w:sz w:val="24"/>
                <w:szCs w:val="24"/>
                <w:lang w:val="en"/>
              </w:rPr>
              <w:t>Thematic block</w:t>
            </w:r>
          </w:p>
        </w:tc>
        <w:tc>
          <w:tcPr>
            <w:tcW w:w="1545" w:type="dxa"/>
            <w:tcBorders>
              <w:top w:val="single" w:sz="4" w:space="0" w:color="auto"/>
              <w:bottom w:val="single" w:sz="4" w:space="0" w:color="auto"/>
            </w:tcBorders>
          </w:tcPr>
          <w:p w14:paraId="227AB4D6" w14:textId="77777777" w:rsidR="00FE24C9" w:rsidRPr="002D639C" w:rsidRDefault="00FE24C9" w:rsidP="00FE24C9">
            <w:pPr>
              <w:pStyle w:val="ACA23textindent"/>
              <w:ind w:firstLine="0"/>
              <w:jc w:val="left"/>
              <w:rPr>
                <w:b/>
                <w:color w:val="auto"/>
                <w:sz w:val="24"/>
                <w:szCs w:val="24"/>
              </w:rPr>
            </w:pPr>
            <w:r w:rsidRPr="002D639C">
              <w:rPr>
                <w:b/>
                <w:color w:val="auto"/>
                <w:sz w:val="24"/>
                <w:szCs w:val="24"/>
                <w:lang w:val="en"/>
              </w:rPr>
              <w:t>Number of questions</w:t>
            </w:r>
          </w:p>
        </w:tc>
        <w:tc>
          <w:tcPr>
            <w:tcW w:w="0" w:type="auto"/>
            <w:tcBorders>
              <w:top w:val="single" w:sz="4" w:space="0" w:color="auto"/>
              <w:bottom w:val="single" w:sz="4" w:space="0" w:color="auto"/>
            </w:tcBorders>
          </w:tcPr>
          <w:p w14:paraId="58782F36" w14:textId="77777777" w:rsidR="00FE24C9" w:rsidRPr="002D639C" w:rsidRDefault="00FE24C9" w:rsidP="00FE24C9">
            <w:pPr>
              <w:pStyle w:val="ACA23textindent"/>
              <w:ind w:firstLine="0"/>
              <w:rPr>
                <w:b/>
                <w:color w:val="auto"/>
                <w:sz w:val="24"/>
                <w:szCs w:val="24"/>
              </w:rPr>
            </w:pPr>
            <w:r w:rsidRPr="002D639C">
              <w:rPr>
                <w:b/>
                <w:color w:val="auto"/>
                <w:sz w:val="24"/>
                <w:szCs w:val="24"/>
                <w:lang w:val="en"/>
              </w:rPr>
              <w:t>Fraction, %</w:t>
            </w:r>
          </w:p>
        </w:tc>
      </w:tr>
      <w:tr w:rsidR="002D639C" w:rsidRPr="002D639C" w14:paraId="71A09B11" w14:textId="77777777" w:rsidTr="00FE24C9">
        <w:tc>
          <w:tcPr>
            <w:tcW w:w="0" w:type="auto"/>
            <w:tcBorders>
              <w:top w:val="single" w:sz="4" w:space="0" w:color="auto"/>
            </w:tcBorders>
          </w:tcPr>
          <w:p w14:paraId="51645918" w14:textId="77777777" w:rsidR="00FE24C9" w:rsidRPr="002D639C" w:rsidRDefault="00FE24C9" w:rsidP="00FE24C9">
            <w:pPr>
              <w:pStyle w:val="ACA23textindent"/>
              <w:ind w:firstLine="0"/>
              <w:rPr>
                <w:color w:val="auto"/>
                <w:sz w:val="24"/>
                <w:szCs w:val="24"/>
              </w:rPr>
            </w:pPr>
            <w:r w:rsidRPr="002D639C">
              <w:rPr>
                <w:color w:val="auto"/>
                <w:sz w:val="24"/>
                <w:szCs w:val="24"/>
                <w:lang w:val="en"/>
              </w:rPr>
              <w:t>1</w:t>
            </w:r>
          </w:p>
        </w:tc>
        <w:tc>
          <w:tcPr>
            <w:tcW w:w="5898" w:type="dxa"/>
            <w:tcBorders>
              <w:top w:val="single" w:sz="4" w:space="0" w:color="auto"/>
            </w:tcBorders>
          </w:tcPr>
          <w:p w14:paraId="11BAD9EB" w14:textId="77777777" w:rsidR="00FE24C9" w:rsidRPr="002D639C" w:rsidRDefault="00FE24C9" w:rsidP="00FE24C9">
            <w:pPr>
              <w:pStyle w:val="ACA23textindent"/>
              <w:ind w:firstLine="0"/>
              <w:rPr>
                <w:color w:val="auto"/>
                <w:sz w:val="24"/>
                <w:szCs w:val="24"/>
              </w:rPr>
            </w:pPr>
            <w:r w:rsidRPr="002D639C">
              <w:rPr>
                <w:color w:val="auto"/>
                <w:sz w:val="24"/>
                <w:szCs w:val="24"/>
                <w:lang w:val="en"/>
              </w:rPr>
              <w:t>Assessment of the current level of digitalization of land management</w:t>
            </w:r>
          </w:p>
        </w:tc>
        <w:tc>
          <w:tcPr>
            <w:tcW w:w="1545" w:type="dxa"/>
            <w:tcBorders>
              <w:top w:val="single" w:sz="4" w:space="0" w:color="auto"/>
            </w:tcBorders>
          </w:tcPr>
          <w:p w14:paraId="4846CAF0" w14:textId="77777777" w:rsidR="00FE24C9" w:rsidRPr="002D639C" w:rsidRDefault="00FE24C9" w:rsidP="00FE24C9">
            <w:pPr>
              <w:pStyle w:val="ACA23textindent"/>
              <w:ind w:firstLine="0"/>
              <w:rPr>
                <w:color w:val="auto"/>
                <w:sz w:val="24"/>
                <w:szCs w:val="24"/>
              </w:rPr>
            </w:pPr>
            <w:r w:rsidRPr="002D639C">
              <w:rPr>
                <w:color w:val="auto"/>
                <w:sz w:val="24"/>
                <w:szCs w:val="24"/>
                <w:lang w:val="en"/>
              </w:rPr>
              <w:t>7</w:t>
            </w:r>
          </w:p>
        </w:tc>
        <w:tc>
          <w:tcPr>
            <w:tcW w:w="0" w:type="auto"/>
            <w:tcBorders>
              <w:top w:val="single" w:sz="4" w:space="0" w:color="auto"/>
            </w:tcBorders>
          </w:tcPr>
          <w:p w14:paraId="5EE4265D" w14:textId="77777777" w:rsidR="00FE24C9" w:rsidRPr="002D639C" w:rsidRDefault="00FE24C9" w:rsidP="00FE24C9">
            <w:pPr>
              <w:pStyle w:val="ACA23textindent"/>
              <w:ind w:firstLine="0"/>
              <w:rPr>
                <w:color w:val="auto"/>
                <w:sz w:val="24"/>
                <w:szCs w:val="24"/>
              </w:rPr>
            </w:pPr>
            <w:r w:rsidRPr="002D639C">
              <w:rPr>
                <w:color w:val="auto"/>
                <w:sz w:val="24"/>
                <w:szCs w:val="24"/>
                <w:lang w:val="en"/>
              </w:rPr>
              <w:t>26.9</w:t>
            </w:r>
          </w:p>
        </w:tc>
      </w:tr>
      <w:tr w:rsidR="002D639C" w:rsidRPr="002D639C" w14:paraId="2F81D9D4" w14:textId="77777777" w:rsidTr="00FE24C9">
        <w:tc>
          <w:tcPr>
            <w:tcW w:w="0" w:type="auto"/>
          </w:tcPr>
          <w:p w14:paraId="3969E0D9" w14:textId="77777777" w:rsidR="00FE24C9" w:rsidRPr="002D639C" w:rsidRDefault="00FE24C9" w:rsidP="00FE24C9">
            <w:pPr>
              <w:pStyle w:val="ACA23textindent"/>
              <w:ind w:firstLine="0"/>
              <w:rPr>
                <w:color w:val="auto"/>
                <w:sz w:val="24"/>
                <w:szCs w:val="24"/>
              </w:rPr>
            </w:pPr>
            <w:r w:rsidRPr="002D639C">
              <w:rPr>
                <w:color w:val="auto"/>
                <w:sz w:val="24"/>
                <w:szCs w:val="24"/>
                <w:lang w:val="en"/>
              </w:rPr>
              <w:t>2</w:t>
            </w:r>
          </w:p>
        </w:tc>
        <w:tc>
          <w:tcPr>
            <w:tcW w:w="5898" w:type="dxa"/>
          </w:tcPr>
          <w:p w14:paraId="2DE3C079" w14:textId="77777777" w:rsidR="00FE24C9" w:rsidRPr="002D639C" w:rsidRDefault="00FE24C9" w:rsidP="00FE24C9">
            <w:pPr>
              <w:pStyle w:val="ACA23textindent"/>
              <w:ind w:firstLine="0"/>
              <w:rPr>
                <w:color w:val="auto"/>
                <w:sz w:val="24"/>
                <w:szCs w:val="24"/>
              </w:rPr>
            </w:pPr>
            <w:r w:rsidRPr="002D639C">
              <w:rPr>
                <w:color w:val="auto"/>
                <w:sz w:val="24"/>
                <w:szCs w:val="24"/>
                <w:lang w:val="en"/>
              </w:rPr>
              <w:t>The relationship between digitalization and the achievement of specific SDGs</w:t>
            </w:r>
          </w:p>
        </w:tc>
        <w:tc>
          <w:tcPr>
            <w:tcW w:w="1545" w:type="dxa"/>
          </w:tcPr>
          <w:p w14:paraId="155B9B0E" w14:textId="77777777" w:rsidR="00FE24C9" w:rsidRPr="002D639C" w:rsidRDefault="00FE24C9" w:rsidP="00FE24C9">
            <w:pPr>
              <w:pStyle w:val="ACA23textindent"/>
              <w:ind w:firstLine="0"/>
              <w:rPr>
                <w:color w:val="auto"/>
                <w:sz w:val="24"/>
                <w:szCs w:val="24"/>
              </w:rPr>
            </w:pPr>
            <w:r w:rsidRPr="002D639C">
              <w:rPr>
                <w:color w:val="auto"/>
                <w:sz w:val="24"/>
                <w:szCs w:val="24"/>
                <w:lang w:val="en"/>
              </w:rPr>
              <w:t>9</w:t>
            </w:r>
          </w:p>
        </w:tc>
        <w:tc>
          <w:tcPr>
            <w:tcW w:w="0" w:type="auto"/>
          </w:tcPr>
          <w:p w14:paraId="76582B4B" w14:textId="77777777" w:rsidR="00FE24C9" w:rsidRPr="002D639C" w:rsidRDefault="00FE24C9" w:rsidP="00FE24C9">
            <w:pPr>
              <w:pStyle w:val="ACA23textindent"/>
              <w:ind w:firstLine="0"/>
              <w:rPr>
                <w:color w:val="auto"/>
                <w:sz w:val="24"/>
                <w:szCs w:val="24"/>
              </w:rPr>
            </w:pPr>
            <w:r w:rsidRPr="002D639C">
              <w:rPr>
                <w:color w:val="auto"/>
                <w:sz w:val="24"/>
                <w:szCs w:val="24"/>
                <w:lang w:val="en"/>
              </w:rPr>
              <w:t>34.6</w:t>
            </w:r>
          </w:p>
        </w:tc>
      </w:tr>
      <w:tr w:rsidR="002D639C" w:rsidRPr="002D639C" w14:paraId="59A859BE" w14:textId="77777777" w:rsidTr="00FE24C9">
        <w:tc>
          <w:tcPr>
            <w:tcW w:w="0" w:type="auto"/>
          </w:tcPr>
          <w:p w14:paraId="238E5DFA" w14:textId="77777777" w:rsidR="00FE24C9" w:rsidRPr="002D639C" w:rsidRDefault="00FE24C9" w:rsidP="00FE24C9">
            <w:pPr>
              <w:pStyle w:val="ACA23textindent"/>
              <w:ind w:firstLine="0"/>
              <w:rPr>
                <w:color w:val="auto"/>
                <w:sz w:val="24"/>
                <w:szCs w:val="24"/>
              </w:rPr>
            </w:pPr>
            <w:r w:rsidRPr="002D639C">
              <w:rPr>
                <w:color w:val="auto"/>
                <w:sz w:val="24"/>
                <w:szCs w:val="24"/>
                <w:lang w:val="en"/>
              </w:rPr>
              <w:t>3</w:t>
            </w:r>
          </w:p>
        </w:tc>
        <w:tc>
          <w:tcPr>
            <w:tcW w:w="5898" w:type="dxa"/>
          </w:tcPr>
          <w:p w14:paraId="27B80FFF" w14:textId="77777777" w:rsidR="00FE24C9" w:rsidRPr="002D639C" w:rsidRDefault="00FE24C9" w:rsidP="00FE24C9">
            <w:pPr>
              <w:pStyle w:val="ACA23textindent"/>
              <w:ind w:firstLine="0"/>
              <w:rPr>
                <w:color w:val="auto"/>
                <w:sz w:val="24"/>
                <w:szCs w:val="24"/>
              </w:rPr>
            </w:pPr>
            <w:r w:rsidRPr="002D639C">
              <w:rPr>
                <w:color w:val="auto"/>
                <w:sz w:val="24"/>
                <w:szCs w:val="24"/>
                <w:lang w:val="en"/>
              </w:rPr>
              <w:t>Barriers and challenges of effective digitalization</w:t>
            </w:r>
          </w:p>
        </w:tc>
        <w:tc>
          <w:tcPr>
            <w:tcW w:w="1545" w:type="dxa"/>
          </w:tcPr>
          <w:p w14:paraId="5B4A6AC0" w14:textId="77777777" w:rsidR="00FE24C9" w:rsidRPr="002D639C" w:rsidRDefault="00FE24C9" w:rsidP="00FE24C9">
            <w:pPr>
              <w:pStyle w:val="ACA23textindent"/>
              <w:ind w:firstLine="0"/>
              <w:rPr>
                <w:color w:val="auto"/>
                <w:sz w:val="24"/>
                <w:szCs w:val="24"/>
              </w:rPr>
            </w:pPr>
            <w:r w:rsidRPr="002D639C">
              <w:rPr>
                <w:color w:val="auto"/>
                <w:sz w:val="24"/>
                <w:szCs w:val="24"/>
                <w:lang w:val="en"/>
              </w:rPr>
              <w:t>5</w:t>
            </w:r>
          </w:p>
        </w:tc>
        <w:tc>
          <w:tcPr>
            <w:tcW w:w="0" w:type="auto"/>
          </w:tcPr>
          <w:p w14:paraId="50EE1BAB" w14:textId="77777777" w:rsidR="00FE24C9" w:rsidRPr="002D639C" w:rsidRDefault="00FE24C9" w:rsidP="00FE24C9">
            <w:pPr>
              <w:pStyle w:val="ACA23textindent"/>
              <w:ind w:firstLine="0"/>
              <w:rPr>
                <w:color w:val="auto"/>
                <w:sz w:val="24"/>
                <w:szCs w:val="24"/>
              </w:rPr>
            </w:pPr>
            <w:r w:rsidRPr="002D639C">
              <w:rPr>
                <w:color w:val="auto"/>
                <w:sz w:val="24"/>
                <w:szCs w:val="24"/>
                <w:lang w:val="en"/>
              </w:rPr>
              <w:t>19.2</w:t>
            </w:r>
          </w:p>
        </w:tc>
      </w:tr>
      <w:tr w:rsidR="002D639C" w:rsidRPr="002D639C" w14:paraId="5A6AB3CA" w14:textId="77777777" w:rsidTr="00FE24C9">
        <w:tc>
          <w:tcPr>
            <w:tcW w:w="0" w:type="auto"/>
            <w:tcBorders>
              <w:bottom w:val="single" w:sz="4" w:space="0" w:color="auto"/>
            </w:tcBorders>
          </w:tcPr>
          <w:p w14:paraId="2A87BA12" w14:textId="77777777" w:rsidR="00FE24C9" w:rsidRPr="002D639C" w:rsidRDefault="00FE24C9" w:rsidP="00FE24C9">
            <w:pPr>
              <w:pStyle w:val="ACA23textindent"/>
              <w:ind w:firstLine="0"/>
              <w:rPr>
                <w:color w:val="auto"/>
                <w:sz w:val="24"/>
                <w:szCs w:val="24"/>
              </w:rPr>
            </w:pPr>
            <w:r w:rsidRPr="002D639C">
              <w:rPr>
                <w:color w:val="auto"/>
                <w:sz w:val="24"/>
                <w:szCs w:val="24"/>
                <w:lang w:val="en"/>
              </w:rPr>
              <w:t>4</w:t>
            </w:r>
          </w:p>
        </w:tc>
        <w:tc>
          <w:tcPr>
            <w:tcW w:w="5898" w:type="dxa"/>
            <w:tcBorders>
              <w:bottom w:val="single" w:sz="4" w:space="0" w:color="auto"/>
            </w:tcBorders>
          </w:tcPr>
          <w:p w14:paraId="33FA1B88" w14:textId="77777777" w:rsidR="00FE24C9" w:rsidRPr="002D639C" w:rsidRDefault="00FE24C9" w:rsidP="00FE24C9">
            <w:pPr>
              <w:pStyle w:val="ACA23textindent"/>
              <w:ind w:firstLine="0"/>
              <w:rPr>
                <w:color w:val="auto"/>
                <w:sz w:val="24"/>
                <w:szCs w:val="24"/>
              </w:rPr>
            </w:pPr>
            <w:r w:rsidRPr="002D639C">
              <w:rPr>
                <w:color w:val="auto"/>
                <w:sz w:val="24"/>
                <w:szCs w:val="24"/>
                <w:lang w:val="en"/>
              </w:rPr>
              <w:t>Recommendations for improving efficiency</w:t>
            </w:r>
          </w:p>
        </w:tc>
        <w:tc>
          <w:tcPr>
            <w:tcW w:w="1545" w:type="dxa"/>
            <w:tcBorders>
              <w:bottom w:val="single" w:sz="4" w:space="0" w:color="auto"/>
            </w:tcBorders>
          </w:tcPr>
          <w:p w14:paraId="1CFF05D4" w14:textId="77777777" w:rsidR="00FE24C9" w:rsidRPr="002D639C" w:rsidRDefault="00FE24C9" w:rsidP="00FE24C9">
            <w:pPr>
              <w:pStyle w:val="ACA23textindent"/>
              <w:ind w:firstLine="0"/>
              <w:rPr>
                <w:color w:val="auto"/>
                <w:sz w:val="24"/>
                <w:szCs w:val="24"/>
              </w:rPr>
            </w:pPr>
            <w:r w:rsidRPr="002D639C">
              <w:rPr>
                <w:color w:val="auto"/>
                <w:sz w:val="24"/>
                <w:szCs w:val="24"/>
                <w:lang w:val="en"/>
              </w:rPr>
              <w:t>5</w:t>
            </w:r>
          </w:p>
        </w:tc>
        <w:tc>
          <w:tcPr>
            <w:tcW w:w="0" w:type="auto"/>
            <w:tcBorders>
              <w:bottom w:val="single" w:sz="4" w:space="0" w:color="auto"/>
            </w:tcBorders>
          </w:tcPr>
          <w:p w14:paraId="7E8F4C2F" w14:textId="77777777" w:rsidR="00FE24C9" w:rsidRPr="002D639C" w:rsidRDefault="00FE24C9" w:rsidP="00FE24C9">
            <w:pPr>
              <w:pStyle w:val="ACA23textindent"/>
              <w:ind w:firstLine="0"/>
              <w:rPr>
                <w:color w:val="auto"/>
                <w:sz w:val="24"/>
                <w:szCs w:val="24"/>
              </w:rPr>
            </w:pPr>
            <w:r w:rsidRPr="002D639C">
              <w:rPr>
                <w:color w:val="auto"/>
                <w:sz w:val="24"/>
                <w:szCs w:val="24"/>
                <w:lang w:val="en"/>
              </w:rPr>
              <w:t>19.2</w:t>
            </w:r>
          </w:p>
        </w:tc>
      </w:tr>
      <w:tr w:rsidR="00FE24C9" w:rsidRPr="002D639C" w14:paraId="662A49D9" w14:textId="77777777" w:rsidTr="00FE24C9">
        <w:tc>
          <w:tcPr>
            <w:tcW w:w="0" w:type="auto"/>
            <w:tcBorders>
              <w:top w:val="single" w:sz="4" w:space="0" w:color="auto"/>
              <w:bottom w:val="single" w:sz="4" w:space="0" w:color="auto"/>
            </w:tcBorders>
          </w:tcPr>
          <w:p w14:paraId="4A802B04" w14:textId="77777777" w:rsidR="00FE24C9" w:rsidRPr="002D639C" w:rsidRDefault="00FE24C9" w:rsidP="00FE24C9">
            <w:pPr>
              <w:pStyle w:val="ACA23textindent"/>
              <w:ind w:firstLine="0"/>
              <w:rPr>
                <w:color w:val="auto"/>
                <w:sz w:val="24"/>
                <w:szCs w:val="24"/>
              </w:rPr>
            </w:pPr>
          </w:p>
        </w:tc>
        <w:tc>
          <w:tcPr>
            <w:tcW w:w="5898" w:type="dxa"/>
            <w:tcBorders>
              <w:top w:val="single" w:sz="4" w:space="0" w:color="auto"/>
              <w:bottom w:val="single" w:sz="4" w:space="0" w:color="auto"/>
            </w:tcBorders>
          </w:tcPr>
          <w:p w14:paraId="31FF221A" w14:textId="77777777" w:rsidR="00FE24C9" w:rsidRPr="002D639C" w:rsidRDefault="00FE24C9" w:rsidP="00FE24C9">
            <w:pPr>
              <w:pStyle w:val="ACA23textindent"/>
              <w:ind w:firstLine="0"/>
              <w:rPr>
                <w:color w:val="auto"/>
                <w:sz w:val="24"/>
                <w:szCs w:val="24"/>
              </w:rPr>
            </w:pPr>
            <w:r w:rsidRPr="002D639C">
              <w:rPr>
                <w:color w:val="auto"/>
                <w:sz w:val="24"/>
                <w:szCs w:val="24"/>
                <w:lang w:val="en"/>
              </w:rPr>
              <w:t>Total</w:t>
            </w:r>
          </w:p>
        </w:tc>
        <w:tc>
          <w:tcPr>
            <w:tcW w:w="1545" w:type="dxa"/>
            <w:tcBorders>
              <w:top w:val="single" w:sz="4" w:space="0" w:color="auto"/>
              <w:bottom w:val="single" w:sz="4" w:space="0" w:color="auto"/>
            </w:tcBorders>
          </w:tcPr>
          <w:p w14:paraId="23CC1DA2" w14:textId="77777777" w:rsidR="00FE24C9" w:rsidRPr="002D639C" w:rsidRDefault="00FE24C9" w:rsidP="00FE24C9">
            <w:pPr>
              <w:pStyle w:val="ACA23textindent"/>
              <w:ind w:firstLine="0"/>
              <w:rPr>
                <w:color w:val="auto"/>
                <w:sz w:val="24"/>
                <w:szCs w:val="24"/>
              </w:rPr>
            </w:pPr>
            <w:r w:rsidRPr="002D639C">
              <w:rPr>
                <w:color w:val="auto"/>
                <w:sz w:val="24"/>
                <w:szCs w:val="24"/>
                <w:lang w:val="en"/>
              </w:rPr>
              <w:t>26</w:t>
            </w:r>
          </w:p>
        </w:tc>
        <w:tc>
          <w:tcPr>
            <w:tcW w:w="0" w:type="auto"/>
            <w:tcBorders>
              <w:top w:val="single" w:sz="4" w:space="0" w:color="auto"/>
              <w:bottom w:val="single" w:sz="4" w:space="0" w:color="auto"/>
            </w:tcBorders>
          </w:tcPr>
          <w:p w14:paraId="68998FB0" w14:textId="77777777" w:rsidR="00FE24C9" w:rsidRPr="002D639C" w:rsidRDefault="00FE24C9" w:rsidP="00FE24C9">
            <w:pPr>
              <w:pStyle w:val="ACA23textindent"/>
              <w:ind w:firstLine="0"/>
              <w:rPr>
                <w:color w:val="auto"/>
                <w:sz w:val="24"/>
                <w:szCs w:val="24"/>
              </w:rPr>
            </w:pPr>
            <w:r w:rsidRPr="002D639C">
              <w:rPr>
                <w:color w:val="auto"/>
                <w:sz w:val="24"/>
                <w:szCs w:val="24"/>
                <w:lang w:val="en"/>
              </w:rPr>
              <w:t>100.0</w:t>
            </w:r>
          </w:p>
        </w:tc>
      </w:tr>
    </w:tbl>
    <w:p w14:paraId="3E5A383F" w14:textId="77777777" w:rsidR="00FE24C9" w:rsidRPr="002D639C" w:rsidRDefault="00FE24C9" w:rsidP="00FE24C9">
      <w:pPr>
        <w:spacing w:line="360" w:lineRule="auto"/>
        <w:rPr>
          <w:b/>
          <w:color w:val="auto"/>
          <w:szCs w:val="24"/>
        </w:rPr>
      </w:pPr>
    </w:p>
    <w:p w14:paraId="66955151" w14:textId="77777777" w:rsidR="00FE24C9" w:rsidRPr="002D639C" w:rsidRDefault="00FE24C9" w:rsidP="00FE24C9">
      <w:pPr>
        <w:pStyle w:val="ACA23textindent"/>
        <w:ind w:firstLine="0"/>
        <w:rPr>
          <w:color w:val="auto"/>
          <w:sz w:val="24"/>
          <w:szCs w:val="24"/>
        </w:rPr>
      </w:pPr>
      <w:r w:rsidRPr="002D639C">
        <w:rPr>
          <w:b/>
          <w:bCs/>
          <w:color w:val="auto"/>
          <w:sz w:val="24"/>
          <w:szCs w:val="24"/>
          <w:lang w:val="en"/>
        </w:rPr>
        <w:t xml:space="preserve">Table 4: </w:t>
      </w:r>
      <w:r w:rsidRPr="002D639C">
        <w:rPr>
          <w:color w:val="auto"/>
          <w:sz w:val="24"/>
          <w:szCs w:val="24"/>
          <w:lang w:val="en"/>
        </w:rPr>
        <w:t>The structure of the focus group discussion guide</w:t>
      </w:r>
    </w:p>
    <w:tbl>
      <w:tblPr>
        <w:tblStyle w:val="ac"/>
        <w:tblW w:w="9015"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570"/>
        <w:gridCol w:w="2638"/>
        <w:gridCol w:w="3830"/>
        <w:gridCol w:w="1977"/>
      </w:tblGrid>
      <w:tr w:rsidR="002D639C" w:rsidRPr="002D639C" w14:paraId="40CD953E" w14:textId="77777777" w:rsidTr="00FE24C9">
        <w:tc>
          <w:tcPr>
            <w:tcW w:w="0" w:type="auto"/>
            <w:tcBorders>
              <w:top w:val="single" w:sz="4" w:space="0" w:color="auto"/>
              <w:bottom w:val="single" w:sz="4" w:space="0" w:color="auto"/>
            </w:tcBorders>
          </w:tcPr>
          <w:p w14:paraId="095D6EEA" w14:textId="77777777" w:rsidR="00FE24C9" w:rsidRPr="002D639C" w:rsidRDefault="00FE24C9" w:rsidP="00FE24C9">
            <w:pPr>
              <w:pStyle w:val="ACA23textindent"/>
              <w:ind w:firstLine="0"/>
              <w:jc w:val="center"/>
              <w:rPr>
                <w:b/>
                <w:color w:val="auto"/>
                <w:sz w:val="24"/>
                <w:szCs w:val="24"/>
              </w:rPr>
            </w:pPr>
            <w:r w:rsidRPr="002D639C">
              <w:rPr>
                <w:b/>
                <w:color w:val="auto"/>
                <w:sz w:val="24"/>
                <w:szCs w:val="24"/>
                <w:lang w:val="en"/>
              </w:rPr>
              <w:t>No.</w:t>
            </w:r>
          </w:p>
        </w:tc>
        <w:tc>
          <w:tcPr>
            <w:tcW w:w="0" w:type="auto"/>
            <w:tcBorders>
              <w:top w:val="single" w:sz="4" w:space="0" w:color="auto"/>
              <w:bottom w:val="single" w:sz="4" w:space="0" w:color="auto"/>
            </w:tcBorders>
          </w:tcPr>
          <w:p w14:paraId="6074BC5B" w14:textId="77777777" w:rsidR="00FE24C9" w:rsidRPr="002D639C" w:rsidRDefault="00FE24C9" w:rsidP="00FE24C9">
            <w:pPr>
              <w:pStyle w:val="ACA23textindent"/>
              <w:ind w:firstLine="0"/>
              <w:jc w:val="center"/>
              <w:rPr>
                <w:b/>
                <w:color w:val="auto"/>
                <w:sz w:val="24"/>
                <w:szCs w:val="24"/>
              </w:rPr>
            </w:pPr>
            <w:r w:rsidRPr="002D639C">
              <w:rPr>
                <w:b/>
                <w:color w:val="auto"/>
                <w:sz w:val="24"/>
                <w:szCs w:val="24"/>
                <w:lang w:val="en"/>
              </w:rPr>
              <w:t>Thematic block</w:t>
            </w:r>
          </w:p>
        </w:tc>
        <w:tc>
          <w:tcPr>
            <w:tcW w:w="3830" w:type="dxa"/>
            <w:tcBorders>
              <w:top w:val="single" w:sz="4" w:space="0" w:color="auto"/>
              <w:bottom w:val="single" w:sz="4" w:space="0" w:color="auto"/>
            </w:tcBorders>
          </w:tcPr>
          <w:p w14:paraId="796AD57B" w14:textId="77777777" w:rsidR="00FE24C9" w:rsidRPr="002D639C" w:rsidRDefault="00FE24C9" w:rsidP="00FE24C9">
            <w:pPr>
              <w:pStyle w:val="ACA23textindent"/>
              <w:ind w:firstLine="0"/>
              <w:jc w:val="center"/>
              <w:rPr>
                <w:b/>
                <w:color w:val="auto"/>
                <w:sz w:val="24"/>
                <w:szCs w:val="24"/>
              </w:rPr>
            </w:pPr>
            <w:r w:rsidRPr="002D639C">
              <w:rPr>
                <w:b/>
                <w:color w:val="auto"/>
                <w:sz w:val="24"/>
                <w:szCs w:val="24"/>
                <w:lang w:val="en"/>
              </w:rPr>
              <w:t>Main issues for discussion</w:t>
            </w:r>
          </w:p>
        </w:tc>
        <w:tc>
          <w:tcPr>
            <w:tcW w:w="1977" w:type="dxa"/>
            <w:tcBorders>
              <w:top w:val="single" w:sz="4" w:space="0" w:color="auto"/>
              <w:bottom w:val="single" w:sz="4" w:space="0" w:color="auto"/>
            </w:tcBorders>
          </w:tcPr>
          <w:p w14:paraId="128CDB81" w14:textId="77777777" w:rsidR="00FE24C9" w:rsidRPr="002D639C" w:rsidRDefault="00FE24C9" w:rsidP="00FE24C9">
            <w:pPr>
              <w:pStyle w:val="ACA23textindent"/>
              <w:ind w:firstLine="0"/>
              <w:jc w:val="center"/>
              <w:rPr>
                <w:b/>
                <w:color w:val="auto"/>
                <w:sz w:val="24"/>
                <w:szCs w:val="24"/>
              </w:rPr>
            </w:pPr>
            <w:r w:rsidRPr="002D639C">
              <w:rPr>
                <w:b/>
                <w:color w:val="auto"/>
                <w:sz w:val="24"/>
                <w:szCs w:val="24"/>
                <w:lang w:val="en"/>
              </w:rPr>
              <w:t>Total time, min.</w:t>
            </w:r>
          </w:p>
        </w:tc>
      </w:tr>
      <w:tr w:rsidR="002D639C" w:rsidRPr="002D639C" w14:paraId="5FC7A32A" w14:textId="77777777" w:rsidTr="00FE24C9">
        <w:tc>
          <w:tcPr>
            <w:tcW w:w="0" w:type="auto"/>
            <w:tcBorders>
              <w:top w:val="single" w:sz="4" w:space="0" w:color="auto"/>
            </w:tcBorders>
          </w:tcPr>
          <w:p w14:paraId="29E339E6" w14:textId="77777777" w:rsidR="00FE24C9" w:rsidRPr="002D639C" w:rsidRDefault="00FE24C9" w:rsidP="00FE24C9">
            <w:pPr>
              <w:pStyle w:val="ACA23textindent"/>
              <w:ind w:firstLine="0"/>
              <w:rPr>
                <w:color w:val="auto"/>
                <w:sz w:val="24"/>
                <w:szCs w:val="24"/>
              </w:rPr>
            </w:pPr>
            <w:r w:rsidRPr="002D639C">
              <w:rPr>
                <w:color w:val="auto"/>
                <w:sz w:val="24"/>
                <w:szCs w:val="24"/>
                <w:lang w:val="en"/>
              </w:rPr>
              <w:t>1</w:t>
            </w:r>
          </w:p>
        </w:tc>
        <w:tc>
          <w:tcPr>
            <w:tcW w:w="0" w:type="auto"/>
            <w:tcBorders>
              <w:top w:val="single" w:sz="4" w:space="0" w:color="auto"/>
            </w:tcBorders>
          </w:tcPr>
          <w:p w14:paraId="0D31063F" w14:textId="77777777" w:rsidR="00FE24C9" w:rsidRPr="002D639C" w:rsidRDefault="00FE24C9" w:rsidP="00FE24C9">
            <w:pPr>
              <w:pStyle w:val="ACA23textindent"/>
              <w:ind w:firstLine="0"/>
              <w:rPr>
                <w:color w:val="auto"/>
                <w:sz w:val="24"/>
                <w:szCs w:val="24"/>
              </w:rPr>
            </w:pPr>
            <w:r w:rsidRPr="002D639C">
              <w:rPr>
                <w:color w:val="auto"/>
                <w:sz w:val="24"/>
                <w:szCs w:val="24"/>
                <w:lang w:val="en"/>
              </w:rPr>
              <w:t>Perception of the current level of digitalization of land management</w:t>
            </w:r>
          </w:p>
        </w:tc>
        <w:tc>
          <w:tcPr>
            <w:tcW w:w="3830" w:type="dxa"/>
            <w:tcBorders>
              <w:top w:val="single" w:sz="4" w:space="0" w:color="auto"/>
            </w:tcBorders>
          </w:tcPr>
          <w:p w14:paraId="2CC962A0" w14:textId="77777777" w:rsidR="00FE24C9" w:rsidRPr="002D639C" w:rsidRDefault="00FE24C9" w:rsidP="00FE24C9">
            <w:pPr>
              <w:pStyle w:val="ACA23textindent"/>
              <w:ind w:firstLine="0"/>
              <w:rPr>
                <w:color w:val="auto"/>
                <w:sz w:val="24"/>
                <w:szCs w:val="24"/>
              </w:rPr>
            </w:pPr>
            <w:r w:rsidRPr="002D639C">
              <w:rPr>
                <w:color w:val="auto"/>
                <w:sz w:val="24"/>
                <w:szCs w:val="24"/>
                <w:lang w:val="en"/>
              </w:rPr>
              <w:t>Assessment of existing digital solutions, their accessibility, and convenience for small settlements</w:t>
            </w:r>
          </w:p>
        </w:tc>
        <w:tc>
          <w:tcPr>
            <w:tcW w:w="1977" w:type="dxa"/>
            <w:tcBorders>
              <w:top w:val="single" w:sz="4" w:space="0" w:color="auto"/>
            </w:tcBorders>
          </w:tcPr>
          <w:p w14:paraId="44D94F65" w14:textId="77777777" w:rsidR="00FE24C9" w:rsidRPr="002D639C" w:rsidRDefault="00FE24C9" w:rsidP="00FE24C9">
            <w:pPr>
              <w:pStyle w:val="ACA23textindent"/>
              <w:ind w:firstLine="0"/>
              <w:jc w:val="center"/>
              <w:rPr>
                <w:color w:val="auto"/>
                <w:sz w:val="24"/>
                <w:szCs w:val="24"/>
              </w:rPr>
            </w:pPr>
            <w:r w:rsidRPr="002D639C">
              <w:rPr>
                <w:color w:val="auto"/>
                <w:sz w:val="24"/>
                <w:szCs w:val="24"/>
                <w:lang w:val="en"/>
              </w:rPr>
              <w:t>15-20</w:t>
            </w:r>
          </w:p>
        </w:tc>
      </w:tr>
      <w:tr w:rsidR="002D639C" w:rsidRPr="002D639C" w14:paraId="5AA841D9" w14:textId="77777777" w:rsidTr="00FE24C9">
        <w:tc>
          <w:tcPr>
            <w:tcW w:w="0" w:type="auto"/>
          </w:tcPr>
          <w:p w14:paraId="08CB7B6C" w14:textId="77777777" w:rsidR="00FE24C9" w:rsidRPr="002D639C" w:rsidRDefault="00FE24C9" w:rsidP="00FE24C9">
            <w:pPr>
              <w:pStyle w:val="ACA23textindent"/>
              <w:ind w:firstLine="0"/>
              <w:rPr>
                <w:color w:val="auto"/>
                <w:sz w:val="24"/>
                <w:szCs w:val="24"/>
              </w:rPr>
            </w:pPr>
            <w:r w:rsidRPr="002D639C">
              <w:rPr>
                <w:color w:val="auto"/>
                <w:sz w:val="24"/>
                <w:szCs w:val="24"/>
                <w:lang w:val="en"/>
              </w:rPr>
              <w:t>2</w:t>
            </w:r>
          </w:p>
        </w:tc>
        <w:tc>
          <w:tcPr>
            <w:tcW w:w="0" w:type="auto"/>
          </w:tcPr>
          <w:p w14:paraId="014A86B3" w14:textId="77777777" w:rsidR="00FE24C9" w:rsidRPr="002D639C" w:rsidRDefault="00FE24C9" w:rsidP="00FE24C9">
            <w:pPr>
              <w:pStyle w:val="ACA23textindent"/>
              <w:ind w:firstLine="0"/>
              <w:rPr>
                <w:color w:val="auto"/>
                <w:sz w:val="24"/>
                <w:szCs w:val="24"/>
              </w:rPr>
            </w:pPr>
            <w:r w:rsidRPr="002D639C">
              <w:rPr>
                <w:color w:val="auto"/>
                <w:sz w:val="24"/>
                <w:szCs w:val="24"/>
                <w:lang w:val="en"/>
              </w:rPr>
              <w:t>Assessment of the impact of digitalization on sustainable urban development</w:t>
            </w:r>
          </w:p>
        </w:tc>
        <w:tc>
          <w:tcPr>
            <w:tcW w:w="3830" w:type="dxa"/>
          </w:tcPr>
          <w:p w14:paraId="231E37CD" w14:textId="77777777" w:rsidR="00FE24C9" w:rsidRPr="002D639C" w:rsidRDefault="00FE24C9" w:rsidP="00FE24C9">
            <w:pPr>
              <w:pStyle w:val="ACA23textindent"/>
              <w:ind w:firstLine="0"/>
              <w:rPr>
                <w:color w:val="auto"/>
                <w:sz w:val="24"/>
                <w:szCs w:val="24"/>
              </w:rPr>
            </w:pPr>
            <w:r w:rsidRPr="002D639C">
              <w:rPr>
                <w:color w:val="auto"/>
                <w:sz w:val="24"/>
                <w:szCs w:val="24"/>
                <w:lang w:val="en"/>
              </w:rPr>
              <w:t>The connection of digitalization with the achievement of the SDGs in small settlements, socioeconomic effects</w:t>
            </w:r>
          </w:p>
        </w:tc>
        <w:tc>
          <w:tcPr>
            <w:tcW w:w="1977" w:type="dxa"/>
          </w:tcPr>
          <w:p w14:paraId="594F84D8" w14:textId="77777777" w:rsidR="00FE24C9" w:rsidRPr="002D639C" w:rsidRDefault="00FE24C9" w:rsidP="00FE24C9">
            <w:pPr>
              <w:pStyle w:val="ACA23textindent"/>
              <w:ind w:firstLine="0"/>
              <w:jc w:val="center"/>
              <w:rPr>
                <w:color w:val="auto"/>
                <w:sz w:val="24"/>
                <w:szCs w:val="24"/>
              </w:rPr>
            </w:pPr>
            <w:r w:rsidRPr="002D639C">
              <w:rPr>
                <w:color w:val="auto"/>
                <w:sz w:val="24"/>
                <w:szCs w:val="24"/>
                <w:lang w:val="en"/>
              </w:rPr>
              <w:t>15-20</w:t>
            </w:r>
          </w:p>
        </w:tc>
      </w:tr>
      <w:tr w:rsidR="002D639C" w:rsidRPr="002D639C" w14:paraId="4A718D6D" w14:textId="77777777" w:rsidTr="00FE24C9">
        <w:tc>
          <w:tcPr>
            <w:tcW w:w="0" w:type="auto"/>
          </w:tcPr>
          <w:p w14:paraId="03F30F3B" w14:textId="77777777" w:rsidR="00FE24C9" w:rsidRPr="002D639C" w:rsidRDefault="00FE24C9" w:rsidP="00FE24C9">
            <w:pPr>
              <w:pStyle w:val="ACA23textindent"/>
              <w:ind w:firstLine="0"/>
              <w:rPr>
                <w:color w:val="auto"/>
                <w:sz w:val="24"/>
                <w:szCs w:val="24"/>
              </w:rPr>
            </w:pPr>
            <w:r w:rsidRPr="002D639C">
              <w:rPr>
                <w:color w:val="auto"/>
                <w:sz w:val="24"/>
                <w:szCs w:val="24"/>
                <w:lang w:val="en"/>
              </w:rPr>
              <w:t>3</w:t>
            </w:r>
          </w:p>
        </w:tc>
        <w:tc>
          <w:tcPr>
            <w:tcW w:w="0" w:type="auto"/>
          </w:tcPr>
          <w:p w14:paraId="1E9C0568" w14:textId="77777777" w:rsidR="00FE24C9" w:rsidRPr="002D639C" w:rsidRDefault="00FE24C9" w:rsidP="00FE24C9">
            <w:pPr>
              <w:pStyle w:val="ACA23textindent"/>
              <w:ind w:firstLine="0"/>
              <w:rPr>
                <w:color w:val="auto"/>
                <w:sz w:val="24"/>
                <w:szCs w:val="24"/>
              </w:rPr>
            </w:pPr>
            <w:r w:rsidRPr="002D639C">
              <w:rPr>
                <w:color w:val="auto"/>
                <w:sz w:val="24"/>
                <w:szCs w:val="24"/>
                <w:lang w:val="en"/>
              </w:rPr>
              <w:t>Problems and barriers to effective digitalization</w:t>
            </w:r>
          </w:p>
        </w:tc>
        <w:tc>
          <w:tcPr>
            <w:tcW w:w="3830" w:type="dxa"/>
          </w:tcPr>
          <w:p w14:paraId="62881862" w14:textId="77777777" w:rsidR="00FE24C9" w:rsidRPr="002D639C" w:rsidRDefault="00FE24C9" w:rsidP="00FE24C9">
            <w:pPr>
              <w:pStyle w:val="ACA23textindent"/>
              <w:ind w:firstLine="0"/>
              <w:rPr>
                <w:color w:val="auto"/>
                <w:sz w:val="24"/>
                <w:szCs w:val="24"/>
              </w:rPr>
            </w:pPr>
            <w:r w:rsidRPr="002D639C">
              <w:rPr>
                <w:color w:val="auto"/>
                <w:sz w:val="24"/>
                <w:szCs w:val="24"/>
                <w:lang w:val="en"/>
              </w:rPr>
              <w:t>Identification of technical, personnel, financial, and institutional barriers</w:t>
            </w:r>
          </w:p>
        </w:tc>
        <w:tc>
          <w:tcPr>
            <w:tcW w:w="1977" w:type="dxa"/>
          </w:tcPr>
          <w:p w14:paraId="1A1C4AE2" w14:textId="77777777" w:rsidR="00FE24C9" w:rsidRPr="002D639C" w:rsidRDefault="00FE24C9" w:rsidP="00FE24C9">
            <w:pPr>
              <w:pStyle w:val="ACA23textindent"/>
              <w:ind w:firstLine="0"/>
              <w:jc w:val="center"/>
              <w:rPr>
                <w:color w:val="auto"/>
                <w:sz w:val="24"/>
                <w:szCs w:val="24"/>
              </w:rPr>
            </w:pPr>
            <w:r w:rsidRPr="002D639C">
              <w:rPr>
                <w:color w:val="auto"/>
                <w:sz w:val="24"/>
                <w:szCs w:val="24"/>
                <w:lang w:val="en"/>
              </w:rPr>
              <w:t>15-20</w:t>
            </w:r>
          </w:p>
        </w:tc>
      </w:tr>
      <w:tr w:rsidR="002D639C" w:rsidRPr="002D639C" w14:paraId="4F649BF4" w14:textId="77777777" w:rsidTr="00FE24C9">
        <w:tc>
          <w:tcPr>
            <w:tcW w:w="0" w:type="auto"/>
          </w:tcPr>
          <w:p w14:paraId="014B79D3" w14:textId="77777777" w:rsidR="00FE24C9" w:rsidRPr="002D639C" w:rsidRDefault="00FE24C9" w:rsidP="00FE24C9">
            <w:pPr>
              <w:pStyle w:val="ACA23textindent"/>
              <w:ind w:firstLine="0"/>
              <w:rPr>
                <w:color w:val="auto"/>
                <w:sz w:val="24"/>
                <w:szCs w:val="24"/>
              </w:rPr>
            </w:pPr>
            <w:r w:rsidRPr="002D639C">
              <w:rPr>
                <w:color w:val="auto"/>
                <w:sz w:val="24"/>
                <w:szCs w:val="24"/>
                <w:lang w:val="en"/>
              </w:rPr>
              <w:t>4</w:t>
            </w:r>
          </w:p>
        </w:tc>
        <w:tc>
          <w:tcPr>
            <w:tcW w:w="0" w:type="auto"/>
          </w:tcPr>
          <w:p w14:paraId="478D445B" w14:textId="77777777" w:rsidR="00FE24C9" w:rsidRPr="002D639C" w:rsidRDefault="00FE24C9" w:rsidP="00FE24C9">
            <w:pPr>
              <w:pStyle w:val="ACA23textindent"/>
              <w:ind w:firstLine="0"/>
              <w:rPr>
                <w:color w:val="auto"/>
                <w:sz w:val="24"/>
                <w:szCs w:val="24"/>
              </w:rPr>
            </w:pPr>
            <w:r w:rsidRPr="002D639C">
              <w:rPr>
                <w:color w:val="auto"/>
                <w:sz w:val="24"/>
                <w:szCs w:val="24"/>
                <w:lang w:val="en"/>
              </w:rPr>
              <w:t>Opportunities and prospects for the use of new digital technologies</w:t>
            </w:r>
          </w:p>
        </w:tc>
        <w:tc>
          <w:tcPr>
            <w:tcW w:w="3830" w:type="dxa"/>
          </w:tcPr>
          <w:p w14:paraId="11843373" w14:textId="77777777" w:rsidR="00FE24C9" w:rsidRPr="002D639C" w:rsidRDefault="00FE24C9" w:rsidP="00FE24C9">
            <w:pPr>
              <w:pStyle w:val="ACA23textindent"/>
              <w:ind w:firstLine="0"/>
              <w:rPr>
                <w:color w:val="auto"/>
                <w:sz w:val="24"/>
                <w:szCs w:val="24"/>
              </w:rPr>
            </w:pPr>
            <w:r w:rsidRPr="002D639C">
              <w:rPr>
                <w:color w:val="auto"/>
                <w:sz w:val="24"/>
                <w:szCs w:val="24"/>
                <w:lang w:val="en"/>
              </w:rPr>
              <w:t>Discussion of the potential of GIS, blockchain, and digital twins for small settlements</w:t>
            </w:r>
          </w:p>
        </w:tc>
        <w:tc>
          <w:tcPr>
            <w:tcW w:w="1977" w:type="dxa"/>
          </w:tcPr>
          <w:p w14:paraId="17B6804C" w14:textId="77777777" w:rsidR="00FE24C9" w:rsidRPr="002D639C" w:rsidRDefault="00FE24C9" w:rsidP="00FE24C9">
            <w:pPr>
              <w:pStyle w:val="ACA23textindent"/>
              <w:ind w:firstLine="0"/>
              <w:jc w:val="center"/>
              <w:rPr>
                <w:color w:val="auto"/>
                <w:sz w:val="24"/>
                <w:szCs w:val="24"/>
              </w:rPr>
            </w:pPr>
            <w:r w:rsidRPr="002D639C">
              <w:rPr>
                <w:color w:val="auto"/>
                <w:sz w:val="24"/>
                <w:szCs w:val="24"/>
                <w:lang w:val="en"/>
              </w:rPr>
              <w:t>15-20</w:t>
            </w:r>
          </w:p>
        </w:tc>
      </w:tr>
      <w:tr w:rsidR="002D639C" w:rsidRPr="002D639C" w14:paraId="655AF94A" w14:textId="77777777" w:rsidTr="00FE24C9">
        <w:tc>
          <w:tcPr>
            <w:tcW w:w="0" w:type="auto"/>
          </w:tcPr>
          <w:p w14:paraId="61BFD042" w14:textId="77777777" w:rsidR="00FE24C9" w:rsidRPr="002D639C" w:rsidRDefault="00FE24C9" w:rsidP="00FE24C9">
            <w:pPr>
              <w:pStyle w:val="ACA23textindent"/>
              <w:ind w:firstLine="0"/>
              <w:rPr>
                <w:color w:val="auto"/>
                <w:sz w:val="24"/>
                <w:szCs w:val="24"/>
              </w:rPr>
            </w:pPr>
            <w:r w:rsidRPr="002D639C">
              <w:rPr>
                <w:color w:val="auto"/>
                <w:sz w:val="24"/>
                <w:szCs w:val="24"/>
                <w:lang w:val="en"/>
              </w:rPr>
              <w:lastRenderedPageBreak/>
              <w:t>5</w:t>
            </w:r>
          </w:p>
        </w:tc>
        <w:tc>
          <w:tcPr>
            <w:tcW w:w="0" w:type="auto"/>
          </w:tcPr>
          <w:p w14:paraId="16A54E0B" w14:textId="77777777" w:rsidR="00FE24C9" w:rsidRPr="002D639C" w:rsidRDefault="00FE24C9" w:rsidP="00FE24C9">
            <w:pPr>
              <w:pStyle w:val="ACA23textindent"/>
              <w:ind w:firstLine="0"/>
              <w:rPr>
                <w:color w:val="auto"/>
                <w:sz w:val="24"/>
                <w:szCs w:val="24"/>
              </w:rPr>
            </w:pPr>
            <w:r w:rsidRPr="002D639C">
              <w:rPr>
                <w:color w:val="auto"/>
                <w:sz w:val="24"/>
                <w:szCs w:val="24"/>
                <w:lang w:val="en"/>
              </w:rPr>
              <w:t>Recommendations for improving the efficiency of digitalization</w:t>
            </w:r>
          </w:p>
        </w:tc>
        <w:tc>
          <w:tcPr>
            <w:tcW w:w="3830" w:type="dxa"/>
          </w:tcPr>
          <w:p w14:paraId="5EAFBC35" w14:textId="77777777" w:rsidR="00FE24C9" w:rsidRPr="002D639C" w:rsidRDefault="00FE24C9" w:rsidP="00FE24C9">
            <w:pPr>
              <w:pStyle w:val="ACA23textindent"/>
              <w:ind w:firstLine="0"/>
              <w:rPr>
                <w:color w:val="auto"/>
                <w:sz w:val="24"/>
                <w:szCs w:val="24"/>
              </w:rPr>
            </w:pPr>
            <w:r w:rsidRPr="002D639C">
              <w:rPr>
                <w:color w:val="auto"/>
                <w:sz w:val="24"/>
                <w:szCs w:val="24"/>
                <w:lang w:val="en"/>
              </w:rPr>
              <w:t>Proposals to overcome the identified barriers, priority areas of development</w:t>
            </w:r>
          </w:p>
        </w:tc>
        <w:tc>
          <w:tcPr>
            <w:tcW w:w="1977" w:type="dxa"/>
          </w:tcPr>
          <w:p w14:paraId="16D430A5" w14:textId="77777777" w:rsidR="00FE24C9" w:rsidRPr="002D639C" w:rsidRDefault="00FE24C9" w:rsidP="00FE24C9">
            <w:pPr>
              <w:pStyle w:val="ACA23textindent"/>
              <w:ind w:firstLine="0"/>
              <w:jc w:val="center"/>
              <w:rPr>
                <w:color w:val="auto"/>
                <w:sz w:val="24"/>
                <w:szCs w:val="24"/>
              </w:rPr>
            </w:pPr>
            <w:r w:rsidRPr="002D639C">
              <w:rPr>
                <w:color w:val="auto"/>
                <w:sz w:val="24"/>
                <w:szCs w:val="24"/>
                <w:lang w:val="en"/>
              </w:rPr>
              <w:t>15-20</w:t>
            </w:r>
          </w:p>
        </w:tc>
      </w:tr>
      <w:tr w:rsidR="002D639C" w:rsidRPr="002D639C" w14:paraId="39AF2827" w14:textId="77777777" w:rsidTr="00FE24C9">
        <w:tc>
          <w:tcPr>
            <w:tcW w:w="0" w:type="auto"/>
            <w:tcBorders>
              <w:bottom w:val="single" w:sz="4" w:space="0" w:color="auto"/>
            </w:tcBorders>
          </w:tcPr>
          <w:p w14:paraId="6E1A736E" w14:textId="77777777" w:rsidR="00FE24C9" w:rsidRPr="002D639C" w:rsidRDefault="00FE24C9" w:rsidP="00FE24C9">
            <w:pPr>
              <w:pStyle w:val="ACA23textindent"/>
              <w:ind w:firstLine="0"/>
              <w:rPr>
                <w:color w:val="auto"/>
                <w:sz w:val="24"/>
                <w:szCs w:val="24"/>
              </w:rPr>
            </w:pPr>
            <w:r w:rsidRPr="002D639C">
              <w:rPr>
                <w:color w:val="auto"/>
                <w:sz w:val="24"/>
                <w:szCs w:val="24"/>
                <w:lang w:val="en"/>
              </w:rPr>
              <w:t>6</w:t>
            </w:r>
          </w:p>
        </w:tc>
        <w:tc>
          <w:tcPr>
            <w:tcW w:w="0" w:type="auto"/>
            <w:tcBorders>
              <w:bottom w:val="single" w:sz="4" w:space="0" w:color="auto"/>
            </w:tcBorders>
          </w:tcPr>
          <w:p w14:paraId="07CB4437" w14:textId="77777777" w:rsidR="00FE24C9" w:rsidRPr="002D639C" w:rsidRDefault="00FE24C9" w:rsidP="00FE24C9">
            <w:pPr>
              <w:pStyle w:val="ACA23textindent"/>
              <w:ind w:firstLine="0"/>
              <w:rPr>
                <w:color w:val="auto"/>
                <w:sz w:val="24"/>
                <w:szCs w:val="24"/>
              </w:rPr>
            </w:pPr>
            <w:r w:rsidRPr="002D639C">
              <w:rPr>
                <w:color w:val="auto"/>
                <w:sz w:val="24"/>
                <w:szCs w:val="24"/>
                <w:lang w:val="en"/>
              </w:rPr>
              <w:t>Specific cases and best practices</w:t>
            </w:r>
          </w:p>
        </w:tc>
        <w:tc>
          <w:tcPr>
            <w:tcW w:w="3830" w:type="dxa"/>
            <w:tcBorders>
              <w:bottom w:val="single" w:sz="4" w:space="0" w:color="auto"/>
            </w:tcBorders>
          </w:tcPr>
          <w:p w14:paraId="1C04B232" w14:textId="77777777" w:rsidR="00FE24C9" w:rsidRPr="002D639C" w:rsidRDefault="00FE24C9" w:rsidP="00FE24C9">
            <w:pPr>
              <w:pStyle w:val="ACA23textindent"/>
              <w:ind w:firstLine="0"/>
              <w:rPr>
                <w:color w:val="auto"/>
                <w:sz w:val="24"/>
                <w:szCs w:val="24"/>
              </w:rPr>
            </w:pPr>
            <w:r w:rsidRPr="002D639C">
              <w:rPr>
                <w:color w:val="auto"/>
                <w:sz w:val="24"/>
                <w:szCs w:val="24"/>
                <w:lang w:val="en"/>
              </w:rPr>
              <w:t>Exchange of experience in the successful digitalization of land management</w:t>
            </w:r>
          </w:p>
        </w:tc>
        <w:tc>
          <w:tcPr>
            <w:tcW w:w="1977" w:type="dxa"/>
            <w:tcBorders>
              <w:bottom w:val="single" w:sz="4" w:space="0" w:color="auto"/>
            </w:tcBorders>
          </w:tcPr>
          <w:p w14:paraId="7B34F530" w14:textId="77777777" w:rsidR="00FE24C9" w:rsidRPr="002D639C" w:rsidRDefault="00FE24C9" w:rsidP="00FE24C9">
            <w:pPr>
              <w:pStyle w:val="ACA23textindent"/>
              <w:ind w:firstLine="0"/>
              <w:jc w:val="center"/>
              <w:rPr>
                <w:color w:val="auto"/>
                <w:sz w:val="24"/>
                <w:szCs w:val="24"/>
              </w:rPr>
            </w:pPr>
            <w:r w:rsidRPr="002D639C">
              <w:rPr>
                <w:color w:val="auto"/>
                <w:sz w:val="24"/>
                <w:szCs w:val="24"/>
                <w:lang w:val="en"/>
              </w:rPr>
              <w:t>15-20</w:t>
            </w:r>
          </w:p>
        </w:tc>
      </w:tr>
      <w:tr w:rsidR="00FE24C9" w:rsidRPr="002D639C" w14:paraId="6BEA874C" w14:textId="77777777" w:rsidTr="00FE24C9">
        <w:tc>
          <w:tcPr>
            <w:tcW w:w="0" w:type="auto"/>
            <w:tcBorders>
              <w:top w:val="single" w:sz="4" w:space="0" w:color="auto"/>
              <w:bottom w:val="single" w:sz="4" w:space="0" w:color="auto"/>
            </w:tcBorders>
          </w:tcPr>
          <w:p w14:paraId="0FA4216F" w14:textId="77777777" w:rsidR="00FE24C9" w:rsidRPr="002D639C" w:rsidRDefault="00FE24C9" w:rsidP="00FE24C9">
            <w:pPr>
              <w:pStyle w:val="ACA23textindent"/>
              <w:ind w:firstLine="0"/>
              <w:rPr>
                <w:color w:val="auto"/>
                <w:sz w:val="24"/>
                <w:szCs w:val="24"/>
              </w:rPr>
            </w:pPr>
          </w:p>
        </w:tc>
        <w:tc>
          <w:tcPr>
            <w:tcW w:w="0" w:type="auto"/>
            <w:tcBorders>
              <w:top w:val="single" w:sz="4" w:space="0" w:color="auto"/>
              <w:bottom w:val="single" w:sz="4" w:space="0" w:color="auto"/>
            </w:tcBorders>
          </w:tcPr>
          <w:p w14:paraId="26A35AD2" w14:textId="77777777" w:rsidR="00FE24C9" w:rsidRPr="002D639C" w:rsidRDefault="00FE24C9" w:rsidP="00FE24C9">
            <w:pPr>
              <w:pStyle w:val="ACA23textindent"/>
              <w:ind w:firstLine="0"/>
              <w:rPr>
                <w:color w:val="auto"/>
                <w:sz w:val="24"/>
                <w:szCs w:val="24"/>
              </w:rPr>
            </w:pPr>
            <w:r w:rsidRPr="002D639C">
              <w:rPr>
                <w:color w:val="auto"/>
                <w:sz w:val="24"/>
                <w:szCs w:val="24"/>
                <w:lang w:val="en"/>
              </w:rPr>
              <w:t>Total duration</w:t>
            </w:r>
          </w:p>
        </w:tc>
        <w:tc>
          <w:tcPr>
            <w:tcW w:w="3830" w:type="dxa"/>
            <w:tcBorders>
              <w:top w:val="single" w:sz="4" w:space="0" w:color="auto"/>
              <w:bottom w:val="single" w:sz="4" w:space="0" w:color="auto"/>
            </w:tcBorders>
          </w:tcPr>
          <w:p w14:paraId="63DFE64E" w14:textId="77777777" w:rsidR="00FE24C9" w:rsidRPr="002D639C" w:rsidRDefault="00FE24C9" w:rsidP="00FE24C9">
            <w:pPr>
              <w:pStyle w:val="ACA23textindent"/>
              <w:ind w:firstLine="0"/>
              <w:rPr>
                <w:color w:val="auto"/>
                <w:sz w:val="24"/>
                <w:szCs w:val="24"/>
              </w:rPr>
            </w:pPr>
          </w:p>
        </w:tc>
        <w:tc>
          <w:tcPr>
            <w:tcW w:w="1977" w:type="dxa"/>
            <w:tcBorders>
              <w:top w:val="single" w:sz="4" w:space="0" w:color="auto"/>
              <w:bottom w:val="single" w:sz="4" w:space="0" w:color="auto"/>
            </w:tcBorders>
          </w:tcPr>
          <w:p w14:paraId="1F932B22" w14:textId="77777777" w:rsidR="00FE24C9" w:rsidRPr="002D639C" w:rsidRDefault="00FE24C9" w:rsidP="00FE24C9">
            <w:pPr>
              <w:pStyle w:val="ACA23textindent"/>
              <w:ind w:firstLine="0"/>
              <w:jc w:val="center"/>
              <w:rPr>
                <w:color w:val="auto"/>
                <w:sz w:val="24"/>
                <w:szCs w:val="24"/>
              </w:rPr>
            </w:pPr>
            <w:r w:rsidRPr="002D639C">
              <w:rPr>
                <w:color w:val="auto"/>
                <w:sz w:val="24"/>
                <w:szCs w:val="24"/>
                <w:lang w:val="en"/>
              </w:rPr>
              <w:t>90-120</w:t>
            </w:r>
          </w:p>
        </w:tc>
      </w:tr>
    </w:tbl>
    <w:p w14:paraId="10FB082E" w14:textId="77777777" w:rsidR="00FE24C9" w:rsidRPr="002D639C" w:rsidRDefault="00FE24C9" w:rsidP="00FE24C9">
      <w:pPr>
        <w:spacing w:line="360" w:lineRule="auto"/>
        <w:rPr>
          <w:b/>
          <w:color w:val="auto"/>
          <w:szCs w:val="24"/>
        </w:rPr>
      </w:pPr>
    </w:p>
    <w:p w14:paraId="7CF67E2D" w14:textId="77777777" w:rsidR="005C0225" w:rsidRPr="002D639C" w:rsidRDefault="005C0225" w:rsidP="005C0225">
      <w:pPr>
        <w:pStyle w:val="ACA23textindent"/>
        <w:ind w:firstLine="0"/>
        <w:rPr>
          <w:color w:val="auto"/>
          <w:sz w:val="24"/>
          <w:szCs w:val="24"/>
        </w:rPr>
      </w:pPr>
      <w:r w:rsidRPr="002D639C">
        <w:rPr>
          <w:b/>
          <w:bCs/>
          <w:color w:val="auto"/>
          <w:sz w:val="24"/>
          <w:szCs w:val="24"/>
          <w:lang w:val="en"/>
        </w:rPr>
        <w:t xml:space="preserve">Table 5: </w:t>
      </w:r>
      <w:r w:rsidRPr="002D639C">
        <w:rPr>
          <w:color w:val="auto"/>
          <w:sz w:val="24"/>
          <w:szCs w:val="24"/>
          <w:lang w:val="en"/>
        </w:rPr>
        <w:t>Assessment of the current level of digitalization of land management in small settlements of Kazakhstan (n=45)</w:t>
      </w:r>
    </w:p>
    <w:tbl>
      <w:tblPr>
        <w:tblStyle w:val="ac"/>
        <w:tblW w:w="9015"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3489"/>
        <w:gridCol w:w="1898"/>
        <w:gridCol w:w="1287"/>
        <w:gridCol w:w="2341"/>
      </w:tblGrid>
      <w:tr w:rsidR="002D639C" w:rsidRPr="002D639C" w14:paraId="17DDBE21" w14:textId="77777777" w:rsidTr="005C0225">
        <w:tc>
          <w:tcPr>
            <w:tcW w:w="0" w:type="auto"/>
            <w:tcBorders>
              <w:top w:val="single" w:sz="4" w:space="0" w:color="auto"/>
              <w:bottom w:val="single" w:sz="4" w:space="0" w:color="auto"/>
            </w:tcBorders>
          </w:tcPr>
          <w:p w14:paraId="17538C7F" w14:textId="77777777" w:rsidR="005C0225" w:rsidRPr="002D639C" w:rsidRDefault="005C0225" w:rsidP="005C0225">
            <w:pPr>
              <w:pStyle w:val="ACA23textindent"/>
              <w:ind w:firstLine="0"/>
              <w:rPr>
                <w:b/>
                <w:color w:val="auto"/>
                <w:sz w:val="24"/>
                <w:szCs w:val="24"/>
              </w:rPr>
            </w:pPr>
            <w:r w:rsidRPr="002D639C">
              <w:rPr>
                <w:b/>
                <w:color w:val="auto"/>
                <w:sz w:val="24"/>
                <w:szCs w:val="24"/>
                <w:lang w:val="en"/>
              </w:rPr>
              <w:t>Aspect of digitalization</w:t>
            </w:r>
          </w:p>
        </w:tc>
        <w:tc>
          <w:tcPr>
            <w:tcW w:w="1898" w:type="dxa"/>
            <w:tcBorders>
              <w:top w:val="single" w:sz="4" w:space="0" w:color="auto"/>
              <w:bottom w:val="single" w:sz="4" w:space="0" w:color="auto"/>
            </w:tcBorders>
          </w:tcPr>
          <w:p w14:paraId="7B419942" w14:textId="77777777" w:rsidR="005C0225" w:rsidRPr="002D639C" w:rsidRDefault="005C0225" w:rsidP="005C0225">
            <w:pPr>
              <w:pStyle w:val="ACA23textindent"/>
              <w:ind w:firstLine="0"/>
              <w:jc w:val="center"/>
              <w:rPr>
                <w:b/>
                <w:color w:val="auto"/>
                <w:sz w:val="24"/>
                <w:szCs w:val="24"/>
              </w:rPr>
            </w:pPr>
            <w:r w:rsidRPr="002D639C">
              <w:rPr>
                <w:b/>
                <w:color w:val="auto"/>
                <w:sz w:val="24"/>
                <w:szCs w:val="24"/>
                <w:lang w:val="en"/>
              </w:rPr>
              <w:t>Average score</w:t>
            </w:r>
          </w:p>
        </w:tc>
        <w:tc>
          <w:tcPr>
            <w:tcW w:w="1287" w:type="dxa"/>
            <w:tcBorders>
              <w:top w:val="single" w:sz="4" w:space="0" w:color="auto"/>
              <w:bottom w:val="single" w:sz="4" w:space="0" w:color="auto"/>
            </w:tcBorders>
          </w:tcPr>
          <w:p w14:paraId="1EA170DD" w14:textId="77777777" w:rsidR="005C0225" w:rsidRPr="002D639C" w:rsidRDefault="005C0225" w:rsidP="005C0225">
            <w:pPr>
              <w:pStyle w:val="ACA23textindent"/>
              <w:ind w:firstLine="0"/>
              <w:jc w:val="center"/>
              <w:rPr>
                <w:b/>
                <w:color w:val="auto"/>
                <w:sz w:val="24"/>
                <w:szCs w:val="24"/>
              </w:rPr>
            </w:pPr>
            <w:r w:rsidRPr="002D639C">
              <w:rPr>
                <w:b/>
                <w:color w:val="auto"/>
                <w:sz w:val="24"/>
                <w:szCs w:val="24"/>
                <w:lang w:val="en"/>
              </w:rPr>
              <w:t>Standard deviation</w:t>
            </w:r>
          </w:p>
        </w:tc>
        <w:tc>
          <w:tcPr>
            <w:tcW w:w="0" w:type="auto"/>
            <w:tcBorders>
              <w:top w:val="single" w:sz="4" w:space="0" w:color="auto"/>
              <w:bottom w:val="single" w:sz="4" w:space="0" w:color="auto"/>
            </w:tcBorders>
          </w:tcPr>
          <w:p w14:paraId="327399BD" w14:textId="77777777" w:rsidR="005C0225" w:rsidRPr="002D639C" w:rsidRDefault="005C0225" w:rsidP="005C0225">
            <w:pPr>
              <w:pStyle w:val="ACA23textindent"/>
              <w:ind w:firstLine="0"/>
              <w:jc w:val="center"/>
              <w:rPr>
                <w:b/>
                <w:color w:val="auto"/>
                <w:sz w:val="24"/>
                <w:szCs w:val="24"/>
              </w:rPr>
            </w:pPr>
            <w:r w:rsidRPr="002D639C">
              <w:rPr>
                <w:b/>
                <w:color w:val="auto"/>
                <w:sz w:val="24"/>
                <w:szCs w:val="24"/>
                <w:lang w:val="en"/>
              </w:rPr>
              <w:t>Coefficient of variation (%)</w:t>
            </w:r>
          </w:p>
        </w:tc>
      </w:tr>
      <w:tr w:rsidR="002D639C" w:rsidRPr="002D639C" w14:paraId="1AC855DE" w14:textId="77777777" w:rsidTr="005C0225">
        <w:tc>
          <w:tcPr>
            <w:tcW w:w="0" w:type="auto"/>
            <w:tcBorders>
              <w:top w:val="single" w:sz="4" w:space="0" w:color="auto"/>
            </w:tcBorders>
          </w:tcPr>
          <w:p w14:paraId="30D3C2FE" w14:textId="77777777" w:rsidR="005C0225" w:rsidRPr="002D639C" w:rsidRDefault="005C0225" w:rsidP="005C0225">
            <w:pPr>
              <w:pStyle w:val="ACA23textindent"/>
              <w:ind w:firstLine="0"/>
              <w:rPr>
                <w:color w:val="auto"/>
                <w:sz w:val="24"/>
                <w:szCs w:val="24"/>
              </w:rPr>
            </w:pPr>
            <w:r w:rsidRPr="002D639C">
              <w:rPr>
                <w:color w:val="auto"/>
                <w:sz w:val="24"/>
                <w:szCs w:val="24"/>
                <w:lang w:val="en"/>
              </w:rPr>
              <w:t>GIS</w:t>
            </w:r>
          </w:p>
        </w:tc>
        <w:tc>
          <w:tcPr>
            <w:tcW w:w="1898" w:type="dxa"/>
            <w:tcBorders>
              <w:top w:val="single" w:sz="4" w:space="0" w:color="auto"/>
            </w:tcBorders>
          </w:tcPr>
          <w:p w14:paraId="46EC5D4B" w14:textId="77777777" w:rsidR="005C0225" w:rsidRPr="002D639C" w:rsidRDefault="005C0225" w:rsidP="005C0225">
            <w:pPr>
              <w:pStyle w:val="ACA23textindent"/>
              <w:ind w:firstLine="0"/>
              <w:jc w:val="center"/>
              <w:rPr>
                <w:color w:val="auto"/>
                <w:sz w:val="24"/>
                <w:szCs w:val="24"/>
              </w:rPr>
            </w:pPr>
            <w:r w:rsidRPr="002D639C">
              <w:rPr>
                <w:color w:val="auto"/>
                <w:sz w:val="24"/>
                <w:szCs w:val="24"/>
                <w:lang w:val="en"/>
              </w:rPr>
              <w:t>3.62</w:t>
            </w:r>
          </w:p>
        </w:tc>
        <w:tc>
          <w:tcPr>
            <w:tcW w:w="1287" w:type="dxa"/>
            <w:tcBorders>
              <w:top w:val="single" w:sz="4" w:space="0" w:color="auto"/>
            </w:tcBorders>
          </w:tcPr>
          <w:p w14:paraId="74C3E9F9" w14:textId="77777777" w:rsidR="005C0225" w:rsidRPr="002D639C" w:rsidRDefault="005C0225" w:rsidP="005C0225">
            <w:pPr>
              <w:pStyle w:val="ACA23textindent"/>
              <w:ind w:firstLine="0"/>
              <w:jc w:val="center"/>
              <w:rPr>
                <w:color w:val="auto"/>
                <w:sz w:val="24"/>
                <w:szCs w:val="24"/>
              </w:rPr>
            </w:pPr>
            <w:r w:rsidRPr="002D639C">
              <w:rPr>
                <w:color w:val="auto"/>
                <w:sz w:val="24"/>
                <w:szCs w:val="24"/>
                <w:lang w:val="en"/>
              </w:rPr>
              <w:t>0.73</w:t>
            </w:r>
          </w:p>
        </w:tc>
        <w:tc>
          <w:tcPr>
            <w:tcW w:w="0" w:type="auto"/>
            <w:tcBorders>
              <w:top w:val="single" w:sz="4" w:space="0" w:color="auto"/>
            </w:tcBorders>
          </w:tcPr>
          <w:p w14:paraId="1AF3EC98" w14:textId="77777777" w:rsidR="005C0225" w:rsidRPr="002D639C" w:rsidRDefault="005C0225" w:rsidP="005C0225">
            <w:pPr>
              <w:pStyle w:val="ACA23textindent"/>
              <w:ind w:firstLine="0"/>
              <w:jc w:val="center"/>
              <w:rPr>
                <w:color w:val="auto"/>
                <w:sz w:val="24"/>
                <w:szCs w:val="24"/>
              </w:rPr>
            </w:pPr>
            <w:r w:rsidRPr="002D639C">
              <w:rPr>
                <w:color w:val="auto"/>
                <w:sz w:val="24"/>
                <w:szCs w:val="24"/>
                <w:lang w:val="en"/>
              </w:rPr>
              <w:t>20.2</w:t>
            </w:r>
          </w:p>
        </w:tc>
      </w:tr>
      <w:tr w:rsidR="002D639C" w:rsidRPr="002D639C" w14:paraId="360A08E0" w14:textId="77777777" w:rsidTr="005C0225">
        <w:tc>
          <w:tcPr>
            <w:tcW w:w="0" w:type="auto"/>
          </w:tcPr>
          <w:p w14:paraId="1292E68A" w14:textId="77777777" w:rsidR="005C0225" w:rsidRPr="002D639C" w:rsidRDefault="005C0225" w:rsidP="005C0225">
            <w:pPr>
              <w:pStyle w:val="ACA23textindent"/>
              <w:ind w:firstLine="0"/>
              <w:rPr>
                <w:color w:val="auto"/>
                <w:sz w:val="24"/>
                <w:szCs w:val="24"/>
              </w:rPr>
            </w:pPr>
            <w:r w:rsidRPr="002D639C">
              <w:rPr>
                <w:color w:val="auto"/>
                <w:sz w:val="24"/>
                <w:szCs w:val="24"/>
                <w:lang w:val="en"/>
              </w:rPr>
              <w:t>Blockchain</w:t>
            </w:r>
          </w:p>
        </w:tc>
        <w:tc>
          <w:tcPr>
            <w:tcW w:w="1898" w:type="dxa"/>
          </w:tcPr>
          <w:p w14:paraId="28A2FB26" w14:textId="77777777" w:rsidR="005C0225" w:rsidRPr="002D639C" w:rsidRDefault="005C0225" w:rsidP="005C0225">
            <w:pPr>
              <w:pStyle w:val="ACA23textindent"/>
              <w:ind w:firstLine="0"/>
              <w:jc w:val="center"/>
              <w:rPr>
                <w:color w:val="auto"/>
                <w:sz w:val="24"/>
                <w:szCs w:val="24"/>
              </w:rPr>
            </w:pPr>
            <w:r w:rsidRPr="002D639C">
              <w:rPr>
                <w:color w:val="auto"/>
                <w:sz w:val="24"/>
                <w:szCs w:val="24"/>
                <w:lang w:val="en"/>
              </w:rPr>
              <w:t>1.84</w:t>
            </w:r>
          </w:p>
        </w:tc>
        <w:tc>
          <w:tcPr>
            <w:tcW w:w="1287" w:type="dxa"/>
          </w:tcPr>
          <w:p w14:paraId="0F89B16E" w14:textId="77777777" w:rsidR="005C0225" w:rsidRPr="002D639C" w:rsidRDefault="005C0225" w:rsidP="005C0225">
            <w:pPr>
              <w:pStyle w:val="ACA23textindent"/>
              <w:ind w:firstLine="0"/>
              <w:jc w:val="center"/>
              <w:rPr>
                <w:color w:val="auto"/>
                <w:sz w:val="24"/>
                <w:szCs w:val="24"/>
              </w:rPr>
            </w:pPr>
            <w:r w:rsidRPr="002D639C">
              <w:rPr>
                <w:color w:val="auto"/>
                <w:sz w:val="24"/>
                <w:szCs w:val="24"/>
                <w:lang w:val="en"/>
              </w:rPr>
              <w:t>0.91</w:t>
            </w:r>
          </w:p>
        </w:tc>
        <w:tc>
          <w:tcPr>
            <w:tcW w:w="0" w:type="auto"/>
          </w:tcPr>
          <w:p w14:paraId="30688D86" w14:textId="77777777" w:rsidR="005C0225" w:rsidRPr="002D639C" w:rsidRDefault="005C0225" w:rsidP="005C0225">
            <w:pPr>
              <w:pStyle w:val="ACA23textindent"/>
              <w:ind w:firstLine="0"/>
              <w:jc w:val="center"/>
              <w:rPr>
                <w:color w:val="auto"/>
                <w:sz w:val="24"/>
                <w:szCs w:val="24"/>
              </w:rPr>
            </w:pPr>
            <w:r w:rsidRPr="002D639C">
              <w:rPr>
                <w:color w:val="auto"/>
                <w:sz w:val="24"/>
                <w:szCs w:val="24"/>
                <w:lang w:val="en"/>
              </w:rPr>
              <w:t>49.5</w:t>
            </w:r>
          </w:p>
        </w:tc>
      </w:tr>
      <w:tr w:rsidR="002D639C" w:rsidRPr="002D639C" w14:paraId="4FCD5266" w14:textId="77777777" w:rsidTr="005C0225">
        <w:tc>
          <w:tcPr>
            <w:tcW w:w="0" w:type="auto"/>
          </w:tcPr>
          <w:p w14:paraId="3A033FE2" w14:textId="77777777" w:rsidR="005C0225" w:rsidRPr="002D639C" w:rsidRDefault="005C0225" w:rsidP="005C0225">
            <w:pPr>
              <w:pStyle w:val="ACA23textindent"/>
              <w:ind w:firstLine="0"/>
              <w:rPr>
                <w:color w:val="auto"/>
                <w:sz w:val="24"/>
                <w:szCs w:val="24"/>
              </w:rPr>
            </w:pPr>
            <w:r w:rsidRPr="002D639C">
              <w:rPr>
                <w:color w:val="auto"/>
                <w:sz w:val="24"/>
                <w:szCs w:val="24"/>
                <w:lang w:val="en"/>
              </w:rPr>
              <w:t>Digital twins</w:t>
            </w:r>
          </w:p>
        </w:tc>
        <w:tc>
          <w:tcPr>
            <w:tcW w:w="1898" w:type="dxa"/>
          </w:tcPr>
          <w:p w14:paraId="29B69805" w14:textId="77777777" w:rsidR="005C0225" w:rsidRPr="002D639C" w:rsidRDefault="005C0225" w:rsidP="005C0225">
            <w:pPr>
              <w:pStyle w:val="ACA23textindent"/>
              <w:ind w:firstLine="0"/>
              <w:jc w:val="center"/>
              <w:rPr>
                <w:color w:val="auto"/>
                <w:sz w:val="24"/>
                <w:szCs w:val="24"/>
              </w:rPr>
            </w:pPr>
            <w:r w:rsidRPr="002D639C">
              <w:rPr>
                <w:color w:val="auto"/>
                <w:sz w:val="24"/>
                <w:szCs w:val="24"/>
                <w:lang w:val="en"/>
              </w:rPr>
              <w:t>1.76</w:t>
            </w:r>
          </w:p>
        </w:tc>
        <w:tc>
          <w:tcPr>
            <w:tcW w:w="1287" w:type="dxa"/>
          </w:tcPr>
          <w:p w14:paraId="5CF2C644" w14:textId="77777777" w:rsidR="005C0225" w:rsidRPr="002D639C" w:rsidRDefault="005C0225" w:rsidP="005C0225">
            <w:pPr>
              <w:pStyle w:val="ACA23textindent"/>
              <w:ind w:firstLine="0"/>
              <w:jc w:val="center"/>
              <w:rPr>
                <w:color w:val="auto"/>
                <w:sz w:val="24"/>
                <w:szCs w:val="24"/>
              </w:rPr>
            </w:pPr>
            <w:r w:rsidRPr="002D639C">
              <w:rPr>
                <w:color w:val="auto"/>
                <w:sz w:val="24"/>
                <w:szCs w:val="24"/>
                <w:lang w:val="en"/>
              </w:rPr>
              <w:t>0.83</w:t>
            </w:r>
          </w:p>
        </w:tc>
        <w:tc>
          <w:tcPr>
            <w:tcW w:w="0" w:type="auto"/>
          </w:tcPr>
          <w:p w14:paraId="68ACFF5C" w14:textId="77777777" w:rsidR="005C0225" w:rsidRPr="002D639C" w:rsidRDefault="005C0225" w:rsidP="005C0225">
            <w:pPr>
              <w:pStyle w:val="ACA23textindent"/>
              <w:ind w:firstLine="0"/>
              <w:jc w:val="center"/>
              <w:rPr>
                <w:color w:val="auto"/>
                <w:sz w:val="24"/>
                <w:szCs w:val="24"/>
              </w:rPr>
            </w:pPr>
            <w:r w:rsidRPr="002D639C">
              <w:rPr>
                <w:color w:val="auto"/>
                <w:sz w:val="24"/>
                <w:szCs w:val="24"/>
                <w:lang w:val="en"/>
              </w:rPr>
              <w:t>47.2</w:t>
            </w:r>
          </w:p>
        </w:tc>
      </w:tr>
      <w:tr w:rsidR="002D639C" w:rsidRPr="002D639C" w14:paraId="133F8BE1" w14:textId="77777777" w:rsidTr="005C0225">
        <w:tc>
          <w:tcPr>
            <w:tcW w:w="0" w:type="auto"/>
          </w:tcPr>
          <w:p w14:paraId="12DEF510" w14:textId="77777777" w:rsidR="005C0225" w:rsidRPr="002D639C" w:rsidRDefault="005C0225" w:rsidP="005C0225">
            <w:pPr>
              <w:pStyle w:val="ACA23textindent"/>
              <w:ind w:firstLine="0"/>
              <w:rPr>
                <w:color w:val="auto"/>
                <w:sz w:val="24"/>
                <w:szCs w:val="24"/>
              </w:rPr>
            </w:pPr>
            <w:r w:rsidRPr="002D639C">
              <w:rPr>
                <w:color w:val="auto"/>
                <w:sz w:val="24"/>
                <w:szCs w:val="24"/>
                <w:lang w:val="en"/>
              </w:rPr>
              <w:t>Remote sensing data</w:t>
            </w:r>
          </w:p>
        </w:tc>
        <w:tc>
          <w:tcPr>
            <w:tcW w:w="1898" w:type="dxa"/>
          </w:tcPr>
          <w:p w14:paraId="0E6C30C5" w14:textId="77777777" w:rsidR="005C0225" w:rsidRPr="002D639C" w:rsidRDefault="005C0225" w:rsidP="005C0225">
            <w:pPr>
              <w:pStyle w:val="ACA23textindent"/>
              <w:ind w:firstLine="0"/>
              <w:jc w:val="center"/>
              <w:rPr>
                <w:color w:val="auto"/>
                <w:sz w:val="24"/>
                <w:szCs w:val="24"/>
              </w:rPr>
            </w:pPr>
            <w:r w:rsidRPr="002D639C">
              <w:rPr>
                <w:color w:val="auto"/>
                <w:sz w:val="24"/>
                <w:szCs w:val="24"/>
                <w:lang w:val="en"/>
              </w:rPr>
              <w:t>2.94</w:t>
            </w:r>
          </w:p>
        </w:tc>
        <w:tc>
          <w:tcPr>
            <w:tcW w:w="1287" w:type="dxa"/>
          </w:tcPr>
          <w:p w14:paraId="6797B3C1" w14:textId="77777777" w:rsidR="005C0225" w:rsidRPr="002D639C" w:rsidRDefault="005C0225" w:rsidP="005C0225">
            <w:pPr>
              <w:pStyle w:val="ACA23textindent"/>
              <w:ind w:firstLine="0"/>
              <w:jc w:val="center"/>
              <w:rPr>
                <w:color w:val="auto"/>
                <w:sz w:val="24"/>
                <w:szCs w:val="24"/>
              </w:rPr>
            </w:pPr>
            <w:r w:rsidRPr="002D639C">
              <w:rPr>
                <w:color w:val="auto"/>
                <w:sz w:val="24"/>
                <w:szCs w:val="24"/>
                <w:lang w:val="en"/>
              </w:rPr>
              <w:t>0.76</w:t>
            </w:r>
          </w:p>
        </w:tc>
        <w:tc>
          <w:tcPr>
            <w:tcW w:w="0" w:type="auto"/>
          </w:tcPr>
          <w:p w14:paraId="41D7EA2D" w14:textId="77777777" w:rsidR="005C0225" w:rsidRPr="002D639C" w:rsidRDefault="005C0225" w:rsidP="005C0225">
            <w:pPr>
              <w:pStyle w:val="ACA23textindent"/>
              <w:ind w:firstLine="0"/>
              <w:jc w:val="center"/>
              <w:rPr>
                <w:color w:val="auto"/>
                <w:sz w:val="24"/>
                <w:szCs w:val="24"/>
              </w:rPr>
            </w:pPr>
            <w:r w:rsidRPr="002D639C">
              <w:rPr>
                <w:color w:val="auto"/>
                <w:sz w:val="24"/>
                <w:szCs w:val="24"/>
                <w:lang w:val="en"/>
              </w:rPr>
              <w:t>25.9</w:t>
            </w:r>
          </w:p>
        </w:tc>
      </w:tr>
      <w:tr w:rsidR="002D639C" w:rsidRPr="002D639C" w14:paraId="5CCD084F" w14:textId="77777777" w:rsidTr="005C0225">
        <w:tc>
          <w:tcPr>
            <w:tcW w:w="0" w:type="auto"/>
          </w:tcPr>
          <w:p w14:paraId="07E5EDD0" w14:textId="77777777" w:rsidR="005C0225" w:rsidRPr="002D639C" w:rsidRDefault="005C0225" w:rsidP="005C0225">
            <w:pPr>
              <w:pStyle w:val="ACA23textindent"/>
              <w:ind w:firstLine="0"/>
              <w:rPr>
                <w:color w:val="auto"/>
                <w:sz w:val="24"/>
                <w:szCs w:val="24"/>
              </w:rPr>
            </w:pPr>
            <w:r w:rsidRPr="002D639C">
              <w:rPr>
                <w:color w:val="auto"/>
                <w:sz w:val="24"/>
                <w:szCs w:val="24"/>
                <w:lang w:val="en"/>
              </w:rPr>
              <w:t>Electronic cadastral systems</w:t>
            </w:r>
          </w:p>
        </w:tc>
        <w:tc>
          <w:tcPr>
            <w:tcW w:w="1898" w:type="dxa"/>
          </w:tcPr>
          <w:p w14:paraId="1AE10B72" w14:textId="77777777" w:rsidR="005C0225" w:rsidRPr="002D639C" w:rsidRDefault="005C0225" w:rsidP="005C0225">
            <w:pPr>
              <w:pStyle w:val="ACA23textindent"/>
              <w:ind w:firstLine="0"/>
              <w:jc w:val="center"/>
              <w:rPr>
                <w:color w:val="auto"/>
                <w:sz w:val="24"/>
                <w:szCs w:val="24"/>
              </w:rPr>
            </w:pPr>
            <w:r w:rsidRPr="002D639C">
              <w:rPr>
                <w:color w:val="auto"/>
                <w:sz w:val="24"/>
                <w:szCs w:val="24"/>
                <w:lang w:val="en"/>
              </w:rPr>
              <w:t>3.71</w:t>
            </w:r>
          </w:p>
        </w:tc>
        <w:tc>
          <w:tcPr>
            <w:tcW w:w="1287" w:type="dxa"/>
          </w:tcPr>
          <w:p w14:paraId="4680E7CF" w14:textId="77777777" w:rsidR="005C0225" w:rsidRPr="002D639C" w:rsidRDefault="005C0225" w:rsidP="005C0225">
            <w:pPr>
              <w:pStyle w:val="ACA23textindent"/>
              <w:ind w:firstLine="0"/>
              <w:jc w:val="center"/>
              <w:rPr>
                <w:color w:val="auto"/>
                <w:sz w:val="24"/>
                <w:szCs w:val="24"/>
              </w:rPr>
            </w:pPr>
            <w:r w:rsidRPr="002D639C">
              <w:rPr>
                <w:color w:val="auto"/>
                <w:sz w:val="24"/>
                <w:szCs w:val="24"/>
                <w:lang w:val="en"/>
              </w:rPr>
              <w:t>0.64</w:t>
            </w:r>
          </w:p>
        </w:tc>
        <w:tc>
          <w:tcPr>
            <w:tcW w:w="0" w:type="auto"/>
          </w:tcPr>
          <w:p w14:paraId="5A49D068" w14:textId="77777777" w:rsidR="005C0225" w:rsidRPr="002D639C" w:rsidRDefault="005C0225" w:rsidP="005C0225">
            <w:pPr>
              <w:pStyle w:val="ACA23textindent"/>
              <w:ind w:firstLine="0"/>
              <w:jc w:val="center"/>
              <w:rPr>
                <w:color w:val="auto"/>
                <w:sz w:val="24"/>
                <w:szCs w:val="24"/>
              </w:rPr>
            </w:pPr>
            <w:r w:rsidRPr="002D639C">
              <w:rPr>
                <w:color w:val="auto"/>
                <w:sz w:val="24"/>
                <w:szCs w:val="24"/>
                <w:lang w:val="en"/>
              </w:rPr>
              <w:t>17.3</w:t>
            </w:r>
          </w:p>
        </w:tc>
      </w:tr>
      <w:tr w:rsidR="002D639C" w:rsidRPr="002D639C" w14:paraId="3E45B06D" w14:textId="77777777" w:rsidTr="005C0225">
        <w:tc>
          <w:tcPr>
            <w:tcW w:w="0" w:type="auto"/>
            <w:tcBorders>
              <w:bottom w:val="single" w:sz="4" w:space="0" w:color="auto"/>
            </w:tcBorders>
          </w:tcPr>
          <w:p w14:paraId="40C4B96F" w14:textId="77777777" w:rsidR="005C0225" w:rsidRPr="002D639C" w:rsidRDefault="005C0225" w:rsidP="005C0225">
            <w:pPr>
              <w:pStyle w:val="ACA23textindent"/>
              <w:ind w:firstLine="0"/>
              <w:rPr>
                <w:color w:val="auto"/>
                <w:sz w:val="24"/>
                <w:szCs w:val="24"/>
              </w:rPr>
            </w:pPr>
            <w:r w:rsidRPr="002D639C">
              <w:rPr>
                <w:color w:val="auto"/>
                <w:sz w:val="24"/>
                <w:szCs w:val="24"/>
                <w:lang w:val="en"/>
              </w:rPr>
              <w:t>Digital land use monitoring systems</w:t>
            </w:r>
          </w:p>
        </w:tc>
        <w:tc>
          <w:tcPr>
            <w:tcW w:w="1898" w:type="dxa"/>
            <w:tcBorders>
              <w:bottom w:val="single" w:sz="4" w:space="0" w:color="auto"/>
            </w:tcBorders>
          </w:tcPr>
          <w:p w14:paraId="560A9F08" w14:textId="77777777" w:rsidR="005C0225" w:rsidRPr="002D639C" w:rsidRDefault="005C0225" w:rsidP="005C0225">
            <w:pPr>
              <w:pStyle w:val="ACA23textindent"/>
              <w:ind w:firstLine="0"/>
              <w:jc w:val="center"/>
              <w:rPr>
                <w:color w:val="auto"/>
                <w:sz w:val="24"/>
                <w:szCs w:val="24"/>
              </w:rPr>
            </w:pPr>
            <w:r w:rsidRPr="002D639C">
              <w:rPr>
                <w:color w:val="auto"/>
                <w:sz w:val="24"/>
                <w:szCs w:val="24"/>
                <w:lang w:val="en"/>
              </w:rPr>
              <w:t>2.78</w:t>
            </w:r>
          </w:p>
        </w:tc>
        <w:tc>
          <w:tcPr>
            <w:tcW w:w="1287" w:type="dxa"/>
            <w:tcBorders>
              <w:bottom w:val="single" w:sz="4" w:space="0" w:color="auto"/>
            </w:tcBorders>
          </w:tcPr>
          <w:p w14:paraId="7083C939" w14:textId="77777777" w:rsidR="005C0225" w:rsidRPr="002D639C" w:rsidRDefault="005C0225" w:rsidP="005C0225">
            <w:pPr>
              <w:pStyle w:val="ACA23textindent"/>
              <w:ind w:firstLine="0"/>
              <w:jc w:val="center"/>
              <w:rPr>
                <w:color w:val="auto"/>
                <w:sz w:val="24"/>
                <w:szCs w:val="24"/>
              </w:rPr>
            </w:pPr>
            <w:r w:rsidRPr="002D639C">
              <w:rPr>
                <w:color w:val="auto"/>
                <w:sz w:val="24"/>
                <w:szCs w:val="24"/>
                <w:lang w:val="en"/>
              </w:rPr>
              <w:t>0.85</w:t>
            </w:r>
          </w:p>
        </w:tc>
        <w:tc>
          <w:tcPr>
            <w:tcW w:w="0" w:type="auto"/>
            <w:tcBorders>
              <w:bottom w:val="single" w:sz="4" w:space="0" w:color="auto"/>
            </w:tcBorders>
          </w:tcPr>
          <w:p w14:paraId="0ACB8F50" w14:textId="77777777" w:rsidR="005C0225" w:rsidRPr="002D639C" w:rsidRDefault="005C0225" w:rsidP="005C0225">
            <w:pPr>
              <w:pStyle w:val="ACA23textindent"/>
              <w:ind w:firstLine="0"/>
              <w:jc w:val="center"/>
              <w:rPr>
                <w:color w:val="auto"/>
                <w:sz w:val="24"/>
                <w:szCs w:val="24"/>
              </w:rPr>
            </w:pPr>
            <w:r w:rsidRPr="002D639C">
              <w:rPr>
                <w:color w:val="auto"/>
                <w:sz w:val="24"/>
                <w:szCs w:val="24"/>
                <w:lang w:val="en"/>
              </w:rPr>
              <w:t>30.6</w:t>
            </w:r>
          </w:p>
        </w:tc>
      </w:tr>
      <w:tr w:rsidR="005C0225" w:rsidRPr="002D639C" w14:paraId="7E6EA7BE" w14:textId="77777777" w:rsidTr="005C0225">
        <w:tc>
          <w:tcPr>
            <w:tcW w:w="0" w:type="auto"/>
            <w:tcBorders>
              <w:top w:val="single" w:sz="4" w:space="0" w:color="auto"/>
              <w:bottom w:val="single" w:sz="4" w:space="0" w:color="auto"/>
            </w:tcBorders>
          </w:tcPr>
          <w:p w14:paraId="128E2090" w14:textId="77777777" w:rsidR="005C0225" w:rsidRPr="002D639C" w:rsidRDefault="005C0225" w:rsidP="005C0225">
            <w:pPr>
              <w:pStyle w:val="ACA23textindent"/>
              <w:ind w:firstLine="0"/>
              <w:rPr>
                <w:color w:val="auto"/>
                <w:sz w:val="24"/>
                <w:szCs w:val="24"/>
              </w:rPr>
            </w:pPr>
            <w:r w:rsidRPr="002D639C">
              <w:rPr>
                <w:color w:val="auto"/>
                <w:sz w:val="24"/>
                <w:szCs w:val="24"/>
                <w:lang w:val="en"/>
              </w:rPr>
              <w:t>Digitalization of urban planning documentation</w:t>
            </w:r>
          </w:p>
        </w:tc>
        <w:tc>
          <w:tcPr>
            <w:tcW w:w="1898" w:type="dxa"/>
            <w:tcBorders>
              <w:top w:val="single" w:sz="4" w:space="0" w:color="auto"/>
              <w:bottom w:val="single" w:sz="4" w:space="0" w:color="auto"/>
            </w:tcBorders>
          </w:tcPr>
          <w:p w14:paraId="7183FB6B" w14:textId="77777777" w:rsidR="005C0225" w:rsidRPr="002D639C" w:rsidRDefault="005C0225" w:rsidP="005C0225">
            <w:pPr>
              <w:pStyle w:val="ACA23textindent"/>
              <w:ind w:firstLine="0"/>
              <w:jc w:val="center"/>
              <w:rPr>
                <w:color w:val="auto"/>
                <w:sz w:val="24"/>
                <w:szCs w:val="24"/>
              </w:rPr>
            </w:pPr>
            <w:r w:rsidRPr="002D639C">
              <w:rPr>
                <w:color w:val="auto"/>
                <w:sz w:val="24"/>
                <w:szCs w:val="24"/>
                <w:lang w:val="en"/>
              </w:rPr>
              <w:t>3.25</w:t>
            </w:r>
          </w:p>
        </w:tc>
        <w:tc>
          <w:tcPr>
            <w:tcW w:w="1287" w:type="dxa"/>
            <w:tcBorders>
              <w:top w:val="single" w:sz="4" w:space="0" w:color="auto"/>
              <w:bottom w:val="single" w:sz="4" w:space="0" w:color="auto"/>
            </w:tcBorders>
          </w:tcPr>
          <w:p w14:paraId="6F51202B" w14:textId="77777777" w:rsidR="005C0225" w:rsidRPr="002D639C" w:rsidRDefault="005C0225" w:rsidP="005C0225">
            <w:pPr>
              <w:pStyle w:val="ACA23textindent"/>
              <w:ind w:firstLine="0"/>
              <w:jc w:val="center"/>
              <w:rPr>
                <w:color w:val="auto"/>
                <w:sz w:val="24"/>
                <w:szCs w:val="24"/>
              </w:rPr>
            </w:pPr>
            <w:r w:rsidRPr="002D639C">
              <w:rPr>
                <w:color w:val="auto"/>
                <w:sz w:val="24"/>
                <w:szCs w:val="24"/>
                <w:lang w:val="en"/>
              </w:rPr>
              <w:t>0.71</w:t>
            </w:r>
          </w:p>
        </w:tc>
        <w:tc>
          <w:tcPr>
            <w:tcW w:w="0" w:type="auto"/>
            <w:tcBorders>
              <w:top w:val="single" w:sz="4" w:space="0" w:color="auto"/>
              <w:bottom w:val="single" w:sz="4" w:space="0" w:color="auto"/>
            </w:tcBorders>
          </w:tcPr>
          <w:p w14:paraId="164C0BD5" w14:textId="77777777" w:rsidR="005C0225" w:rsidRPr="002D639C" w:rsidRDefault="005C0225" w:rsidP="005C0225">
            <w:pPr>
              <w:pStyle w:val="ACA23textindent"/>
              <w:ind w:firstLine="0"/>
              <w:jc w:val="center"/>
              <w:rPr>
                <w:color w:val="auto"/>
                <w:sz w:val="24"/>
                <w:szCs w:val="24"/>
              </w:rPr>
            </w:pPr>
            <w:r w:rsidRPr="002D639C">
              <w:rPr>
                <w:color w:val="auto"/>
                <w:sz w:val="24"/>
                <w:szCs w:val="24"/>
                <w:lang w:val="en"/>
              </w:rPr>
              <w:t>21.8</w:t>
            </w:r>
          </w:p>
        </w:tc>
      </w:tr>
    </w:tbl>
    <w:p w14:paraId="1272CC2B" w14:textId="77777777" w:rsidR="00FE24C9" w:rsidRPr="002D639C" w:rsidRDefault="00FE24C9" w:rsidP="005C0225">
      <w:pPr>
        <w:spacing w:line="360" w:lineRule="auto"/>
        <w:rPr>
          <w:b/>
          <w:color w:val="auto"/>
          <w:szCs w:val="24"/>
        </w:rPr>
      </w:pPr>
    </w:p>
    <w:p w14:paraId="4BB7FEFB" w14:textId="77777777" w:rsidR="00243735" w:rsidRPr="002D639C" w:rsidRDefault="00243735" w:rsidP="00243735">
      <w:pPr>
        <w:pStyle w:val="ACA23textindent"/>
        <w:ind w:firstLine="0"/>
        <w:rPr>
          <w:rFonts w:cs="Times New Roman"/>
          <w:color w:val="auto"/>
          <w:sz w:val="24"/>
          <w:szCs w:val="24"/>
        </w:rPr>
      </w:pPr>
      <w:r w:rsidRPr="002D639C">
        <w:rPr>
          <w:rFonts w:cs="Times New Roman"/>
          <w:b/>
          <w:bCs/>
          <w:color w:val="auto"/>
          <w:sz w:val="24"/>
          <w:szCs w:val="24"/>
          <w:lang w:val="en"/>
        </w:rPr>
        <w:t xml:space="preserve">Table 6: </w:t>
      </w:r>
      <w:r w:rsidRPr="002D639C">
        <w:rPr>
          <w:rFonts w:cs="Times New Roman"/>
          <w:color w:val="auto"/>
          <w:sz w:val="24"/>
          <w:szCs w:val="24"/>
          <w:lang w:val="en"/>
        </w:rPr>
        <w:t>Correlation between aspects of digitalization and progress towards achieving the SDGs (Spearman correlation coefficient, n=35)</w:t>
      </w:r>
    </w:p>
    <w:tbl>
      <w:tblPr>
        <w:tblStyle w:val="ac"/>
        <w:tblW w:w="9015" w:type="dxa"/>
        <w:jc w:val="center"/>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1747"/>
        <w:gridCol w:w="1905"/>
        <w:gridCol w:w="1603"/>
        <w:gridCol w:w="1124"/>
        <w:gridCol w:w="1134"/>
        <w:gridCol w:w="1502"/>
      </w:tblGrid>
      <w:tr w:rsidR="002D639C" w:rsidRPr="002D639C" w14:paraId="5E3179FD" w14:textId="77777777" w:rsidTr="00243735">
        <w:trPr>
          <w:jc w:val="center"/>
        </w:trPr>
        <w:tc>
          <w:tcPr>
            <w:tcW w:w="0" w:type="auto"/>
            <w:tcBorders>
              <w:top w:val="single" w:sz="4" w:space="0" w:color="auto"/>
              <w:bottom w:val="single" w:sz="4" w:space="0" w:color="auto"/>
            </w:tcBorders>
          </w:tcPr>
          <w:p w14:paraId="6CBDBF58" w14:textId="77777777" w:rsidR="00243735" w:rsidRPr="002D639C" w:rsidRDefault="00243735" w:rsidP="00243735">
            <w:pPr>
              <w:pStyle w:val="ACA23textindent"/>
              <w:ind w:firstLine="0"/>
              <w:jc w:val="left"/>
              <w:rPr>
                <w:rFonts w:cs="Times New Roman"/>
                <w:b/>
                <w:color w:val="auto"/>
                <w:sz w:val="24"/>
                <w:szCs w:val="24"/>
              </w:rPr>
            </w:pPr>
            <w:r w:rsidRPr="002D639C">
              <w:rPr>
                <w:rFonts w:cs="Times New Roman"/>
                <w:b/>
                <w:color w:val="auto"/>
                <w:sz w:val="24"/>
                <w:szCs w:val="24"/>
                <w:lang w:val="en"/>
              </w:rPr>
              <w:t>Aspect of digitalization</w:t>
            </w:r>
          </w:p>
        </w:tc>
        <w:tc>
          <w:tcPr>
            <w:tcW w:w="0" w:type="auto"/>
            <w:tcBorders>
              <w:top w:val="single" w:sz="4" w:space="0" w:color="auto"/>
              <w:bottom w:val="single" w:sz="4" w:space="0" w:color="auto"/>
            </w:tcBorders>
          </w:tcPr>
          <w:p w14:paraId="46627CD8" w14:textId="77777777" w:rsidR="00243735" w:rsidRPr="002D639C" w:rsidRDefault="00243735" w:rsidP="00243735">
            <w:pPr>
              <w:pStyle w:val="ACA23textindent"/>
              <w:ind w:firstLine="0"/>
              <w:jc w:val="left"/>
              <w:rPr>
                <w:rFonts w:cs="Times New Roman"/>
                <w:b/>
                <w:color w:val="auto"/>
                <w:sz w:val="24"/>
                <w:szCs w:val="24"/>
              </w:rPr>
            </w:pPr>
            <w:r w:rsidRPr="002D639C">
              <w:rPr>
                <w:rFonts w:cs="Times New Roman"/>
                <w:b/>
                <w:color w:val="auto"/>
                <w:sz w:val="24"/>
                <w:szCs w:val="24"/>
                <w:lang w:val="en"/>
              </w:rPr>
              <w:t>SDG 9 (Industry, innovation, technology, and infrastructure)</w:t>
            </w:r>
          </w:p>
        </w:tc>
        <w:tc>
          <w:tcPr>
            <w:tcW w:w="1603" w:type="dxa"/>
            <w:tcBorders>
              <w:top w:val="single" w:sz="4" w:space="0" w:color="auto"/>
              <w:bottom w:val="single" w:sz="4" w:space="0" w:color="auto"/>
            </w:tcBorders>
          </w:tcPr>
          <w:p w14:paraId="4B5C3745" w14:textId="77777777" w:rsidR="00243735" w:rsidRPr="002D639C" w:rsidRDefault="00243735" w:rsidP="00243735">
            <w:pPr>
              <w:pStyle w:val="ACA23textindent"/>
              <w:ind w:firstLine="0"/>
              <w:jc w:val="left"/>
              <w:rPr>
                <w:rFonts w:cs="Times New Roman"/>
                <w:b/>
                <w:color w:val="auto"/>
                <w:sz w:val="24"/>
                <w:szCs w:val="24"/>
              </w:rPr>
            </w:pPr>
            <w:r w:rsidRPr="002D639C">
              <w:rPr>
                <w:rFonts w:cs="Times New Roman"/>
                <w:b/>
                <w:color w:val="auto"/>
                <w:sz w:val="24"/>
                <w:szCs w:val="24"/>
                <w:lang w:val="en"/>
              </w:rPr>
              <w:t>SDG 11 (Sustainable cities and communities)</w:t>
            </w:r>
          </w:p>
        </w:tc>
        <w:tc>
          <w:tcPr>
            <w:tcW w:w="1124" w:type="dxa"/>
            <w:tcBorders>
              <w:top w:val="single" w:sz="4" w:space="0" w:color="auto"/>
              <w:bottom w:val="single" w:sz="4" w:space="0" w:color="auto"/>
            </w:tcBorders>
          </w:tcPr>
          <w:p w14:paraId="2BC132E0" w14:textId="77777777" w:rsidR="00243735" w:rsidRPr="002D639C" w:rsidRDefault="00243735" w:rsidP="00243735">
            <w:pPr>
              <w:pStyle w:val="ACA23textindent"/>
              <w:ind w:firstLine="0"/>
              <w:jc w:val="left"/>
              <w:rPr>
                <w:rFonts w:cs="Times New Roman"/>
                <w:b/>
                <w:color w:val="auto"/>
                <w:sz w:val="24"/>
                <w:szCs w:val="24"/>
              </w:rPr>
            </w:pPr>
            <w:r w:rsidRPr="002D639C">
              <w:rPr>
                <w:rFonts w:cs="Times New Roman"/>
                <w:b/>
                <w:color w:val="auto"/>
                <w:sz w:val="24"/>
                <w:szCs w:val="24"/>
                <w:lang w:val="en"/>
              </w:rPr>
              <w:t>SDG 13 (Climate action)</w:t>
            </w:r>
          </w:p>
        </w:tc>
        <w:tc>
          <w:tcPr>
            <w:tcW w:w="1134" w:type="dxa"/>
            <w:tcBorders>
              <w:top w:val="single" w:sz="4" w:space="0" w:color="auto"/>
              <w:bottom w:val="single" w:sz="4" w:space="0" w:color="auto"/>
            </w:tcBorders>
          </w:tcPr>
          <w:p w14:paraId="2DC988ED" w14:textId="77777777" w:rsidR="00243735" w:rsidRPr="002D639C" w:rsidRDefault="00243735" w:rsidP="00243735">
            <w:pPr>
              <w:pStyle w:val="ACA23textindent"/>
              <w:ind w:firstLine="0"/>
              <w:jc w:val="left"/>
              <w:rPr>
                <w:rFonts w:cs="Times New Roman"/>
                <w:b/>
                <w:color w:val="auto"/>
                <w:sz w:val="24"/>
                <w:szCs w:val="24"/>
              </w:rPr>
            </w:pPr>
            <w:r w:rsidRPr="002D639C">
              <w:rPr>
                <w:rFonts w:cs="Times New Roman"/>
                <w:b/>
                <w:color w:val="auto"/>
                <w:sz w:val="24"/>
                <w:szCs w:val="24"/>
                <w:lang w:val="en"/>
              </w:rPr>
              <w:t>SDG 15 (Life on land)</w:t>
            </w:r>
          </w:p>
        </w:tc>
        <w:tc>
          <w:tcPr>
            <w:tcW w:w="1502" w:type="dxa"/>
            <w:tcBorders>
              <w:top w:val="single" w:sz="4" w:space="0" w:color="auto"/>
              <w:bottom w:val="single" w:sz="4" w:space="0" w:color="auto"/>
            </w:tcBorders>
          </w:tcPr>
          <w:p w14:paraId="2796C5DD" w14:textId="77777777" w:rsidR="00243735" w:rsidRPr="002D639C" w:rsidRDefault="00243735" w:rsidP="00243735">
            <w:pPr>
              <w:pStyle w:val="ACA23textindent"/>
              <w:ind w:firstLine="0"/>
              <w:jc w:val="left"/>
              <w:rPr>
                <w:rFonts w:cs="Times New Roman"/>
                <w:b/>
                <w:color w:val="auto"/>
                <w:sz w:val="24"/>
                <w:szCs w:val="24"/>
              </w:rPr>
            </w:pPr>
            <w:r w:rsidRPr="002D639C">
              <w:rPr>
                <w:rFonts w:cs="Times New Roman"/>
                <w:b/>
                <w:color w:val="auto"/>
                <w:sz w:val="24"/>
                <w:szCs w:val="24"/>
                <w:lang w:val="en"/>
              </w:rPr>
              <w:t>SDG 16 (Peace, justice, and strong institutions)</w:t>
            </w:r>
          </w:p>
        </w:tc>
      </w:tr>
      <w:tr w:rsidR="002D639C" w:rsidRPr="002D639C" w14:paraId="52F2DA90" w14:textId="77777777" w:rsidTr="00243735">
        <w:trPr>
          <w:jc w:val="center"/>
        </w:trPr>
        <w:tc>
          <w:tcPr>
            <w:tcW w:w="0" w:type="auto"/>
            <w:tcBorders>
              <w:top w:val="single" w:sz="4" w:space="0" w:color="auto"/>
            </w:tcBorders>
          </w:tcPr>
          <w:p w14:paraId="2B21BC6C" w14:textId="77777777" w:rsidR="00243735" w:rsidRPr="002D639C" w:rsidRDefault="00243735" w:rsidP="00243735">
            <w:pPr>
              <w:pStyle w:val="ACA23textindent"/>
              <w:ind w:firstLine="0"/>
              <w:rPr>
                <w:rFonts w:cs="Times New Roman"/>
                <w:color w:val="auto"/>
                <w:sz w:val="24"/>
                <w:szCs w:val="24"/>
              </w:rPr>
            </w:pPr>
            <w:r w:rsidRPr="002D639C">
              <w:rPr>
                <w:rFonts w:cs="Times New Roman"/>
                <w:color w:val="auto"/>
                <w:sz w:val="24"/>
                <w:szCs w:val="24"/>
                <w:lang w:val="en"/>
              </w:rPr>
              <w:t>GIS</w:t>
            </w:r>
          </w:p>
        </w:tc>
        <w:tc>
          <w:tcPr>
            <w:tcW w:w="0" w:type="auto"/>
            <w:tcBorders>
              <w:top w:val="single" w:sz="4" w:space="0" w:color="auto"/>
            </w:tcBorders>
          </w:tcPr>
          <w:p w14:paraId="48464916" w14:textId="77777777" w:rsidR="00243735" w:rsidRPr="002D639C" w:rsidRDefault="00243735" w:rsidP="00243735">
            <w:pPr>
              <w:pStyle w:val="ACA23textindent"/>
              <w:ind w:firstLine="0"/>
              <w:rPr>
                <w:rFonts w:cs="Times New Roman"/>
                <w:color w:val="auto"/>
                <w:sz w:val="24"/>
                <w:szCs w:val="24"/>
              </w:rPr>
            </w:pPr>
            <w:r w:rsidRPr="002D639C">
              <w:rPr>
                <w:rFonts w:cs="Times New Roman"/>
                <w:color w:val="auto"/>
                <w:sz w:val="24"/>
                <w:szCs w:val="24"/>
                <w:lang w:val="en"/>
              </w:rPr>
              <w:t>0.67**</w:t>
            </w:r>
          </w:p>
        </w:tc>
        <w:tc>
          <w:tcPr>
            <w:tcW w:w="1603" w:type="dxa"/>
            <w:tcBorders>
              <w:top w:val="single" w:sz="4" w:space="0" w:color="auto"/>
            </w:tcBorders>
          </w:tcPr>
          <w:p w14:paraId="4B6EA044" w14:textId="77777777" w:rsidR="00243735" w:rsidRPr="002D639C" w:rsidRDefault="00243735" w:rsidP="00243735">
            <w:pPr>
              <w:pStyle w:val="ACA23textindent"/>
              <w:ind w:firstLine="0"/>
              <w:rPr>
                <w:rFonts w:cs="Times New Roman"/>
                <w:color w:val="auto"/>
                <w:sz w:val="24"/>
                <w:szCs w:val="24"/>
              </w:rPr>
            </w:pPr>
            <w:r w:rsidRPr="002D639C">
              <w:rPr>
                <w:rFonts w:cs="Times New Roman"/>
                <w:color w:val="auto"/>
                <w:sz w:val="24"/>
                <w:szCs w:val="24"/>
                <w:lang w:val="en"/>
              </w:rPr>
              <w:t>0.78**</w:t>
            </w:r>
          </w:p>
        </w:tc>
        <w:tc>
          <w:tcPr>
            <w:tcW w:w="1124" w:type="dxa"/>
            <w:tcBorders>
              <w:top w:val="single" w:sz="4" w:space="0" w:color="auto"/>
            </w:tcBorders>
          </w:tcPr>
          <w:p w14:paraId="6E073149" w14:textId="77777777" w:rsidR="00243735" w:rsidRPr="002D639C" w:rsidRDefault="00243735" w:rsidP="00243735">
            <w:pPr>
              <w:pStyle w:val="ACA23textindent"/>
              <w:ind w:firstLine="0"/>
              <w:rPr>
                <w:rFonts w:cs="Times New Roman"/>
                <w:color w:val="auto"/>
                <w:sz w:val="24"/>
                <w:szCs w:val="24"/>
              </w:rPr>
            </w:pPr>
            <w:r w:rsidRPr="002D639C">
              <w:rPr>
                <w:rFonts w:cs="Times New Roman"/>
                <w:color w:val="auto"/>
                <w:sz w:val="24"/>
                <w:szCs w:val="24"/>
                <w:lang w:val="en"/>
              </w:rPr>
              <w:t>0.59**</w:t>
            </w:r>
          </w:p>
        </w:tc>
        <w:tc>
          <w:tcPr>
            <w:tcW w:w="1134" w:type="dxa"/>
            <w:tcBorders>
              <w:top w:val="single" w:sz="4" w:space="0" w:color="auto"/>
            </w:tcBorders>
          </w:tcPr>
          <w:p w14:paraId="24FA9C88" w14:textId="77777777" w:rsidR="00243735" w:rsidRPr="002D639C" w:rsidRDefault="00243735" w:rsidP="00243735">
            <w:pPr>
              <w:pStyle w:val="ACA23textindent"/>
              <w:ind w:firstLine="0"/>
              <w:rPr>
                <w:rFonts w:cs="Times New Roman"/>
                <w:color w:val="auto"/>
                <w:sz w:val="24"/>
                <w:szCs w:val="24"/>
              </w:rPr>
            </w:pPr>
            <w:r w:rsidRPr="002D639C">
              <w:rPr>
                <w:rFonts w:cs="Times New Roman"/>
                <w:color w:val="auto"/>
                <w:sz w:val="24"/>
                <w:szCs w:val="24"/>
                <w:lang w:val="en"/>
              </w:rPr>
              <w:t>0.71**</w:t>
            </w:r>
          </w:p>
        </w:tc>
        <w:tc>
          <w:tcPr>
            <w:tcW w:w="1502" w:type="dxa"/>
            <w:tcBorders>
              <w:top w:val="single" w:sz="4" w:space="0" w:color="auto"/>
            </w:tcBorders>
          </w:tcPr>
          <w:p w14:paraId="3D53CD2C" w14:textId="77777777" w:rsidR="00243735" w:rsidRPr="002D639C" w:rsidRDefault="00243735" w:rsidP="00243735">
            <w:pPr>
              <w:pStyle w:val="ACA23textindent"/>
              <w:ind w:firstLine="0"/>
              <w:rPr>
                <w:rFonts w:cs="Times New Roman"/>
                <w:color w:val="auto"/>
                <w:sz w:val="24"/>
                <w:szCs w:val="24"/>
              </w:rPr>
            </w:pPr>
            <w:r w:rsidRPr="002D639C">
              <w:rPr>
                <w:rFonts w:cs="Times New Roman"/>
                <w:color w:val="auto"/>
                <w:sz w:val="24"/>
                <w:szCs w:val="24"/>
                <w:lang w:val="en"/>
              </w:rPr>
              <w:t>0.43*</w:t>
            </w:r>
          </w:p>
        </w:tc>
      </w:tr>
      <w:tr w:rsidR="002D639C" w:rsidRPr="002D639C" w14:paraId="328B1068" w14:textId="77777777" w:rsidTr="00243735">
        <w:trPr>
          <w:jc w:val="center"/>
        </w:trPr>
        <w:tc>
          <w:tcPr>
            <w:tcW w:w="0" w:type="auto"/>
          </w:tcPr>
          <w:p w14:paraId="49B7AE63" w14:textId="77777777" w:rsidR="00243735" w:rsidRPr="002D639C" w:rsidRDefault="00243735" w:rsidP="00243735">
            <w:pPr>
              <w:pStyle w:val="ACA23textindent"/>
              <w:ind w:firstLine="0"/>
              <w:rPr>
                <w:rFonts w:cs="Times New Roman"/>
                <w:color w:val="auto"/>
                <w:sz w:val="24"/>
                <w:szCs w:val="24"/>
              </w:rPr>
            </w:pPr>
            <w:r w:rsidRPr="002D639C">
              <w:rPr>
                <w:rFonts w:cs="Times New Roman"/>
                <w:color w:val="auto"/>
                <w:sz w:val="24"/>
                <w:szCs w:val="24"/>
                <w:lang w:val="en"/>
              </w:rPr>
              <w:t>Blockchain</w:t>
            </w:r>
          </w:p>
        </w:tc>
        <w:tc>
          <w:tcPr>
            <w:tcW w:w="0" w:type="auto"/>
          </w:tcPr>
          <w:p w14:paraId="26A9F145" w14:textId="77777777" w:rsidR="00243735" w:rsidRPr="002D639C" w:rsidRDefault="00243735" w:rsidP="00243735">
            <w:pPr>
              <w:pStyle w:val="ACA23textindent"/>
              <w:ind w:firstLine="0"/>
              <w:rPr>
                <w:rFonts w:cs="Times New Roman"/>
                <w:color w:val="auto"/>
                <w:sz w:val="24"/>
                <w:szCs w:val="24"/>
              </w:rPr>
            </w:pPr>
            <w:r w:rsidRPr="002D639C">
              <w:rPr>
                <w:rFonts w:cs="Times New Roman"/>
                <w:color w:val="auto"/>
                <w:sz w:val="24"/>
                <w:szCs w:val="24"/>
                <w:lang w:val="en"/>
              </w:rPr>
              <w:t>0.62**</w:t>
            </w:r>
          </w:p>
        </w:tc>
        <w:tc>
          <w:tcPr>
            <w:tcW w:w="1603" w:type="dxa"/>
          </w:tcPr>
          <w:p w14:paraId="6099ADB8" w14:textId="77777777" w:rsidR="00243735" w:rsidRPr="002D639C" w:rsidRDefault="00243735" w:rsidP="00243735">
            <w:pPr>
              <w:pStyle w:val="ACA23textindent"/>
              <w:ind w:firstLine="0"/>
              <w:rPr>
                <w:rFonts w:cs="Times New Roman"/>
                <w:color w:val="auto"/>
                <w:sz w:val="24"/>
                <w:szCs w:val="24"/>
              </w:rPr>
            </w:pPr>
            <w:r w:rsidRPr="002D639C">
              <w:rPr>
                <w:rFonts w:cs="Times New Roman"/>
                <w:color w:val="auto"/>
                <w:sz w:val="24"/>
                <w:szCs w:val="24"/>
                <w:lang w:val="en"/>
              </w:rPr>
              <w:t>0.41*</w:t>
            </w:r>
          </w:p>
        </w:tc>
        <w:tc>
          <w:tcPr>
            <w:tcW w:w="1124" w:type="dxa"/>
          </w:tcPr>
          <w:p w14:paraId="02AA5AE4" w14:textId="77777777" w:rsidR="00243735" w:rsidRPr="002D639C" w:rsidRDefault="00243735" w:rsidP="00243735">
            <w:pPr>
              <w:pStyle w:val="ACA23textindent"/>
              <w:ind w:firstLine="0"/>
              <w:rPr>
                <w:rFonts w:cs="Times New Roman"/>
                <w:color w:val="auto"/>
                <w:sz w:val="24"/>
                <w:szCs w:val="24"/>
              </w:rPr>
            </w:pPr>
            <w:r w:rsidRPr="002D639C">
              <w:rPr>
                <w:rFonts w:cs="Times New Roman"/>
                <w:color w:val="auto"/>
                <w:sz w:val="24"/>
                <w:szCs w:val="24"/>
                <w:lang w:val="en"/>
              </w:rPr>
              <w:t>0.21</w:t>
            </w:r>
          </w:p>
        </w:tc>
        <w:tc>
          <w:tcPr>
            <w:tcW w:w="1134" w:type="dxa"/>
          </w:tcPr>
          <w:p w14:paraId="5C6D97A5" w14:textId="77777777" w:rsidR="00243735" w:rsidRPr="002D639C" w:rsidRDefault="00243735" w:rsidP="00243735">
            <w:pPr>
              <w:pStyle w:val="ACA23textindent"/>
              <w:ind w:firstLine="0"/>
              <w:rPr>
                <w:rFonts w:cs="Times New Roman"/>
                <w:color w:val="auto"/>
                <w:sz w:val="24"/>
                <w:szCs w:val="24"/>
              </w:rPr>
            </w:pPr>
            <w:r w:rsidRPr="002D639C">
              <w:rPr>
                <w:rFonts w:cs="Times New Roman"/>
                <w:color w:val="auto"/>
                <w:sz w:val="24"/>
                <w:szCs w:val="24"/>
                <w:lang w:val="en"/>
              </w:rPr>
              <w:t>0.18</w:t>
            </w:r>
          </w:p>
        </w:tc>
        <w:tc>
          <w:tcPr>
            <w:tcW w:w="1502" w:type="dxa"/>
          </w:tcPr>
          <w:p w14:paraId="735F8555" w14:textId="77777777" w:rsidR="00243735" w:rsidRPr="002D639C" w:rsidRDefault="00243735" w:rsidP="00243735">
            <w:pPr>
              <w:pStyle w:val="ACA23textindent"/>
              <w:ind w:firstLine="0"/>
              <w:rPr>
                <w:rFonts w:cs="Times New Roman"/>
                <w:color w:val="auto"/>
                <w:sz w:val="24"/>
                <w:szCs w:val="24"/>
              </w:rPr>
            </w:pPr>
            <w:r w:rsidRPr="002D639C">
              <w:rPr>
                <w:rFonts w:cs="Times New Roman"/>
                <w:color w:val="auto"/>
                <w:sz w:val="24"/>
                <w:szCs w:val="24"/>
                <w:lang w:val="en"/>
              </w:rPr>
              <w:t>0.76**</w:t>
            </w:r>
          </w:p>
        </w:tc>
      </w:tr>
      <w:tr w:rsidR="002D639C" w:rsidRPr="002D639C" w14:paraId="608C9154" w14:textId="77777777" w:rsidTr="00243735">
        <w:trPr>
          <w:jc w:val="center"/>
        </w:trPr>
        <w:tc>
          <w:tcPr>
            <w:tcW w:w="0" w:type="auto"/>
          </w:tcPr>
          <w:p w14:paraId="1C012972" w14:textId="77777777" w:rsidR="00243735" w:rsidRPr="002D639C" w:rsidRDefault="00243735" w:rsidP="00243735">
            <w:pPr>
              <w:pStyle w:val="ACA23textindent"/>
              <w:ind w:firstLine="0"/>
              <w:rPr>
                <w:rFonts w:cs="Times New Roman"/>
                <w:color w:val="auto"/>
                <w:sz w:val="24"/>
                <w:szCs w:val="24"/>
              </w:rPr>
            </w:pPr>
            <w:r w:rsidRPr="002D639C">
              <w:rPr>
                <w:rFonts w:cs="Times New Roman"/>
                <w:color w:val="auto"/>
                <w:sz w:val="24"/>
                <w:szCs w:val="24"/>
                <w:lang w:val="en"/>
              </w:rPr>
              <w:t>Digital twins</w:t>
            </w:r>
          </w:p>
        </w:tc>
        <w:tc>
          <w:tcPr>
            <w:tcW w:w="0" w:type="auto"/>
          </w:tcPr>
          <w:p w14:paraId="739FAEB6" w14:textId="77777777" w:rsidR="00243735" w:rsidRPr="002D639C" w:rsidRDefault="00243735" w:rsidP="00243735">
            <w:pPr>
              <w:pStyle w:val="ACA23textindent"/>
              <w:ind w:firstLine="0"/>
              <w:rPr>
                <w:rFonts w:cs="Times New Roman"/>
                <w:color w:val="auto"/>
                <w:sz w:val="24"/>
                <w:szCs w:val="24"/>
              </w:rPr>
            </w:pPr>
            <w:r w:rsidRPr="002D639C">
              <w:rPr>
                <w:rFonts w:cs="Times New Roman"/>
                <w:color w:val="auto"/>
                <w:sz w:val="24"/>
                <w:szCs w:val="24"/>
                <w:lang w:val="en"/>
              </w:rPr>
              <w:t>0.75**</w:t>
            </w:r>
          </w:p>
        </w:tc>
        <w:tc>
          <w:tcPr>
            <w:tcW w:w="1603" w:type="dxa"/>
          </w:tcPr>
          <w:p w14:paraId="4FFE7414" w14:textId="77777777" w:rsidR="00243735" w:rsidRPr="002D639C" w:rsidRDefault="00243735" w:rsidP="00243735">
            <w:pPr>
              <w:pStyle w:val="ACA23textindent"/>
              <w:ind w:firstLine="0"/>
              <w:rPr>
                <w:rFonts w:cs="Times New Roman"/>
                <w:color w:val="auto"/>
                <w:sz w:val="24"/>
                <w:szCs w:val="24"/>
              </w:rPr>
            </w:pPr>
            <w:r w:rsidRPr="002D639C">
              <w:rPr>
                <w:rFonts w:cs="Times New Roman"/>
                <w:color w:val="auto"/>
                <w:sz w:val="24"/>
                <w:szCs w:val="24"/>
                <w:lang w:val="en"/>
              </w:rPr>
              <w:t>0.64**</w:t>
            </w:r>
          </w:p>
        </w:tc>
        <w:tc>
          <w:tcPr>
            <w:tcW w:w="1124" w:type="dxa"/>
          </w:tcPr>
          <w:p w14:paraId="6FB7F5C2" w14:textId="77777777" w:rsidR="00243735" w:rsidRPr="002D639C" w:rsidRDefault="00243735" w:rsidP="00243735">
            <w:pPr>
              <w:pStyle w:val="ACA23textindent"/>
              <w:ind w:firstLine="0"/>
              <w:rPr>
                <w:rFonts w:cs="Times New Roman"/>
                <w:color w:val="auto"/>
                <w:sz w:val="24"/>
                <w:szCs w:val="24"/>
              </w:rPr>
            </w:pPr>
            <w:r w:rsidRPr="002D639C">
              <w:rPr>
                <w:rFonts w:cs="Times New Roman"/>
                <w:color w:val="auto"/>
                <w:sz w:val="24"/>
                <w:szCs w:val="24"/>
                <w:lang w:val="en"/>
              </w:rPr>
              <w:t>0.58**</w:t>
            </w:r>
          </w:p>
        </w:tc>
        <w:tc>
          <w:tcPr>
            <w:tcW w:w="1134" w:type="dxa"/>
          </w:tcPr>
          <w:p w14:paraId="7F5C1327" w14:textId="77777777" w:rsidR="00243735" w:rsidRPr="002D639C" w:rsidRDefault="00243735" w:rsidP="00243735">
            <w:pPr>
              <w:pStyle w:val="ACA23textindent"/>
              <w:ind w:firstLine="0"/>
              <w:rPr>
                <w:rFonts w:cs="Times New Roman"/>
                <w:color w:val="auto"/>
                <w:sz w:val="24"/>
                <w:szCs w:val="24"/>
              </w:rPr>
            </w:pPr>
            <w:r w:rsidRPr="002D639C">
              <w:rPr>
                <w:rFonts w:cs="Times New Roman"/>
                <w:color w:val="auto"/>
                <w:sz w:val="24"/>
                <w:szCs w:val="24"/>
                <w:lang w:val="en"/>
              </w:rPr>
              <w:t>0.46*</w:t>
            </w:r>
          </w:p>
        </w:tc>
        <w:tc>
          <w:tcPr>
            <w:tcW w:w="1502" w:type="dxa"/>
          </w:tcPr>
          <w:p w14:paraId="0A57ACCB" w14:textId="77777777" w:rsidR="00243735" w:rsidRPr="002D639C" w:rsidRDefault="00243735" w:rsidP="00243735">
            <w:pPr>
              <w:pStyle w:val="ACA23textindent"/>
              <w:ind w:firstLine="0"/>
              <w:rPr>
                <w:rFonts w:cs="Times New Roman"/>
                <w:color w:val="auto"/>
                <w:sz w:val="24"/>
                <w:szCs w:val="24"/>
              </w:rPr>
            </w:pPr>
            <w:r w:rsidRPr="002D639C">
              <w:rPr>
                <w:rFonts w:cs="Times New Roman"/>
                <w:color w:val="auto"/>
                <w:sz w:val="24"/>
                <w:szCs w:val="24"/>
                <w:lang w:val="en"/>
              </w:rPr>
              <w:t>0.32</w:t>
            </w:r>
          </w:p>
        </w:tc>
      </w:tr>
      <w:tr w:rsidR="002D639C" w:rsidRPr="002D639C" w14:paraId="713E3289" w14:textId="77777777" w:rsidTr="00243735">
        <w:trPr>
          <w:jc w:val="center"/>
        </w:trPr>
        <w:tc>
          <w:tcPr>
            <w:tcW w:w="0" w:type="auto"/>
          </w:tcPr>
          <w:p w14:paraId="0BB03C74" w14:textId="77777777" w:rsidR="00243735" w:rsidRPr="002D639C" w:rsidRDefault="00243735" w:rsidP="00243735">
            <w:pPr>
              <w:pStyle w:val="ACA23textindent"/>
              <w:ind w:firstLine="0"/>
              <w:rPr>
                <w:rFonts w:cs="Times New Roman"/>
                <w:color w:val="auto"/>
                <w:sz w:val="24"/>
                <w:szCs w:val="24"/>
              </w:rPr>
            </w:pPr>
            <w:r w:rsidRPr="002D639C">
              <w:rPr>
                <w:rFonts w:cs="Times New Roman"/>
                <w:color w:val="auto"/>
                <w:sz w:val="24"/>
                <w:szCs w:val="24"/>
                <w:lang w:val="en"/>
              </w:rPr>
              <w:t>Remote sensing data</w:t>
            </w:r>
          </w:p>
        </w:tc>
        <w:tc>
          <w:tcPr>
            <w:tcW w:w="0" w:type="auto"/>
          </w:tcPr>
          <w:p w14:paraId="030BE810" w14:textId="77777777" w:rsidR="00243735" w:rsidRPr="002D639C" w:rsidRDefault="00243735" w:rsidP="00243735">
            <w:pPr>
              <w:pStyle w:val="ACA23textindent"/>
              <w:ind w:firstLine="0"/>
              <w:rPr>
                <w:rFonts w:cs="Times New Roman"/>
                <w:color w:val="auto"/>
                <w:sz w:val="24"/>
                <w:szCs w:val="24"/>
              </w:rPr>
            </w:pPr>
            <w:r w:rsidRPr="002D639C">
              <w:rPr>
                <w:rFonts w:cs="Times New Roman"/>
                <w:color w:val="auto"/>
                <w:sz w:val="24"/>
                <w:szCs w:val="24"/>
                <w:lang w:val="en"/>
              </w:rPr>
              <w:t>0.56**</w:t>
            </w:r>
          </w:p>
        </w:tc>
        <w:tc>
          <w:tcPr>
            <w:tcW w:w="1603" w:type="dxa"/>
          </w:tcPr>
          <w:p w14:paraId="7AD270F2" w14:textId="77777777" w:rsidR="00243735" w:rsidRPr="002D639C" w:rsidRDefault="00243735" w:rsidP="00243735">
            <w:pPr>
              <w:pStyle w:val="ACA23textindent"/>
              <w:ind w:firstLine="0"/>
              <w:rPr>
                <w:rFonts w:cs="Times New Roman"/>
                <w:color w:val="auto"/>
                <w:sz w:val="24"/>
                <w:szCs w:val="24"/>
              </w:rPr>
            </w:pPr>
            <w:r w:rsidRPr="002D639C">
              <w:rPr>
                <w:rFonts w:cs="Times New Roman"/>
                <w:color w:val="auto"/>
                <w:sz w:val="24"/>
                <w:szCs w:val="24"/>
                <w:lang w:val="en"/>
              </w:rPr>
              <w:t>0.65**</w:t>
            </w:r>
          </w:p>
        </w:tc>
        <w:tc>
          <w:tcPr>
            <w:tcW w:w="1124" w:type="dxa"/>
          </w:tcPr>
          <w:p w14:paraId="7643EA86" w14:textId="77777777" w:rsidR="00243735" w:rsidRPr="002D639C" w:rsidRDefault="00243735" w:rsidP="00243735">
            <w:pPr>
              <w:pStyle w:val="ACA23textindent"/>
              <w:ind w:firstLine="0"/>
              <w:rPr>
                <w:rFonts w:cs="Times New Roman"/>
                <w:color w:val="auto"/>
                <w:sz w:val="24"/>
                <w:szCs w:val="24"/>
              </w:rPr>
            </w:pPr>
            <w:r w:rsidRPr="002D639C">
              <w:rPr>
                <w:rFonts w:cs="Times New Roman"/>
                <w:color w:val="auto"/>
                <w:sz w:val="24"/>
                <w:szCs w:val="24"/>
                <w:lang w:val="en"/>
              </w:rPr>
              <w:t>0.79**</w:t>
            </w:r>
          </w:p>
        </w:tc>
        <w:tc>
          <w:tcPr>
            <w:tcW w:w="1134" w:type="dxa"/>
          </w:tcPr>
          <w:p w14:paraId="26891C21" w14:textId="77777777" w:rsidR="00243735" w:rsidRPr="002D639C" w:rsidRDefault="00243735" w:rsidP="00243735">
            <w:pPr>
              <w:pStyle w:val="ACA23textindent"/>
              <w:ind w:firstLine="0"/>
              <w:rPr>
                <w:rFonts w:cs="Times New Roman"/>
                <w:color w:val="auto"/>
                <w:sz w:val="24"/>
                <w:szCs w:val="24"/>
              </w:rPr>
            </w:pPr>
            <w:r w:rsidRPr="002D639C">
              <w:rPr>
                <w:rFonts w:cs="Times New Roman"/>
                <w:color w:val="auto"/>
                <w:sz w:val="24"/>
                <w:szCs w:val="24"/>
                <w:lang w:val="en"/>
              </w:rPr>
              <w:t>0.82**</w:t>
            </w:r>
          </w:p>
        </w:tc>
        <w:tc>
          <w:tcPr>
            <w:tcW w:w="1502" w:type="dxa"/>
          </w:tcPr>
          <w:p w14:paraId="7508E4CB" w14:textId="77777777" w:rsidR="00243735" w:rsidRPr="002D639C" w:rsidRDefault="00243735" w:rsidP="00243735">
            <w:pPr>
              <w:pStyle w:val="ACA23textindent"/>
              <w:ind w:firstLine="0"/>
              <w:rPr>
                <w:rFonts w:cs="Times New Roman"/>
                <w:color w:val="auto"/>
                <w:sz w:val="24"/>
                <w:szCs w:val="24"/>
              </w:rPr>
            </w:pPr>
            <w:r w:rsidRPr="002D639C">
              <w:rPr>
                <w:rFonts w:cs="Times New Roman"/>
                <w:color w:val="auto"/>
                <w:sz w:val="24"/>
                <w:szCs w:val="24"/>
                <w:lang w:val="en"/>
              </w:rPr>
              <w:t>0.28</w:t>
            </w:r>
          </w:p>
        </w:tc>
      </w:tr>
      <w:tr w:rsidR="002D639C" w:rsidRPr="002D639C" w14:paraId="6DE56E29" w14:textId="77777777" w:rsidTr="00243735">
        <w:trPr>
          <w:jc w:val="center"/>
        </w:trPr>
        <w:tc>
          <w:tcPr>
            <w:tcW w:w="0" w:type="auto"/>
          </w:tcPr>
          <w:p w14:paraId="7A259618" w14:textId="77777777" w:rsidR="00243735" w:rsidRPr="002D639C" w:rsidRDefault="00243735" w:rsidP="00243735">
            <w:pPr>
              <w:pStyle w:val="ACA23textindent"/>
              <w:ind w:firstLine="0"/>
              <w:rPr>
                <w:rFonts w:cs="Times New Roman"/>
                <w:color w:val="auto"/>
                <w:sz w:val="24"/>
                <w:szCs w:val="24"/>
              </w:rPr>
            </w:pPr>
            <w:r w:rsidRPr="002D639C">
              <w:rPr>
                <w:rFonts w:cs="Times New Roman"/>
                <w:color w:val="auto"/>
                <w:sz w:val="24"/>
                <w:szCs w:val="24"/>
                <w:lang w:val="en"/>
              </w:rPr>
              <w:t>Electronic cadastral systems</w:t>
            </w:r>
          </w:p>
        </w:tc>
        <w:tc>
          <w:tcPr>
            <w:tcW w:w="0" w:type="auto"/>
          </w:tcPr>
          <w:p w14:paraId="0EFC1F51" w14:textId="77777777" w:rsidR="00243735" w:rsidRPr="002D639C" w:rsidRDefault="00243735" w:rsidP="00243735">
            <w:pPr>
              <w:pStyle w:val="ACA23textindent"/>
              <w:ind w:firstLine="0"/>
              <w:rPr>
                <w:rFonts w:cs="Times New Roman"/>
                <w:color w:val="auto"/>
                <w:sz w:val="24"/>
                <w:szCs w:val="24"/>
              </w:rPr>
            </w:pPr>
            <w:r w:rsidRPr="002D639C">
              <w:rPr>
                <w:rFonts w:cs="Times New Roman"/>
                <w:color w:val="auto"/>
                <w:sz w:val="24"/>
                <w:szCs w:val="24"/>
                <w:lang w:val="en"/>
              </w:rPr>
              <w:t>0.53**</w:t>
            </w:r>
          </w:p>
        </w:tc>
        <w:tc>
          <w:tcPr>
            <w:tcW w:w="1603" w:type="dxa"/>
          </w:tcPr>
          <w:p w14:paraId="794A1EFE" w14:textId="77777777" w:rsidR="00243735" w:rsidRPr="002D639C" w:rsidRDefault="00243735" w:rsidP="00243735">
            <w:pPr>
              <w:pStyle w:val="ACA23textindent"/>
              <w:ind w:firstLine="0"/>
              <w:rPr>
                <w:rFonts w:cs="Times New Roman"/>
                <w:color w:val="auto"/>
                <w:sz w:val="24"/>
                <w:szCs w:val="24"/>
              </w:rPr>
            </w:pPr>
            <w:r w:rsidRPr="002D639C">
              <w:rPr>
                <w:rFonts w:cs="Times New Roman"/>
                <w:color w:val="auto"/>
                <w:sz w:val="24"/>
                <w:szCs w:val="24"/>
                <w:lang w:val="en"/>
              </w:rPr>
              <w:t>0.61**</w:t>
            </w:r>
          </w:p>
        </w:tc>
        <w:tc>
          <w:tcPr>
            <w:tcW w:w="1124" w:type="dxa"/>
          </w:tcPr>
          <w:p w14:paraId="2B93FBCC" w14:textId="77777777" w:rsidR="00243735" w:rsidRPr="002D639C" w:rsidRDefault="00243735" w:rsidP="00243735">
            <w:pPr>
              <w:pStyle w:val="ACA23textindent"/>
              <w:ind w:firstLine="0"/>
              <w:rPr>
                <w:rFonts w:cs="Times New Roman"/>
                <w:color w:val="auto"/>
                <w:sz w:val="24"/>
                <w:szCs w:val="24"/>
              </w:rPr>
            </w:pPr>
            <w:r w:rsidRPr="002D639C">
              <w:rPr>
                <w:rFonts w:cs="Times New Roman"/>
                <w:color w:val="auto"/>
                <w:sz w:val="24"/>
                <w:szCs w:val="24"/>
                <w:lang w:val="en"/>
              </w:rPr>
              <w:t>0.31</w:t>
            </w:r>
          </w:p>
        </w:tc>
        <w:tc>
          <w:tcPr>
            <w:tcW w:w="1134" w:type="dxa"/>
          </w:tcPr>
          <w:p w14:paraId="672F8EF5" w14:textId="77777777" w:rsidR="00243735" w:rsidRPr="002D639C" w:rsidRDefault="00243735" w:rsidP="00243735">
            <w:pPr>
              <w:pStyle w:val="ACA23textindent"/>
              <w:ind w:firstLine="0"/>
              <w:rPr>
                <w:rFonts w:cs="Times New Roman"/>
                <w:color w:val="auto"/>
                <w:sz w:val="24"/>
                <w:szCs w:val="24"/>
              </w:rPr>
            </w:pPr>
            <w:r w:rsidRPr="002D639C">
              <w:rPr>
                <w:rFonts w:cs="Times New Roman"/>
                <w:color w:val="auto"/>
                <w:sz w:val="24"/>
                <w:szCs w:val="24"/>
                <w:lang w:val="en"/>
              </w:rPr>
              <w:t>0.44*</w:t>
            </w:r>
          </w:p>
        </w:tc>
        <w:tc>
          <w:tcPr>
            <w:tcW w:w="1502" w:type="dxa"/>
          </w:tcPr>
          <w:p w14:paraId="268C42A5" w14:textId="77777777" w:rsidR="00243735" w:rsidRPr="002D639C" w:rsidRDefault="00243735" w:rsidP="00243735">
            <w:pPr>
              <w:pStyle w:val="ACA23textindent"/>
              <w:ind w:firstLine="0"/>
              <w:rPr>
                <w:rFonts w:cs="Times New Roman"/>
                <w:color w:val="auto"/>
                <w:sz w:val="24"/>
                <w:szCs w:val="24"/>
              </w:rPr>
            </w:pPr>
            <w:r w:rsidRPr="002D639C">
              <w:rPr>
                <w:rFonts w:cs="Times New Roman"/>
                <w:color w:val="auto"/>
                <w:sz w:val="24"/>
                <w:szCs w:val="24"/>
                <w:lang w:val="en"/>
              </w:rPr>
              <w:t>0.73**</w:t>
            </w:r>
          </w:p>
        </w:tc>
      </w:tr>
      <w:tr w:rsidR="002D639C" w:rsidRPr="002D639C" w14:paraId="03E6F798" w14:textId="77777777" w:rsidTr="00243735">
        <w:trPr>
          <w:jc w:val="center"/>
        </w:trPr>
        <w:tc>
          <w:tcPr>
            <w:tcW w:w="0" w:type="auto"/>
            <w:tcBorders>
              <w:bottom w:val="single" w:sz="4" w:space="0" w:color="auto"/>
            </w:tcBorders>
          </w:tcPr>
          <w:p w14:paraId="15BFF9E8" w14:textId="77777777" w:rsidR="00243735" w:rsidRPr="002D639C" w:rsidRDefault="00243735" w:rsidP="00243735">
            <w:pPr>
              <w:pStyle w:val="ACA23textindent"/>
              <w:ind w:firstLine="0"/>
              <w:rPr>
                <w:rFonts w:cs="Times New Roman"/>
                <w:color w:val="auto"/>
                <w:sz w:val="24"/>
                <w:szCs w:val="24"/>
              </w:rPr>
            </w:pPr>
            <w:r w:rsidRPr="002D639C">
              <w:rPr>
                <w:rFonts w:cs="Times New Roman"/>
                <w:color w:val="auto"/>
                <w:sz w:val="24"/>
                <w:szCs w:val="24"/>
                <w:lang w:val="en"/>
              </w:rPr>
              <w:t>Digital land use monitoring systems</w:t>
            </w:r>
          </w:p>
        </w:tc>
        <w:tc>
          <w:tcPr>
            <w:tcW w:w="0" w:type="auto"/>
            <w:tcBorders>
              <w:bottom w:val="single" w:sz="4" w:space="0" w:color="auto"/>
            </w:tcBorders>
          </w:tcPr>
          <w:p w14:paraId="00E2F90D" w14:textId="77777777" w:rsidR="00243735" w:rsidRPr="002D639C" w:rsidRDefault="00243735" w:rsidP="00243735">
            <w:pPr>
              <w:pStyle w:val="ACA23textindent"/>
              <w:ind w:firstLine="0"/>
              <w:rPr>
                <w:rFonts w:cs="Times New Roman"/>
                <w:color w:val="auto"/>
                <w:sz w:val="24"/>
                <w:szCs w:val="24"/>
              </w:rPr>
            </w:pPr>
            <w:r w:rsidRPr="002D639C">
              <w:rPr>
                <w:rFonts w:cs="Times New Roman"/>
                <w:color w:val="auto"/>
                <w:sz w:val="24"/>
                <w:szCs w:val="24"/>
                <w:lang w:val="en"/>
              </w:rPr>
              <w:t>0.48*</w:t>
            </w:r>
          </w:p>
        </w:tc>
        <w:tc>
          <w:tcPr>
            <w:tcW w:w="1603" w:type="dxa"/>
            <w:tcBorders>
              <w:bottom w:val="single" w:sz="4" w:space="0" w:color="auto"/>
            </w:tcBorders>
          </w:tcPr>
          <w:p w14:paraId="1E790AF1" w14:textId="77777777" w:rsidR="00243735" w:rsidRPr="002D639C" w:rsidRDefault="00243735" w:rsidP="00243735">
            <w:pPr>
              <w:pStyle w:val="ACA23textindent"/>
              <w:ind w:firstLine="0"/>
              <w:rPr>
                <w:rFonts w:cs="Times New Roman"/>
                <w:color w:val="auto"/>
                <w:sz w:val="24"/>
                <w:szCs w:val="24"/>
              </w:rPr>
            </w:pPr>
            <w:r w:rsidRPr="002D639C">
              <w:rPr>
                <w:rFonts w:cs="Times New Roman"/>
                <w:color w:val="auto"/>
                <w:sz w:val="24"/>
                <w:szCs w:val="24"/>
                <w:lang w:val="en"/>
              </w:rPr>
              <w:t>0.72**</w:t>
            </w:r>
          </w:p>
        </w:tc>
        <w:tc>
          <w:tcPr>
            <w:tcW w:w="1124" w:type="dxa"/>
            <w:tcBorders>
              <w:bottom w:val="single" w:sz="4" w:space="0" w:color="auto"/>
            </w:tcBorders>
          </w:tcPr>
          <w:p w14:paraId="24A58144" w14:textId="77777777" w:rsidR="00243735" w:rsidRPr="002D639C" w:rsidRDefault="00243735" w:rsidP="00243735">
            <w:pPr>
              <w:pStyle w:val="ACA23textindent"/>
              <w:ind w:firstLine="0"/>
              <w:rPr>
                <w:rFonts w:cs="Times New Roman"/>
                <w:color w:val="auto"/>
                <w:sz w:val="24"/>
                <w:szCs w:val="24"/>
              </w:rPr>
            </w:pPr>
            <w:r w:rsidRPr="002D639C">
              <w:rPr>
                <w:rFonts w:cs="Times New Roman"/>
                <w:color w:val="auto"/>
                <w:sz w:val="24"/>
                <w:szCs w:val="24"/>
                <w:lang w:val="en"/>
              </w:rPr>
              <w:t>0.64**</w:t>
            </w:r>
          </w:p>
        </w:tc>
        <w:tc>
          <w:tcPr>
            <w:tcW w:w="1134" w:type="dxa"/>
            <w:tcBorders>
              <w:bottom w:val="single" w:sz="4" w:space="0" w:color="auto"/>
            </w:tcBorders>
          </w:tcPr>
          <w:p w14:paraId="7C5CD824" w14:textId="77777777" w:rsidR="00243735" w:rsidRPr="002D639C" w:rsidRDefault="00243735" w:rsidP="00243735">
            <w:pPr>
              <w:pStyle w:val="ACA23textindent"/>
              <w:ind w:firstLine="0"/>
              <w:rPr>
                <w:rFonts w:cs="Times New Roman"/>
                <w:color w:val="auto"/>
                <w:sz w:val="24"/>
                <w:szCs w:val="24"/>
              </w:rPr>
            </w:pPr>
            <w:r w:rsidRPr="002D639C">
              <w:rPr>
                <w:rFonts w:cs="Times New Roman"/>
                <w:color w:val="auto"/>
                <w:sz w:val="24"/>
                <w:szCs w:val="24"/>
                <w:lang w:val="en"/>
              </w:rPr>
              <w:t>0.69**</w:t>
            </w:r>
          </w:p>
        </w:tc>
        <w:tc>
          <w:tcPr>
            <w:tcW w:w="1502" w:type="dxa"/>
            <w:tcBorders>
              <w:bottom w:val="single" w:sz="4" w:space="0" w:color="auto"/>
            </w:tcBorders>
          </w:tcPr>
          <w:p w14:paraId="10DCDBBF" w14:textId="77777777" w:rsidR="00243735" w:rsidRPr="002D639C" w:rsidRDefault="00243735" w:rsidP="00243735">
            <w:pPr>
              <w:pStyle w:val="ACA23textindent"/>
              <w:ind w:firstLine="0"/>
              <w:rPr>
                <w:rFonts w:cs="Times New Roman"/>
                <w:color w:val="auto"/>
                <w:sz w:val="24"/>
                <w:szCs w:val="24"/>
              </w:rPr>
            </w:pPr>
            <w:r w:rsidRPr="002D639C">
              <w:rPr>
                <w:rFonts w:cs="Times New Roman"/>
                <w:color w:val="auto"/>
                <w:sz w:val="24"/>
                <w:szCs w:val="24"/>
                <w:lang w:val="en"/>
              </w:rPr>
              <w:t>0.54**</w:t>
            </w:r>
          </w:p>
        </w:tc>
      </w:tr>
      <w:tr w:rsidR="002D639C" w:rsidRPr="002D639C" w14:paraId="46D5CB3C" w14:textId="77777777" w:rsidTr="00243735">
        <w:trPr>
          <w:jc w:val="center"/>
        </w:trPr>
        <w:tc>
          <w:tcPr>
            <w:tcW w:w="0" w:type="auto"/>
            <w:tcBorders>
              <w:top w:val="single" w:sz="4" w:space="0" w:color="auto"/>
              <w:bottom w:val="single" w:sz="4" w:space="0" w:color="auto"/>
            </w:tcBorders>
          </w:tcPr>
          <w:p w14:paraId="4EB54774" w14:textId="77777777" w:rsidR="00243735" w:rsidRPr="002D639C" w:rsidRDefault="00243735" w:rsidP="00243735">
            <w:pPr>
              <w:pStyle w:val="ACA23textindent"/>
              <w:ind w:firstLine="0"/>
              <w:rPr>
                <w:rFonts w:cs="Times New Roman"/>
                <w:color w:val="auto"/>
                <w:sz w:val="24"/>
                <w:szCs w:val="24"/>
              </w:rPr>
            </w:pPr>
            <w:r w:rsidRPr="002D639C">
              <w:rPr>
                <w:rFonts w:cs="Times New Roman"/>
                <w:color w:val="auto"/>
                <w:sz w:val="24"/>
                <w:szCs w:val="24"/>
                <w:lang w:val="en"/>
              </w:rPr>
              <w:t>Digitalization of urban planning documentation</w:t>
            </w:r>
          </w:p>
        </w:tc>
        <w:tc>
          <w:tcPr>
            <w:tcW w:w="0" w:type="auto"/>
            <w:tcBorders>
              <w:top w:val="single" w:sz="4" w:space="0" w:color="auto"/>
              <w:bottom w:val="single" w:sz="4" w:space="0" w:color="auto"/>
            </w:tcBorders>
          </w:tcPr>
          <w:p w14:paraId="1B8300B0" w14:textId="77777777" w:rsidR="00243735" w:rsidRPr="002D639C" w:rsidRDefault="00243735" w:rsidP="00243735">
            <w:pPr>
              <w:pStyle w:val="ACA23textindent"/>
              <w:ind w:firstLine="0"/>
              <w:rPr>
                <w:rFonts w:cs="Times New Roman"/>
                <w:color w:val="auto"/>
                <w:sz w:val="24"/>
                <w:szCs w:val="24"/>
              </w:rPr>
            </w:pPr>
            <w:r w:rsidRPr="002D639C">
              <w:rPr>
                <w:rFonts w:cs="Times New Roman"/>
                <w:color w:val="auto"/>
                <w:sz w:val="24"/>
                <w:szCs w:val="24"/>
                <w:lang w:val="en"/>
              </w:rPr>
              <w:t>0.51**</w:t>
            </w:r>
          </w:p>
        </w:tc>
        <w:tc>
          <w:tcPr>
            <w:tcW w:w="1603" w:type="dxa"/>
            <w:tcBorders>
              <w:top w:val="single" w:sz="4" w:space="0" w:color="auto"/>
              <w:bottom w:val="single" w:sz="4" w:space="0" w:color="auto"/>
            </w:tcBorders>
          </w:tcPr>
          <w:p w14:paraId="0BBE27B9" w14:textId="77777777" w:rsidR="00243735" w:rsidRPr="002D639C" w:rsidRDefault="00243735" w:rsidP="00243735">
            <w:pPr>
              <w:pStyle w:val="ACA23textindent"/>
              <w:ind w:firstLine="0"/>
              <w:rPr>
                <w:rFonts w:cs="Times New Roman"/>
                <w:color w:val="auto"/>
                <w:sz w:val="24"/>
                <w:szCs w:val="24"/>
              </w:rPr>
            </w:pPr>
            <w:r w:rsidRPr="002D639C">
              <w:rPr>
                <w:rFonts w:cs="Times New Roman"/>
                <w:color w:val="auto"/>
                <w:sz w:val="24"/>
                <w:szCs w:val="24"/>
                <w:lang w:val="en"/>
              </w:rPr>
              <w:t>0.63**</w:t>
            </w:r>
          </w:p>
        </w:tc>
        <w:tc>
          <w:tcPr>
            <w:tcW w:w="1124" w:type="dxa"/>
            <w:tcBorders>
              <w:top w:val="single" w:sz="4" w:space="0" w:color="auto"/>
              <w:bottom w:val="single" w:sz="4" w:space="0" w:color="auto"/>
            </w:tcBorders>
          </w:tcPr>
          <w:p w14:paraId="19069823" w14:textId="77777777" w:rsidR="00243735" w:rsidRPr="002D639C" w:rsidRDefault="00243735" w:rsidP="00243735">
            <w:pPr>
              <w:pStyle w:val="ACA23textindent"/>
              <w:ind w:firstLine="0"/>
              <w:rPr>
                <w:rFonts w:cs="Times New Roman"/>
                <w:color w:val="auto"/>
                <w:sz w:val="24"/>
                <w:szCs w:val="24"/>
              </w:rPr>
            </w:pPr>
            <w:r w:rsidRPr="002D639C">
              <w:rPr>
                <w:rFonts w:cs="Times New Roman"/>
                <w:color w:val="auto"/>
                <w:sz w:val="24"/>
                <w:szCs w:val="24"/>
                <w:lang w:val="en"/>
              </w:rPr>
              <w:t>0.37*</w:t>
            </w:r>
          </w:p>
        </w:tc>
        <w:tc>
          <w:tcPr>
            <w:tcW w:w="1134" w:type="dxa"/>
            <w:tcBorders>
              <w:top w:val="single" w:sz="4" w:space="0" w:color="auto"/>
              <w:bottom w:val="single" w:sz="4" w:space="0" w:color="auto"/>
            </w:tcBorders>
          </w:tcPr>
          <w:p w14:paraId="2D072579" w14:textId="77777777" w:rsidR="00243735" w:rsidRPr="002D639C" w:rsidRDefault="00243735" w:rsidP="00243735">
            <w:pPr>
              <w:pStyle w:val="ACA23textindent"/>
              <w:ind w:firstLine="0"/>
              <w:rPr>
                <w:rFonts w:cs="Times New Roman"/>
                <w:color w:val="auto"/>
                <w:sz w:val="24"/>
                <w:szCs w:val="24"/>
              </w:rPr>
            </w:pPr>
            <w:r w:rsidRPr="002D639C">
              <w:rPr>
                <w:rFonts w:cs="Times New Roman"/>
                <w:color w:val="auto"/>
                <w:sz w:val="24"/>
                <w:szCs w:val="24"/>
                <w:lang w:val="en"/>
              </w:rPr>
              <w:t>0.42*</w:t>
            </w:r>
          </w:p>
        </w:tc>
        <w:tc>
          <w:tcPr>
            <w:tcW w:w="1502" w:type="dxa"/>
            <w:tcBorders>
              <w:top w:val="single" w:sz="4" w:space="0" w:color="auto"/>
              <w:bottom w:val="single" w:sz="4" w:space="0" w:color="auto"/>
            </w:tcBorders>
          </w:tcPr>
          <w:p w14:paraId="063553A0" w14:textId="77777777" w:rsidR="00243735" w:rsidRPr="002D639C" w:rsidRDefault="00243735" w:rsidP="00243735">
            <w:pPr>
              <w:pStyle w:val="ACA23textindent"/>
              <w:ind w:firstLine="0"/>
              <w:rPr>
                <w:rFonts w:cs="Times New Roman"/>
                <w:color w:val="auto"/>
                <w:sz w:val="24"/>
                <w:szCs w:val="24"/>
              </w:rPr>
            </w:pPr>
            <w:r w:rsidRPr="002D639C">
              <w:rPr>
                <w:rFonts w:cs="Times New Roman"/>
                <w:color w:val="auto"/>
                <w:sz w:val="24"/>
                <w:szCs w:val="24"/>
                <w:lang w:val="en"/>
              </w:rPr>
              <w:t>0.65**</w:t>
            </w:r>
          </w:p>
        </w:tc>
      </w:tr>
    </w:tbl>
    <w:p w14:paraId="1383D429" w14:textId="12E299C9" w:rsidR="00FE24C9" w:rsidRPr="002D639C" w:rsidRDefault="00243735" w:rsidP="00243735">
      <w:pPr>
        <w:spacing w:line="240" w:lineRule="auto"/>
        <w:rPr>
          <w:color w:val="auto"/>
          <w:szCs w:val="24"/>
          <w:lang w:val="en"/>
        </w:rPr>
      </w:pPr>
      <w:r w:rsidRPr="002D639C">
        <w:rPr>
          <w:color w:val="auto"/>
          <w:szCs w:val="24"/>
          <w:lang w:val="en"/>
        </w:rPr>
        <w:t>*p &lt; 0.05; **p &lt; 0.01</w:t>
      </w:r>
    </w:p>
    <w:p w14:paraId="3690C06B" w14:textId="77777777" w:rsidR="00243735" w:rsidRPr="002D639C" w:rsidRDefault="00243735" w:rsidP="00243735">
      <w:pPr>
        <w:spacing w:line="360" w:lineRule="auto"/>
        <w:rPr>
          <w:color w:val="auto"/>
          <w:szCs w:val="24"/>
          <w:lang w:val="en"/>
        </w:rPr>
      </w:pPr>
    </w:p>
    <w:p w14:paraId="06A25C4F" w14:textId="77777777" w:rsidR="00643145" w:rsidRPr="002D639C" w:rsidRDefault="00643145" w:rsidP="00643145">
      <w:pPr>
        <w:pStyle w:val="ACA23textindent"/>
        <w:ind w:firstLine="0"/>
        <w:rPr>
          <w:color w:val="auto"/>
          <w:sz w:val="24"/>
        </w:rPr>
      </w:pPr>
      <w:r w:rsidRPr="002D639C">
        <w:rPr>
          <w:b/>
          <w:bCs/>
          <w:color w:val="auto"/>
          <w:sz w:val="24"/>
          <w:lang w:val="en"/>
        </w:rPr>
        <w:t>Table 7:</w:t>
      </w:r>
      <w:r w:rsidRPr="002D639C">
        <w:rPr>
          <w:color w:val="auto"/>
          <w:sz w:val="24"/>
          <w:lang w:val="en"/>
        </w:rPr>
        <w:t xml:space="preserve"> Barriers to effective digitalization of land management and recommendations for overcoming them (based on a thematic analysis of focus group materials, n=36)</w:t>
      </w:r>
    </w:p>
    <w:tbl>
      <w:tblPr>
        <w:tblStyle w:val="ac"/>
        <w:tblW w:w="9015"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2340"/>
        <w:gridCol w:w="1907"/>
        <w:gridCol w:w="4768"/>
      </w:tblGrid>
      <w:tr w:rsidR="002D639C" w:rsidRPr="002D639C" w14:paraId="3871B9C3" w14:textId="77777777" w:rsidTr="00643145">
        <w:tc>
          <w:tcPr>
            <w:tcW w:w="0" w:type="auto"/>
            <w:tcBorders>
              <w:top w:val="single" w:sz="4" w:space="0" w:color="auto"/>
              <w:bottom w:val="single" w:sz="4" w:space="0" w:color="auto"/>
            </w:tcBorders>
          </w:tcPr>
          <w:p w14:paraId="1DBBF2F5" w14:textId="77777777" w:rsidR="00643145" w:rsidRPr="002D639C" w:rsidRDefault="00643145" w:rsidP="00643145">
            <w:pPr>
              <w:pStyle w:val="ACA23textindent"/>
              <w:ind w:firstLine="0"/>
              <w:jc w:val="center"/>
              <w:rPr>
                <w:rFonts w:cs="Times New Roman"/>
                <w:b/>
                <w:color w:val="auto"/>
                <w:sz w:val="24"/>
                <w:szCs w:val="24"/>
              </w:rPr>
            </w:pPr>
            <w:r w:rsidRPr="002D639C">
              <w:rPr>
                <w:rFonts w:cs="Times New Roman"/>
                <w:b/>
                <w:color w:val="auto"/>
                <w:sz w:val="24"/>
                <w:szCs w:val="24"/>
                <w:lang w:val="en"/>
              </w:rPr>
              <w:lastRenderedPageBreak/>
              <w:t>Specific barriers</w:t>
            </w:r>
          </w:p>
        </w:tc>
        <w:tc>
          <w:tcPr>
            <w:tcW w:w="0" w:type="auto"/>
            <w:tcBorders>
              <w:top w:val="single" w:sz="4" w:space="0" w:color="auto"/>
              <w:bottom w:val="single" w:sz="4" w:space="0" w:color="auto"/>
            </w:tcBorders>
          </w:tcPr>
          <w:p w14:paraId="4E645394" w14:textId="77777777" w:rsidR="00643145" w:rsidRPr="002D639C" w:rsidRDefault="00643145" w:rsidP="00643145">
            <w:pPr>
              <w:pStyle w:val="ACA23textindent"/>
              <w:ind w:firstLine="0"/>
              <w:jc w:val="center"/>
              <w:rPr>
                <w:rFonts w:cs="Times New Roman"/>
                <w:b/>
                <w:color w:val="auto"/>
                <w:sz w:val="24"/>
                <w:szCs w:val="24"/>
              </w:rPr>
            </w:pPr>
            <w:r w:rsidRPr="002D639C">
              <w:rPr>
                <w:rFonts w:cs="Times New Roman"/>
                <w:b/>
                <w:color w:val="auto"/>
                <w:sz w:val="24"/>
                <w:szCs w:val="24"/>
                <w:lang w:val="en"/>
              </w:rPr>
              <w:t>Frequency of mentions (%)</w:t>
            </w:r>
          </w:p>
        </w:tc>
        <w:tc>
          <w:tcPr>
            <w:tcW w:w="0" w:type="auto"/>
            <w:tcBorders>
              <w:top w:val="single" w:sz="4" w:space="0" w:color="auto"/>
              <w:bottom w:val="single" w:sz="4" w:space="0" w:color="auto"/>
            </w:tcBorders>
          </w:tcPr>
          <w:p w14:paraId="79E745E7" w14:textId="77777777" w:rsidR="00643145" w:rsidRPr="002D639C" w:rsidRDefault="00643145" w:rsidP="00643145">
            <w:pPr>
              <w:pStyle w:val="ACA23textindent"/>
              <w:ind w:firstLine="0"/>
              <w:jc w:val="center"/>
              <w:rPr>
                <w:rFonts w:cs="Times New Roman"/>
                <w:b/>
                <w:color w:val="auto"/>
                <w:sz w:val="24"/>
                <w:szCs w:val="24"/>
              </w:rPr>
            </w:pPr>
            <w:r w:rsidRPr="002D639C">
              <w:rPr>
                <w:rFonts w:cs="Times New Roman"/>
                <w:b/>
                <w:color w:val="auto"/>
                <w:sz w:val="24"/>
                <w:szCs w:val="24"/>
                <w:lang w:val="en"/>
              </w:rPr>
              <w:t>Recommendations for overcoming</w:t>
            </w:r>
          </w:p>
        </w:tc>
      </w:tr>
      <w:tr w:rsidR="002D639C" w:rsidRPr="002D639C" w14:paraId="03938B90" w14:textId="77777777" w:rsidTr="00643145">
        <w:tc>
          <w:tcPr>
            <w:tcW w:w="0" w:type="auto"/>
            <w:gridSpan w:val="3"/>
            <w:tcBorders>
              <w:top w:val="single" w:sz="4" w:space="0" w:color="auto"/>
            </w:tcBorders>
          </w:tcPr>
          <w:p w14:paraId="7DF037A4" w14:textId="77777777" w:rsidR="00643145" w:rsidRPr="002D639C" w:rsidRDefault="00643145" w:rsidP="00643145">
            <w:pPr>
              <w:pStyle w:val="ACA23textindent"/>
              <w:ind w:firstLine="0"/>
              <w:rPr>
                <w:rFonts w:cs="Times New Roman"/>
                <w:color w:val="auto"/>
                <w:sz w:val="24"/>
                <w:szCs w:val="24"/>
              </w:rPr>
            </w:pPr>
            <w:r w:rsidRPr="002D639C">
              <w:rPr>
                <w:rFonts w:cs="Times New Roman"/>
                <w:color w:val="auto"/>
                <w:sz w:val="24"/>
                <w:szCs w:val="24"/>
                <w:lang w:val="en"/>
              </w:rPr>
              <w:t>Barrier category: Institutional</w:t>
            </w:r>
          </w:p>
        </w:tc>
      </w:tr>
      <w:tr w:rsidR="002D639C" w:rsidRPr="002D639C" w14:paraId="4A3A2B30" w14:textId="77777777" w:rsidTr="00643145">
        <w:tc>
          <w:tcPr>
            <w:tcW w:w="0" w:type="auto"/>
          </w:tcPr>
          <w:p w14:paraId="4E5DC5E3" w14:textId="77777777" w:rsidR="00643145" w:rsidRPr="002D639C" w:rsidRDefault="00643145" w:rsidP="00643145">
            <w:pPr>
              <w:pStyle w:val="ACA23textindent"/>
              <w:ind w:firstLine="0"/>
              <w:rPr>
                <w:rFonts w:cs="Times New Roman"/>
                <w:color w:val="auto"/>
                <w:sz w:val="24"/>
                <w:szCs w:val="24"/>
              </w:rPr>
            </w:pPr>
            <w:r w:rsidRPr="002D639C">
              <w:rPr>
                <w:rFonts w:cs="Times New Roman"/>
                <w:color w:val="auto"/>
                <w:sz w:val="24"/>
                <w:szCs w:val="24"/>
                <w:lang w:val="en"/>
              </w:rPr>
              <w:t>Regulatory restrictions</w:t>
            </w:r>
          </w:p>
        </w:tc>
        <w:tc>
          <w:tcPr>
            <w:tcW w:w="0" w:type="auto"/>
          </w:tcPr>
          <w:p w14:paraId="7E7D869A" w14:textId="77777777" w:rsidR="00643145" w:rsidRPr="002D639C" w:rsidRDefault="00643145" w:rsidP="00643145">
            <w:pPr>
              <w:pStyle w:val="ACA23textindent"/>
              <w:ind w:firstLine="0"/>
              <w:jc w:val="center"/>
              <w:rPr>
                <w:rFonts w:cs="Times New Roman"/>
                <w:color w:val="auto"/>
                <w:sz w:val="24"/>
                <w:szCs w:val="24"/>
              </w:rPr>
            </w:pPr>
            <w:r w:rsidRPr="002D639C">
              <w:rPr>
                <w:rFonts w:cs="Times New Roman"/>
                <w:color w:val="auto"/>
                <w:sz w:val="24"/>
                <w:szCs w:val="24"/>
                <w:lang w:val="en"/>
              </w:rPr>
              <w:t>86.1</w:t>
            </w:r>
          </w:p>
        </w:tc>
        <w:tc>
          <w:tcPr>
            <w:tcW w:w="0" w:type="auto"/>
          </w:tcPr>
          <w:p w14:paraId="30A1CCCA" w14:textId="77777777" w:rsidR="00643145" w:rsidRPr="002D639C" w:rsidRDefault="00643145" w:rsidP="00643145">
            <w:pPr>
              <w:pStyle w:val="ACA23textindent"/>
              <w:ind w:firstLine="0"/>
              <w:rPr>
                <w:rFonts w:cs="Times New Roman"/>
                <w:color w:val="auto"/>
                <w:sz w:val="24"/>
                <w:szCs w:val="24"/>
              </w:rPr>
            </w:pPr>
            <w:r w:rsidRPr="002D639C">
              <w:rPr>
                <w:rFonts w:cs="Times New Roman"/>
                <w:color w:val="auto"/>
                <w:sz w:val="24"/>
                <w:szCs w:val="24"/>
                <w:lang w:val="en"/>
              </w:rPr>
              <w:t xml:space="preserve">Improvement of legislation in digital </w:t>
            </w:r>
            <w:proofErr w:type="spellStart"/>
            <w:r w:rsidRPr="002D639C">
              <w:rPr>
                <w:rFonts w:cs="Times New Roman"/>
                <w:color w:val="auto"/>
                <w:sz w:val="24"/>
                <w:szCs w:val="24"/>
                <w:lang w:val="en"/>
              </w:rPr>
              <w:t>cadastre</w:t>
            </w:r>
            <w:proofErr w:type="spellEnd"/>
            <w:r w:rsidRPr="002D639C">
              <w:rPr>
                <w:rFonts w:cs="Times New Roman"/>
                <w:color w:val="auto"/>
                <w:sz w:val="24"/>
                <w:szCs w:val="24"/>
                <w:lang w:val="en"/>
              </w:rPr>
              <w:t xml:space="preserve"> and electronic document management</w:t>
            </w:r>
          </w:p>
        </w:tc>
      </w:tr>
      <w:tr w:rsidR="002D639C" w:rsidRPr="002D639C" w14:paraId="78DE8E44" w14:textId="77777777" w:rsidTr="00643145">
        <w:tc>
          <w:tcPr>
            <w:tcW w:w="0" w:type="auto"/>
          </w:tcPr>
          <w:p w14:paraId="3497A70E" w14:textId="77777777" w:rsidR="00643145" w:rsidRPr="002D639C" w:rsidRDefault="00643145" w:rsidP="00643145">
            <w:pPr>
              <w:pStyle w:val="ACA23textindent"/>
              <w:ind w:firstLine="0"/>
              <w:rPr>
                <w:rFonts w:cs="Times New Roman"/>
                <w:color w:val="auto"/>
                <w:sz w:val="24"/>
                <w:szCs w:val="24"/>
              </w:rPr>
            </w:pPr>
            <w:r w:rsidRPr="002D639C">
              <w:rPr>
                <w:rFonts w:cs="Times New Roman"/>
                <w:color w:val="auto"/>
                <w:sz w:val="24"/>
                <w:szCs w:val="24"/>
                <w:lang w:val="en"/>
              </w:rPr>
              <w:t>Lack of cooperation between agencies</w:t>
            </w:r>
          </w:p>
        </w:tc>
        <w:tc>
          <w:tcPr>
            <w:tcW w:w="0" w:type="auto"/>
          </w:tcPr>
          <w:p w14:paraId="38F09D07" w14:textId="77777777" w:rsidR="00643145" w:rsidRPr="002D639C" w:rsidRDefault="00643145" w:rsidP="00643145">
            <w:pPr>
              <w:pStyle w:val="ACA23textindent"/>
              <w:ind w:firstLine="0"/>
              <w:jc w:val="center"/>
              <w:rPr>
                <w:rFonts w:cs="Times New Roman"/>
                <w:color w:val="auto"/>
                <w:sz w:val="24"/>
                <w:szCs w:val="24"/>
              </w:rPr>
            </w:pPr>
            <w:r w:rsidRPr="002D639C">
              <w:rPr>
                <w:rFonts w:cs="Times New Roman"/>
                <w:color w:val="auto"/>
                <w:sz w:val="24"/>
                <w:szCs w:val="24"/>
                <w:lang w:val="en"/>
              </w:rPr>
              <w:t>75.0</w:t>
            </w:r>
          </w:p>
        </w:tc>
        <w:tc>
          <w:tcPr>
            <w:tcW w:w="0" w:type="auto"/>
          </w:tcPr>
          <w:p w14:paraId="01C4E053" w14:textId="77777777" w:rsidR="00643145" w:rsidRPr="002D639C" w:rsidRDefault="00643145" w:rsidP="00643145">
            <w:pPr>
              <w:pStyle w:val="ACA23textindent"/>
              <w:ind w:firstLine="0"/>
              <w:rPr>
                <w:rFonts w:cs="Times New Roman"/>
                <w:color w:val="auto"/>
                <w:sz w:val="24"/>
                <w:szCs w:val="24"/>
              </w:rPr>
            </w:pPr>
            <w:r w:rsidRPr="002D639C">
              <w:rPr>
                <w:rFonts w:cs="Times New Roman"/>
                <w:color w:val="auto"/>
                <w:sz w:val="24"/>
                <w:szCs w:val="24"/>
                <w:lang w:val="en"/>
              </w:rPr>
              <w:t>Creation of a unified digital land management platform</w:t>
            </w:r>
          </w:p>
        </w:tc>
      </w:tr>
      <w:tr w:rsidR="002D639C" w:rsidRPr="002D639C" w14:paraId="0B8268DD" w14:textId="77777777" w:rsidTr="00643145">
        <w:tc>
          <w:tcPr>
            <w:tcW w:w="0" w:type="auto"/>
          </w:tcPr>
          <w:p w14:paraId="0D04B6CD" w14:textId="77777777" w:rsidR="00643145" w:rsidRPr="002D639C" w:rsidRDefault="00643145" w:rsidP="00643145">
            <w:pPr>
              <w:pStyle w:val="ACA23textindent"/>
              <w:ind w:firstLine="0"/>
              <w:rPr>
                <w:rFonts w:cs="Times New Roman"/>
                <w:color w:val="auto"/>
                <w:sz w:val="24"/>
                <w:szCs w:val="24"/>
              </w:rPr>
            </w:pPr>
            <w:r w:rsidRPr="002D639C">
              <w:rPr>
                <w:rFonts w:cs="Times New Roman"/>
                <w:color w:val="auto"/>
                <w:sz w:val="24"/>
                <w:szCs w:val="24"/>
                <w:lang w:val="en"/>
              </w:rPr>
              <w:t>Lack of uniform standards</w:t>
            </w:r>
          </w:p>
        </w:tc>
        <w:tc>
          <w:tcPr>
            <w:tcW w:w="0" w:type="auto"/>
          </w:tcPr>
          <w:p w14:paraId="08E596D7" w14:textId="77777777" w:rsidR="00643145" w:rsidRPr="002D639C" w:rsidRDefault="00643145" w:rsidP="00643145">
            <w:pPr>
              <w:pStyle w:val="ACA23textindent"/>
              <w:ind w:firstLine="0"/>
              <w:jc w:val="center"/>
              <w:rPr>
                <w:rFonts w:cs="Times New Roman"/>
                <w:color w:val="auto"/>
                <w:sz w:val="24"/>
                <w:szCs w:val="24"/>
              </w:rPr>
            </w:pPr>
            <w:r w:rsidRPr="002D639C">
              <w:rPr>
                <w:rFonts w:cs="Times New Roman"/>
                <w:color w:val="auto"/>
                <w:sz w:val="24"/>
                <w:szCs w:val="24"/>
                <w:lang w:val="en"/>
              </w:rPr>
              <w:t>63.9</w:t>
            </w:r>
          </w:p>
        </w:tc>
        <w:tc>
          <w:tcPr>
            <w:tcW w:w="0" w:type="auto"/>
          </w:tcPr>
          <w:p w14:paraId="6AD86AB4" w14:textId="77777777" w:rsidR="00643145" w:rsidRPr="002D639C" w:rsidRDefault="00643145" w:rsidP="00643145">
            <w:pPr>
              <w:pStyle w:val="ACA23textindent"/>
              <w:ind w:firstLine="0"/>
              <w:rPr>
                <w:rFonts w:cs="Times New Roman"/>
                <w:color w:val="auto"/>
                <w:sz w:val="24"/>
                <w:szCs w:val="24"/>
              </w:rPr>
            </w:pPr>
            <w:r w:rsidRPr="002D639C">
              <w:rPr>
                <w:rFonts w:cs="Times New Roman"/>
                <w:color w:val="auto"/>
                <w:sz w:val="24"/>
                <w:szCs w:val="24"/>
                <w:lang w:val="en"/>
              </w:rPr>
              <w:t>Development and implementation of national standards for the digitalization of land administration</w:t>
            </w:r>
          </w:p>
        </w:tc>
      </w:tr>
      <w:tr w:rsidR="002D639C" w:rsidRPr="002D639C" w14:paraId="322E466C" w14:textId="77777777" w:rsidTr="00643145">
        <w:tc>
          <w:tcPr>
            <w:tcW w:w="0" w:type="auto"/>
            <w:gridSpan w:val="3"/>
          </w:tcPr>
          <w:p w14:paraId="24FDA84D" w14:textId="77777777" w:rsidR="00643145" w:rsidRPr="002D639C" w:rsidRDefault="00643145" w:rsidP="00643145">
            <w:pPr>
              <w:pStyle w:val="ACA23textindent"/>
              <w:ind w:firstLine="0"/>
              <w:rPr>
                <w:rFonts w:cs="Times New Roman"/>
                <w:color w:val="auto"/>
                <w:sz w:val="24"/>
                <w:szCs w:val="24"/>
              </w:rPr>
            </w:pPr>
            <w:r w:rsidRPr="002D639C">
              <w:rPr>
                <w:rFonts w:cs="Times New Roman"/>
                <w:color w:val="auto"/>
                <w:sz w:val="24"/>
                <w:szCs w:val="24"/>
                <w:lang w:val="en"/>
              </w:rPr>
              <w:t>Barrier category: Technological</w:t>
            </w:r>
          </w:p>
        </w:tc>
      </w:tr>
      <w:tr w:rsidR="002D639C" w:rsidRPr="002D639C" w14:paraId="3C173662" w14:textId="77777777" w:rsidTr="00643145">
        <w:tc>
          <w:tcPr>
            <w:tcW w:w="0" w:type="auto"/>
          </w:tcPr>
          <w:p w14:paraId="34507CC5" w14:textId="77777777" w:rsidR="00643145" w:rsidRPr="002D639C" w:rsidRDefault="00643145" w:rsidP="00643145">
            <w:pPr>
              <w:pStyle w:val="ACA23textindent"/>
              <w:ind w:firstLine="0"/>
              <w:rPr>
                <w:rFonts w:cs="Times New Roman"/>
                <w:color w:val="auto"/>
                <w:sz w:val="24"/>
                <w:szCs w:val="24"/>
              </w:rPr>
            </w:pPr>
            <w:r w:rsidRPr="002D639C">
              <w:rPr>
                <w:rFonts w:cs="Times New Roman"/>
                <w:color w:val="auto"/>
                <w:sz w:val="24"/>
                <w:szCs w:val="24"/>
                <w:lang w:val="en"/>
              </w:rPr>
              <w:t>Insufficient infrastructure</w:t>
            </w:r>
          </w:p>
        </w:tc>
        <w:tc>
          <w:tcPr>
            <w:tcW w:w="0" w:type="auto"/>
          </w:tcPr>
          <w:p w14:paraId="0ECF5BC0" w14:textId="77777777" w:rsidR="00643145" w:rsidRPr="002D639C" w:rsidRDefault="00643145" w:rsidP="00643145">
            <w:pPr>
              <w:pStyle w:val="ACA23textindent"/>
              <w:ind w:firstLine="0"/>
              <w:jc w:val="center"/>
              <w:rPr>
                <w:rFonts w:cs="Times New Roman"/>
                <w:color w:val="auto"/>
                <w:sz w:val="24"/>
                <w:szCs w:val="24"/>
              </w:rPr>
            </w:pPr>
            <w:r w:rsidRPr="002D639C">
              <w:rPr>
                <w:rFonts w:cs="Times New Roman"/>
                <w:color w:val="auto"/>
                <w:sz w:val="24"/>
                <w:szCs w:val="24"/>
                <w:lang w:val="en"/>
              </w:rPr>
              <w:t>80.6</w:t>
            </w:r>
          </w:p>
        </w:tc>
        <w:tc>
          <w:tcPr>
            <w:tcW w:w="0" w:type="auto"/>
          </w:tcPr>
          <w:p w14:paraId="43FF817B" w14:textId="77777777" w:rsidR="00643145" w:rsidRPr="002D639C" w:rsidRDefault="00643145" w:rsidP="00643145">
            <w:pPr>
              <w:pStyle w:val="ACA23textindent"/>
              <w:ind w:firstLine="0"/>
              <w:rPr>
                <w:rFonts w:cs="Times New Roman"/>
                <w:color w:val="auto"/>
                <w:sz w:val="24"/>
                <w:szCs w:val="24"/>
              </w:rPr>
            </w:pPr>
            <w:r w:rsidRPr="002D639C">
              <w:rPr>
                <w:rFonts w:cs="Times New Roman"/>
                <w:color w:val="auto"/>
                <w:sz w:val="24"/>
                <w:szCs w:val="24"/>
                <w:lang w:val="en"/>
              </w:rPr>
              <w:t>Investments in the development of digital infrastructure, especially in small towns</w:t>
            </w:r>
          </w:p>
        </w:tc>
      </w:tr>
      <w:tr w:rsidR="002D639C" w:rsidRPr="002D639C" w14:paraId="5670251F" w14:textId="77777777" w:rsidTr="00643145">
        <w:tc>
          <w:tcPr>
            <w:tcW w:w="0" w:type="auto"/>
          </w:tcPr>
          <w:p w14:paraId="618E1A40" w14:textId="77777777" w:rsidR="00643145" w:rsidRPr="002D639C" w:rsidRDefault="00643145" w:rsidP="00643145">
            <w:pPr>
              <w:pStyle w:val="ACA23textindent"/>
              <w:ind w:firstLine="0"/>
              <w:rPr>
                <w:rFonts w:cs="Times New Roman"/>
                <w:color w:val="auto"/>
                <w:sz w:val="24"/>
                <w:szCs w:val="24"/>
              </w:rPr>
            </w:pPr>
            <w:r w:rsidRPr="002D639C">
              <w:rPr>
                <w:rFonts w:cs="Times New Roman"/>
                <w:color w:val="auto"/>
                <w:sz w:val="24"/>
                <w:szCs w:val="24"/>
                <w:lang w:val="en"/>
              </w:rPr>
              <w:t>Legacy system integration issues</w:t>
            </w:r>
          </w:p>
        </w:tc>
        <w:tc>
          <w:tcPr>
            <w:tcW w:w="0" w:type="auto"/>
          </w:tcPr>
          <w:p w14:paraId="2392027C" w14:textId="77777777" w:rsidR="00643145" w:rsidRPr="002D639C" w:rsidRDefault="00643145" w:rsidP="00643145">
            <w:pPr>
              <w:pStyle w:val="ACA23textindent"/>
              <w:ind w:firstLine="0"/>
              <w:jc w:val="center"/>
              <w:rPr>
                <w:rFonts w:cs="Times New Roman"/>
                <w:color w:val="auto"/>
                <w:sz w:val="24"/>
                <w:szCs w:val="24"/>
              </w:rPr>
            </w:pPr>
            <w:r w:rsidRPr="002D639C">
              <w:rPr>
                <w:rFonts w:cs="Times New Roman"/>
                <w:color w:val="auto"/>
                <w:sz w:val="24"/>
                <w:szCs w:val="24"/>
                <w:lang w:val="en"/>
              </w:rPr>
              <w:t>69.4</w:t>
            </w:r>
          </w:p>
        </w:tc>
        <w:tc>
          <w:tcPr>
            <w:tcW w:w="0" w:type="auto"/>
          </w:tcPr>
          <w:p w14:paraId="337624D7" w14:textId="77777777" w:rsidR="00643145" w:rsidRPr="002D639C" w:rsidRDefault="00643145" w:rsidP="00643145">
            <w:pPr>
              <w:pStyle w:val="ACA23textindent"/>
              <w:ind w:firstLine="0"/>
              <w:rPr>
                <w:rFonts w:cs="Times New Roman"/>
                <w:color w:val="auto"/>
                <w:sz w:val="24"/>
                <w:szCs w:val="24"/>
              </w:rPr>
            </w:pPr>
            <w:r w:rsidRPr="002D639C">
              <w:rPr>
                <w:rFonts w:cs="Times New Roman"/>
                <w:color w:val="auto"/>
                <w:sz w:val="24"/>
                <w:szCs w:val="24"/>
                <w:lang w:val="en"/>
              </w:rPr>
              <w:t>Development of technical solutions for the integration of existing and new information systems</w:t>
            </w:r>
          </w:p>
        </w:tc>
      </w:tr>
      <w:tr w:rsidR="002D639C" w:rsidRPr="002D639C" w14:paraId="6F7E6635" w14:textId="77777777" w:rsidTr="00643145">
        <w:tc>
          <w:tcPr>
            <w:tcW w:w="0" w:type="auto"/>
          </w:tcPr>
          <w:p w14:paraId="274CE803" w14:textId="77777777" w:rsidR="00643145" w:rsidRPr="002D639C" w:rsidRDefault="00643145" w:rsidP="00643145">
            <w:pPr>
              <w:pStyle w:val="ACA23textindent"/>
              <w:ind w:firstLine="0"/>
              <w:rPr>
                <w:rFonts w:cs="Times New Roman"/>
                <w:color w:val="auto"/>
                <w:sz w:val="24"/>
                <w:szCs w:val="24"/>
              </w:rPr>
            </w:pPr>
            <w:r w:rsidRPr="002D639C">
              <w:rPr>
                <w:rFonts w:cs="Times New Roman"/>
                <w:color w:val="auto"/>
                <w:sz w:val="24"/>
                <w:szCs w:val="24"/>
                <w:lang w:val="en"/>
              </w:rPr>
              <w:t>Low quality of the source data</w:t>
            </w:r>
          </w:p>
        </w:tc>
        <w:tc>
          <w:tcPr>
            <w:tcW w:w="0" w:type="auto"/>
          </w:tcPr>
          <w:p w14:paraId="4C6D7515" w14:textId="77777777" w:rsidR="00643145" w:rsidRPr="002D639C" w:rsidRDefault="00643145" w:rsidP="00643145">
            <w:pPr>
              <w:pStyle w:val="ACA23textindent"/>
              <w:ind w:firstLine="0"/>
              <w:jc w:val="center"/>
              <w:rPr>
                <w:rFonts w:cs="Times New Roman"/>
                <w:color w:val="auto"/>
                <w:sz w:val="24"/>
                <w:szCs w:val="24"/>
              </w:rPr>
            </w:pPr>
            <w:r w:rsidRPr="002D639C">
              <w:rPr>
                <w:rFonts w:cs="Times New Roman"/>
                <w:color w:val="auto"/>
                <w:sz w:val="24"/>
                <w:szCs w:val="24"/>
                <w:lang w:val="en"/>
              </w:rPr>
              <w:t>72.2</w:t>
            </w:r>
          </w:p>
        </w:tc>
        <w:tc>
          <w:tcPr>
            <w:tcW w:w="0" w:type="auto"/>
          </w:tcPr>
          <w:p w14:paraId="1E319719" w14:textId="77777777" w:rsidR="00643145" w:rsidRPr="002D639C" w:rsidRDefault="00643145" w:rsidP="00643145">
            <w:pPr>
              <w:pStyle w:val="ACA23textindent"/>
              <w:ind w:firstLine="0"/>
              <w:rPr>
                <w:rFonts w:cs="Times New Roman"/>
                <w:color w:val="auto"/>
                <w:sz w:val="24"/>
                <w:szCs w:val="24"/>
              </w:rPr>
            </w:pPr>
            <w:r w:rsidRPr="002D639C">
              <w:rPr>
                <w:rFonts w:cs="Times New Roman"/>
                <w:color w:val="auto"/>
                <w:sz w:val="24"/>
                <w:szCs w:val="24"/>
                <w:lang w:val="en"/>
              </w:rPr>
              <w:t>Conducting a digital land inventory using modern technologies</w:t>
            </w:r>
          </w:p>
        </w:tc>
      </w:tr>
      <w:tr w:rsidR="002D639C" w:rsidRPr="002D639C" w14:paraId="00711B42" w14:textId="77777777" w:rsidTr="00643145">
        <w:tc>
          <w:tcPr>
            <w:tcW w:w="0" w:type="auto"/>
            <w:gridSpan w:val="3"/>
          </w:tcPr>
          <w:p w14:paraId="5F23EE12" w14:textId="77777777" w:rsidR="00643145" w:rsidRPr="002D639C" w:rsidRDefault="00643145" w:rsidP="00643145">
            <w:pPr>
              <w:pStyle w:val="ACA23textindent"/>
              <w:ind w:firstLine="0"/>
              <w:rPr>
                <w:rFonts w:cs="Times New Roman"/>
                <w:color w:val="auto"/>
                <w:sz w:val="24"/>
                <w:szCs w:val="24"/>
              </w:rPr>
            </w:pPr>
            <w:r w:rsidRPr="002D639C">
              <w:rPr>
                <w:rFonts w:cs="Times New Roman"/>
                <w:color w:val="auto"/>
                <w:sz w:val="24"/>
                <w:szCs w:val="24"/>
                <w:lang w:val="en"/>
              </w:rPr>
              <w:t>Barrier category: Socioeconomic</w:t>
            </w:r>
          </w:p>
        </w:tc>
      </w:tr>
      <w:tr w:rsidR="002D639C" w:rsidRPr="002D639C" w14:paraId="237CD182" w14:textId="77777777" w:rsidTr="00643145">
        <w:tc>
          <w:tcPr>
            <w:tcW w:w="0" w:type="auto"/>
          </w:tcPr>
          <w:p w14:paraId="0E2F69FA" w14:textId="77777777" w:rsidR="00643145" w:rsidRPr="002D639C" w:rsidRDefault="00643145" w:rsidP="00643145">
            <w:pPr>
              <w:pStyle w:val="ACA23textindent"/>
              <w:ind w:firstLine="0"/>
              <w:rPr>
                <w:rFonts w:cs="Times New Roman"/>
                <w:color w:val="auto"/>
                <w:sz w:val="24"/>
                <w:szCs w:val="24"/>
              </w:rPr>
            </w:pPr>
            <w:r w:rsidRPr="002D639C">
              <w:rPr>
                <w:rFonts w:cs="Times New Roman"/>
                <w:color w:val="auto"/>
                <w:sz w:val="24"/>
                <w:szCs w:val="24"/>
                <w:lang w:val="en"/>
              </w:rPr>
              <w:t>Lack of qualified personnel</w:t>
            </w:r>
          </w:p>
        </w:tc>
        <w:tc>
          <w:tcPr>
            <w:tcW w:w="0" w:type="auto"/>
          </w:tcPr>
          <w:p w14:paraId="4C015BBC" w14:textId="77777777" w:rsidR="00643145" w:rsidRPr="002D639C" w:rsidRDefault="00643145" w:rsidP="00643145">
            <w:pPr>
              <w:pStyle w:val="ACA23textindent"/>
              <w:ind w:firstLine="0"/>
              <w:jc w:val="center"/>
              <w:rPr>
                <w:rFonts w:cs="Times New Roman"/>
                <w:color w:val="auto"/>
                <w:sz w:val="24"/>
                <w:szCs w:val="24"/>
              </w:rPr>
            </w:pPr>
            <w:r w:rsidRPr="002D639C">
              <w:rPr>
                <w:rFonts w:cs="Times New Roman"/>
                <w:color w:val="auto"/>
                <w:sz w:val="24"/>
                <w:szCs w:val="24"/>
                <w:lang w:val="en"/>
              </w:rPr>
              <w:t>83.3</w:t>
            </w:r>
          </w:p>
        </w:tc>
        <w:tc>
          <w:tcPr>
            <w:tcW w:w="0" w:type="auto"/>
          </w:tcPr>
          <w:p w14:paraId="6B291E50" w14:textId="77777777" w:rsidR="00643145" w:rsidRPr="002D639C" w:rsidRDefault="00643145" w:rsidP="00643145">
            <w:pPr>
              <w:pStyle w:val="ACA23textindent"/>
              <w:ind w:firstLine="0"/>
              <w:rPr>
                <w:rFonts w:cs="Times New Roman"/>
                <w:color w:val="auto"/>
                <w:sz w:val="24"/>
                <w:szCs w:val="24"/>
              </w:rPr>
            </w:pPr>
            <w:r w:rsidRPr="002D639C">
              <w:rPr>
                <w:rFonts w:cs="Times New Roman"/>
                <w:color w:val="auto"/>
                <w:sz w:val="24"/>
                <w:szCs w:val="24"/>
                <w:lang w:val="en"/>
              </w:rPr>
              <w:t>Development of educational programs on digital technologies in land management</w:t>
            </w:r>
          </w:p>
        </w:tc>
      </w:tr>
      <w:tr w:rsidR="002D639C" w:rsidRPr="002D639C" w14:paraId="26EB732B" w14:textId="77777777" w:rsidTr="00643145">
        <w:tc>
          <w:tcPr>
            <w:tcW w:w="0" w:type="auto"/>
          </w:tcPr>
          <w:p w14:paraId="067E382E" w14:textId="77777777" w:rsidR="00643145" w:rsidRPr="002D639C" w:rsidRDefault="00643145" w:rsidP="00643145">
            <w:pPr>
              <w:pStyle w:val="ACA23textindent"/>
              <w:ind w:firstLine="0"/>
              <w:rPr>
                <w:rFonts w:cs="Times New Roman"/>
                <w:color w:val="auto"/>
                <w:sz w:val="24"/>
                <w:szCs w:val="24"/>
              </w:rPr>
            </w:pPr>
            <w:r w:rsidRPr="002D639C">
              <w:rPr>
                <w:rFonts w:cs="Times New Roman"/>
                <w:color w:val="auto"/>
                <w:sz w:val="24"/>
                <w:szCs w:val="24"/>
                <w:lang w:val="en"/>
              </w:rPr>
              <w:t>Digital divide between cities</w:t>
            </w:r>
          </w:p>
        </w:tc>
        <w:tc>
          <w:tcPr>
            <w:tcW w:w="0" w:type="auto"/>
          </w:tcPr>
          <w:p w14:paraId="333DE8EB" w14:textId="77777777" w:rsidR="00643145" w:rsidRPr="002D639C" w:rsidRDefault="00643145" w:rsidP="00643145">
            <w:pPr>
              <w:pStyle w:val="ACA23textindent"/>
              <w:ind w:firstLine="0"/>
              <w:jc w:val="center"/>
              <w:rPr>
                <w:rFonts w:cs="Times New Roman"/>
                <w:color w:val="auto"/>
                <w:sz w:val="24"/>
                <w:szCs w:val="24"/>
              </w:rPr>
            </w:pPr>
            <w:r w:rsidRPr="002D639C">
              <w:rPr>
                <w:rFonts w:cs="Times New Roman"/>
                <w:color w:val="auto"/>
                <w:sz w:val="24"/>
                <w:szCs w:val="24"/>
                <w:lang w:val="en"/>
              </w:rPr>
              <w:t>77.8</w:t>
            </w:r>
          </w:p>
        </w:tc>
        <w:tc>
          <w:tcPr>
            <w:tcW w:w="0" w:type="auto"/>
          </w:tcPr>
          <w:p w14:paraId="691D5FA7" w14:textId="77777777" w:rsidR="00643145" w:rsidRPr="002D639C" w:rsidRDefault="00643145" w:rsidP="00643145">
            <w:pPr>
              <w:pStyle w:val="ACA23textindent"/>
              <w:ind w:firstLine="0"/>
              <w:rPr>
                <w:rFonts w:cs="Times New Roman"/>
                <w:color w:val="auto"/>
                <w:sz w:val="24"/>
                <w:szCs w:val="24"/>
              </w:rPr>
            </w:pPr>
            <w:r w:rsidRPr="002D639C">
              <w:rPr>
                <w:rFonts w:cs="Times New Roman"/>
                <w:color w:val="auto"/>
                <w:sz w:val="24"/>
                <w:szCs w:val="24"/>
                <w:lang w:val="en"/>
              </w:rPr>
              <w:t>Creation of regional competence centers in the field of digital land management</w:t>
            </w:r>
          </w:p>
        </w:tc>
      </w:tr>
      <w:tr w:rsidR="002D639C" w:rsidRPr="002D639C" w14:paraId="6619AE06" w14:textId="77777777" w:rsidTr="00643145">
        <w:tc>
          <w:tcPr>
            <w:tcW w:w="0" w:type="auto"/>
          </w:tcPr>
          <w:p w14:paraId="31AE08DF" w14:textId="77777777" w:rsidR="00643145" w:rsidRPr="002D639C" w:rsidRDefault="00643145" w:rsidP="00643145">
            <w:pPr>
              <w:pStyle w:val="ACA23textindent"/>
              <w:ind w:firstLine="0"/>
              <w:rPr>
                <w:rFonts w:cs="Times New Roman"/>
                <w:color w:val="auto"/>
                <w:sz w:val="24"/>
                <w:szCs w:val="24"/>
              </w:rPr>
            </w:pPr>
            <w:r w:rsidRPr="002D639C">
              <w:rPr>
                <w:rFonts w:cs="Times New Roman"/>
                <w:color w:val="auto"/>
                <w:sz w:val="24"/>
                <w:szCs w:val="24"/>
                <w:lang w:val="en"/>
              </w:rPr>
              <w:t>Limited funding</w:t>
            </w:r>
          </w:p>
        </w:tc>
        <w:tc>
          <w:tcPr>
            <w:tcW w:w="0" w:type="auto"/>
          </w:tcPr>
          <w:p w14:paraId="7C971B17" w14:textId="77777777" w:rsidR="00643145" w:rsidRPr="002D639C" w:rsidRDefault="00643145" w:rsidP="00643145">
            <w:pPr>
              <w:pStyle w:val="ACA23textindent"/>
              <w:ind w:firstLine="0"/>
              <w:jc w:val="center"/>
              <w:rPr>
                <w:rFonts w:cs="Times New Roman"/>
                <w:color w:val="auto"/>
                <w:sz w:val="24"/>
                <w:szCs w:val="24"/>
              </w:rPr>
            </w:pPr>
            <w:r w:rsidRPr="002D639C">
              <w:rPr>
                <w:rFonts w:cs="Times New Roman"/>
                <w:color w:val="auto"/>
                <w:sz w:val="24"/>
                <w:szCs w:val="24"/>
                <w:lang w:val="en"/>
              </w:rPr>
              <w:t>61.1</w:t>
            </w:r>
          </w:p>
        </w:tc>
        <w:tc>
          <w:tcPr>
            <w:tcW w:w="0" w:type="auto"/>
          </w:tcPr>
          <w:p w14:paraId="4BF73784" w14:textId="77777777" w:rsidR="00643145" w:rsidRPr="002D639C" w:rsidRDefault="00643145" w:rsidP="00643145">
            <w:pPr>
              <w:pStyle w:val="ACA23textindent"/>
              <w:ind w:firstLine="0"/>
              <w:rPr>
                <w:rFonts w:cs="Times New Roman"/>
                <w:color w:val="auto"/>
                <w:sz w:val="24"/>
                <w:szCs w:val="24"/>
              </w:rPr>
            </w:pPr>
            <w:r w:rsidRPr="002D639C">
              <w:rPr>
                <w:rFonts w:cs="Times New Roman"/>
                <w:color w:val="auto"/>
                <w:sz w:val="24"/>
                <w:szCs w:val="24"/>
                <w:lang w:val="en"/>
              </w:rPr>
              <w:t>Implementation of public-private partnerships in digitalization projects</w:t>
            </w:r>
          </w:p>
        </w:tc>
      </w:tr>
      <w:tr w:rsidR="002D639C" w:rsidRPr="002D639C" w14:paraId="6E6AAA1C" w14:textId="77777777" w:rsidTr="00643145">
        <w:tc>
          <w:tcPr>
            <w:tcW w:w="0" w:type="auto"/>
            <w:gridSpan w:val="3"/>
          </w:tcPr>
          <w:p w14:paraId="02360BAD" w14:textId="77777777" w:rsidR="00643145" w:rsidRPr="002D639C" w:rsidRDefault="00643145" w:rsidP="00643145">
            <w:pPr>
              <w:pStyle w:val="ACA23textindent"/>
              <w:ind w:firstLine="0"/>
              <w:rPr>
                <w:rFonts w:cs="Times New Roman"/>
                <w:color w:val="auto"/>
                <w:sz w:val="24"/>
                <w:szCs w:val="24"/>
              </w:rPr>
            </w:pPr>
            <w:r w:rsidRPr="002D639C">
              <w:rPr>
                <w:rFonts w:cs="Times New Roman"/>
                <w:color w:val="auto"/>
                <w:sz w:val="24"/>
                <w:szCs w:val="24"/>
                <w:lang w:val="en"/>
              </w:rPr>
              <w:t>Barrier category: Informational</w:t>
            </w:r>
          </w:p>
        </w:tc>
      </w:tr>
      <w:tr w:rsidR="002D639C" w:rsidRPr="002D639C" w14:paraId="6E8B51EB" w14:textId="77777777" w:rsidTr="00643145">
        <w:tc>
          <w:tcPr>
            <w:tcW w:w="0" w:type="auto"/>
            <w:tcBorders>
              <w:bottom w:val="single" w:sz="4" w:space="0" w:color="auto"/>
            </w:tcBorders>
          </w:tcPr>
          <w:p w14:paraId="0D0CF235" w14:textId="77777777" w:rsidR="00643145" w:rsidRPr="002D639C" w:rsidRDefault="00643145" w:rsidP="00643145">
            <w:pPr>
              <w:pStyle w:val="ACA23textindent"/>
              <w:ind w:firstLine="0"/>
              <w:rPr>
                <w:rFonts w:cs="Times New Roman"/>
                <w:color w:val="auto"/>
                <w:sz w:val="24"/>
                <w:szCs w:val="24"/>
              </w:rPr>
            </w:pPr>
            <w:r w:rsidRPr="002D639C">
              <w:rPr>
                <w:rFonts w:cs="Times New Roman"/>
                <w:color w:val="auto"/>
                <w:sz w:val="24"/>
                <w:szCs w:val="24"/>
                <w:lang w:val="en"/>
              </w:rPr>
              <w:t>Lack of user awareness</w:t>
            </w:r>
          </w:p>
        </w:tc>
        <w:tc>
          <w:tcPr>
            <w:tcW w:w="0" w:type="auto"/>
            <w:tcBorders>
              <w:bottom w:val="single" w:sz="4" w:space="0" w:color="auto"/>
            </w:tcBorders>
          </w:tcPr>
          <w:p w14:paraId="44B49360" w14:textId="77777777" w:rsidR="00643145" w:rsidRPr="002D639C" w:rsidRDefault="00643145" w:rsidP="00643145">
            <w:pPr>
              <w:pStyle w:val="ACA23textindent"/>
              <w:ind w:firstLine="0"/>
              <w:jc w:val="center"/>
              <w:rPr>
                <w:rFonts w:cs="Times New Roman"/>
                <w:color w:val="auto"/>
                <w:sz w:val="24"/>
                <w:szCs w:val="24"/>
              </w:rPr>
            </w:pPr>
            <w:r w:rsidRPr="002D639C">
              <w:rPr>
                <w:rFonts w:cs="Times New Roman"/>
                <w:color w:val="auto"/>
                <w:sz w:val="24"/>
                <w:szCs w:val="24"/>
                <w:lang w:val="en"/>
              </w:rPr>
              <w:t>58.3</w:t>
            </w:r>
          </w:p>
        </w:tc>
        <w:tc>
          <w:tcPr>
            <w:tcW w:w="0" w:type="auto"/>
            <w:tcBorders>
              <w:bottom w:val="single" w:sz="4" w:space="0" w:color="auto"/>
            </w:tcBorders>
          </w:tcPr>
          <w:p w14:paraId="5E86A596" w14:textId="77777777" w:rsidR="00643145" w:rsidRPr="002D639C" w:rsidRDefault="00643145" w:rsidP="00643145">
            <w:pPr>
              <w:pStyle w:val="ACA23textindent"/>
              <w:ind w:firstLine="0"/>
              <w:rPr>
                <w:rFonts w:cs="Times New Roman"/>
                <w:color w:val="auto"/>
                <w:sz w:val="24"/>
                <w:szCs w:val="24"/>
              </w:rPr>
            </w:pPr>
            <w:r w:rsidRPr="002D639C">
              <w:rPr>
                <w:rFonts w:cs="Times New Roman"/>
                <w:color w:val="auto"/>
                <w:sz w:val="24"/>
                <w:szCs w:val="24"/>
                <w:lang w:val="en"/>
              </w:rPr>
              <w:t>Conducting information campaigns about the benefits of digitalization</w:t>
            </w:r>
          </w:p>
        </w:tc>
      </w:tr>
      <w:tr w:rsidR="00643145" w:rsidRPr="002D639C" w14:paraId="6C2A25BC" w14:textId="77777777" w:rsidTr="00643145">
        <w:tc>
          <w:tcPr>
            <w:tcW w:w="0" w:type="auto"/>
            <w:tcBorders>
              <w:top w:val="single" w:sz="4" w:space="0" w:color="auto"/>
              <w:bottom w:val="single" w:sz="4" w:space="0" w:color="auto"/>
            </w:tcBorders>
          </w:tcPr>
          <w:p w14:paraId="71D289D2" w14:textId="77777777" w:rsidR="00643145" w:rsidRPr="002D639C" w:rsidRDefault="00643145" w:rsidP="00643145">
            <w:pPr>
              <w:pStyle w:val="ACA23textindent"/>
              <w:ind w:firstLine="0"/>
              <w:rPr>
                <w:rFonts w:cs="Times New Roman"/>
                <w:color w:val="auto"/>
                <w:sz w:val="24"/>
                <w:szCs w:val="24"/>
              </w:rPr>
            </w:pPr>
            <w:r w:rsidRPr="002D639C">
              <w:rPr>
                <w:rFonts w:cs="Times New Roman"/>
                <w:color w:val="auto"/>
                <w:sz w:val="24"/>
                <w:szCs w:val="24"/>
                <w:lang w:val="en"/>
              </w:rPr>
              <w:t>Information accessibility issues</w:t>
            </w:r>
          </w:p>
        </w:tc>
        <w:tc>
          <w:tcPr>
            <w:tcW w:w="0" w:type="auto"/>
            <w:tcBorders>
              <w:top w:val="single" w:sz="4" w:space="0" w:color="auto"/>
              <w:bottom w:val="single" w:sz="4" w:space="0" w:color="auto"/>
            </w:tcBorders>
          </w:tcPr>
          <w:p w14:paraId="34FE3B65" w14:textId="77777777" w:rsidR="00643145" w:rsidRPr="002D639C" w:rsidRDefault="00643145" w:rsidP="00643145">
            <w:pPr>
              <w:pStyle w:val="ACA23textindent"/>
              <w:ind w:firstLine="0"/>
              <w:jc w:val="center"/>
              <w:rPr>
                <w:rFonts w:cs="Times New Roman"/>
                <w:color w:val="auto"/>
                <w:sz w:val="24"/>
                <w:szCs w:val="24"/>
              </w:rPr>
            </w:pPr>
            <w:r w:rsidRPr="002D639C">
              <w:rPr>
                <w:rFonts w:cs="Times New Roman"/>
                <w:color w:val="auto"/>
                <w:sz w:val="24"/>
                <w:szCs w:val="24"/>
                <w:lang w:val="en"/>
              </w:rPr>
              <w:t>52.8</w:t>
            </w:r>
          </w:p>
        </w:tc>
        <w:tc>
          <w:tcPr>
            <w:tcW w:w="0" w:type="auto"/>
            <w:tcBorders>
              <w:top w:val="single" w:sz="4" w:space="0" w:color="auto"/>
              <w:bottom w:val="single" w:sz="4" w:space="0" w:color="auto"/>
            </w:tcBorders>
          </w:tcPr>
          <w:p w14:paraId="18396025" w14:textId="77777777" w:rsidR="00643145" w:rsidRPr="002D639C" w:rsidRDefault="00643145" w:rsidP="00643145">
            <w:pPr>
              <w:pStyle w:val="ACA23textindent"/>
              <w:ind w:firstLine="0"/>
              <w:rPr>
                <w:rFonts w:cs="Times New Roman"/>
                <w:color w:val="auto"/>
                <w:sz w:val="24"/>
                <w:szCs w:val="24"/>
              </w:rPr>
            </w:pPr>
            <w:r w:rsidRPr="002D639C">
              <w:rPr>
                <w:rFonts w:cs="Times New Roman"/>
                <w:color w:val="auto"/>
                <w:sz w:val="24"/>
                <w:szCs w:val="24"/>
                <w:lang w:val="en"/>
              </w:rPr>
              <w:t>Development of open geoportals and services with public access</w:t>
            </w:r>
          </w:p>
        </w:tc>
      </w:tr>
    </w:tbl>
    <w:p w14:paraId="4132434B" w14:textId="77777777" w:rsidR="00243735" w:rsidRPr="002D639C" w:rsidRDefault="00243735" w:rsidP="00643145">
      <w:pPr>
        <w:spacing w:line="360" w:lineRule="auto"/>
        <w:rPr>
          <w:b/>
          <w:color w:val="auto"/>
          <w:szCs w:val="24"/>
        </w:rPr>
      </w:pPr>
    </w:p>
    <w:p w14:paraId="3A90C172" w14:textId="77777777" w:rsidR="009A79C8" w:rsidRPr="002D639C" w:rsidRDefault="009A79C8" w:rsidP="009A79C8">
      <w:pPr>
        <w:pStyle w:val="ACA23textindent"/>
        <w:ind w:firstLine="0"/>
        <w:rPr>
          <w:color w:val="auto"/>
          <w:sz w:val="24"/>
          <w:lang w:val="ru-RU"/>
        </w:rPr>
      </w:pPr>
      <w:r w:rsidRPr="002D639C">
        <w:rPr>
          <w:noProof/>
          <w:color w:val="auto"/>
          <w:sz w:val="24"/>
          <w:lang w:val="ru-RU" w:eastAsia="ru-RU"/>
        </w:rPr>
        <w:lastRenderedPageBreak/>
        <mc:AlternateContent>
          <mc:Choice Requires="wpg">
            <w:drawing>
              <wp:inline distT="0" distB="0" distL="0" distR="0" wp14:anchorId="40B17E7B" wp14:editId="744E1C15">
                <wp:extent cx="3988198" cy="5446018"/>
                <wp:effectExtent l="0" t="0" r="12700" b="21590"/>
                <wp:docPr id="1" name="Группа 1"/>
                <wp:cNvGraphicFramePr/>
                <a:graphic xmlns:a="http://schemas.openxmlformats.org/drawingml/2006/main">
                  <a:graphicData uri="http://schemas.microsoft.com/office/word/2010/wordprocessingGroup">
                    <wpg:wgp>
                      <wpg:cNvGrpSpPr/>
                      <wpg:grpSpPr>
                        <a:xfrm>
                          <a:off x="0" y="0"/>
                          <a:ext cx="3988198" cy="5446018"/>
                          <a:chOff x="7616" y="1"/>
                          <a:chExt cx="4808474" cy="7294255"/>
                        </a:xfrm>
                      </wpg:grpSpPr>
                      <wps:wsp>
                        <wps:cNvPr id="2" name="Прямоугольник: скругленные углы 10"/>
                        <wps:cNvSpPr/>
                        <wps:spPr>
                          <a:xfrm>
                            <a:off x="198685" y="412576"/>
                            <a:ext cx="4498589" cy="367195"/>
                          </a:xfrm>
                          <a:prstGeom prst="roundRect">
                            <a:avLst/>
                          </a:prstGeom>
                          <a:solidFill>
                            <a:sysClr val="window" lastClr="FFFFFF"/>
                          </a:solidFill>
                          <a:ln w="12700">
                            <a:solidFill>
                              <a:srgbClr val="156082">
                                <a:shade val="15000"/>
                              </a:srgbClr>
                            </a:solidFill>
                            <a:prstDash val="solid"/>
                            <a:miter lim="800000"/>
                          </a:ln>
                          <a:effectLst/>
                        </wps:spPr>
                        <wps:txbx>
                          <w:txbxContent>
                            <w:p w14:paraId="638F19F9" w14:textId="77777777" w:rsidR="00394692" w:rsidRDefault="00394692" w:rsidP="009A79C8">
                              <w:pPr>
                                <w:pStyle w:val="ACA23textindent"/>
                                <w:ind w:firstLine="0"/>
                                <w:jc w:val="center"/>
                              </w:pPr>
                              <w:r>
                                <w:rPr>
                                  <w:lang w:val="en"/>
                                </w:rPr>
                                <w:t>Statistical analysis of quantitative data</w:t>
                              </w:r>
                            </w:p>
                          </w:txbxContent>
                        </wps:txbx>
                        <wps:bodyPr rot="0" spcFirstLastPara="0" vertOverflow="overflow" horzOverflow="overflow" vert="horz" wrap="square" lIns="91440" tIns="45720" rIns="91440" bIns="45720" numCol="1" spcCol="0" rtlCol="0" fromWordArt="0" anchor="ctr" anchorCtr="0" forceAA="0" compatLnSpc="1"/>
                      </wps:wsp>
                      <wpg:grpSp>
                        <wpg:cNvPr id="3" name="Группа 3"/>
                        <wpg:cNvGrpSpPr/>
                        <wpg:grpSpPr>
                          <a:xfrm>
                            <a:off x="468008" y="823435"/>
                            <a:ext cx="4247970" cy="1451154"/>
                            <a:chOff x="54540" y="-90965"/>
                            <a:chExt cx="4247970" cy="1451154"/>
                          </a:xfrm>
                        </wpg:grpSpPr>
                        <wps:wsp>
                          <wps:cNvPr id="4" name="Прямоугольник: скругленные углы 13"/>
                          <wps:cNvSpPr/>
                          <wps:spPr>
                            <a:xfrm>
                              <a:off x="54540" y="-90965"/>
                              <a:ext cx="4238625" cy="578292"/>
                            </a:xfrm>
                            <a:prstGeom prst="roundRect">
                              <a:avLst/>
                            </a:prstGeom>
                            <a:solidFill>
                              <a:sysClr val="window" lastClr="FFFFFF"/>
                            </a:solidFill>
                            <a:ln w="12700">
                              <a:solidFill>
                                <a:srgbClr val="156082">
                                  <a:shade val="15000"/>
                                </a:srgbClr>
                              </a:solidFill>
                              <a:prstDash val="solid"/>
                              <a:miter lim="800000"/>
                            </a:ln>
                            <a:effectLst/>
                          </wps:spPr>
                          <wps:txbx>
                            <w:txbxContent>
                              <w:p w14:paraId="6A148D79" w14:textId="77777777" w:rsidR="00394692" w:rsidRDefault="00394692" w:rsidP="009A79C8">
                                <w:pPr>
                                  <w:pStyle w:val="ACA23textindent"/>
                                  <w:ind w:firstLine="0"/>
                                </w:pPr>
                                <w:r>
                                  <w:rPr>
                                    <w:lang w:val="en"/>
                                  </w:rPr>
                                  <w:t>Calculation of descriptive statistics (average values, standard deviations, frequency distributions)</w:t>
                                </w:r>
                              </w:p>
                            </w:txbxContent>
                          </wps:txbx>
                          <wps:bodyPr rot="0" spcFirstLastPara="0" vertOverflow="overflow" horzOverflow="overflow" vert="horz" wrap="square" lIns="91440" tIns="45720" rIns="91440" bIns="45720" numCol="1" spcCol="0" rtlCol="0" fromWordArt="0" anchor="ctr" anchorCtr="0" forceAA="0" compatLnSpc="1"/>
                        </wps:wsp>
                        <wps:wsp>
                          <wps:cNvPr id="5" name="Прямоугольник: скругленные углы 14"/>
                          <wps:cNvSpPr/>
                          <wps:spPr>
                            <a:xfrm>
                              <a:off x="63885" y="540201"/>
                              <a:ext cx="4238625" cy="819988"/>
                            </a:xfrm>
                            <a:prstGeom prst="roundRect">
                              <a:avLst/>
                            </a:prstGeom>
                            <a:solidFill>
                              <a:sysClr val="window" lastClr="FFFFFF"/>
                            </a:solidFill>
                            <a:ln w="12700">
                              <a:solidFill>
                                <a:srgbClr val="156082">
                                  <a:shade val="15000"/>
                                </a:srgbClr>
                              </a:solidFill>
                              <a:prstDash val="solid"/>
                              <a:miter lim="800000"/>
                            </a:ln>
                            <a:effectLst/>
                          </wps:spPr>
                          <wps:txbx>
                            <w:txbxContent>
                              <w:p w14:paraId="3A658B33" w14:textId="77777777" w:rsidR="00394692" w:rsidRDefault="00394692" w:rsidP="009A79C8">
                                <w:pPr>
                                  <w:pStyle w:val="ACA23textindent"/>
                                  <w:ind w:firstLine="0"/>
                                </w:pPr>
                                <w:r>
                                  <w:rPr>
                                    <w:lang w:val="en"/>
                                  </w:rPr>
                                  <w:t>Correlation analysis to identify the relationships between various aspects of digitalization and SDG achievement indicators (according to Spearman)</w:t>
                                </w:r>
                              </w:p>
                            </w:txbxContent>
                          </wps:txbx>
                          <wps:bodyPr rot="0" spcFirstLastPara="0" vertOverflow="overflow" horzOverflow="overflow" vert="horz" wrap="square" lIns="91440" tIns="45720" rIns="91440" bIns="45720" numCol="1" spcCol="0" rtlCol="0" fromWordArt="0" anchor="ctr" anchorCtr="0" forceAA="0" compatLnSpc="1"/>
                        </wps:wsp>
                      </wpg:grpSp>
                      <wpg:grpSp>
                        <wpg:cNvPr id="6" name="Группа 6"/>
                        <wpg:cNvGrpSpPr/>
                        <wpg:grpSpPr>
                          <a:xfrm>
                            <a:off x="219625" y="2977740"/>
                            <a:ext cx="4559342" cy="2280460"/>
                            <a:chOff x="28794" y="-131220"/>
                            <a:chExt cx="4559342" cy="2280460"/>
                          </a:xfrm>
                        </wpg:grpSpPr>
                        <wps:wsp>
                          <wps:cNvPr id="7" name="Прямоугольник: скругленные углы 17"/>
                          <wps:cNvSpPr/>
                          <wps:spPr>
                            <a:xfrm>
                              <a:off x="28794" y="-131220"/>
                              <a:ext cx="3571877" cy="368036"/>
                            </a:xfrm>
                            <a:prstGeom prst="roundRect">
                              <a:avLst/>
                            </a:prstGeom>
                            <a:solidFill>
                              <a:sysClr val="window" lastClr="FFFFFF"/>
                            </a:solidFill>
                            <a:ln w="12700">
                              <a:solidFill>
                                <a:srgbClr val="156082">
                                  <a:shade val="15000"/>
                                </a:srgbClr>
                              </a:solidFill>
                              <a:prstDash val="solid"/>
                              <a:miter lim="800000"/>
                            </a:ln>
                            <a:effectLst/>
                          </wps:spPr>
                          <wps:txbx>
                            <w:txbxContent>
                              <w:p w14:paraId="0406E066" w14:textId="77777777" w:rsidR="00394692" w:rsidRDefault="00394692" w:rsidP="009A79C8">
                                <w:pPr>
                                  <w:pStyle w:val="ACA23textindent"/>
                                  <w:ind w:firstLine="0"/>
                                  <w:jc w:val="center"/>
                                </w:pPr>
                                <w:r>
                                  <w:rPr>
                                    <w:lang w:val="en"/>
                                  </w:rPr>
                                  <w:t>Qualitative data analysis</w:t>
                                </w:r>
                              </w:p>
                            </w:txbxContent>
                          </wps:txbx>
                          <wps:bodyPr rot="0" spcFirstLastPara="0" vertOverflow="overflow" horzOverflow="overflow" vert="horz" wrap="square" lIns="91440" tIns="45720" rIns="91440" bIns="45720" numCol="1" spcCol="0" rtlCol="0" fromWordArt="0" anchor="ctr" anchorCtr="0" forceAA="0" compatLnSpc="1"/>
                        </wps:wsp>
                        <wpg:grpSp>
                          <wpg:cNvPr id="8" name="Группа 8"/>
                          <wpg:cNvGrpSpPr/>
                          <wpg:grpSpPr>
                            <a:xfrm>
                              <a:off x="328467" y="302088"/>
                              <a:ext cx="4259669" cy="1847152"/>
                              <a:chOff x="109392" y="-145587"/>
                              <a:chExt cx="4259669" cy="1847152"/>
                            </a:xfrm>
                          </wpg:grpSpPr>
                          <wpg:grpSp>
                            <wpg:cNvPr id="9" name="Группа 9"/>
                            <wpg:cNvGrpSpPr/>
                            <wpg:grpSpPr>
                              <a:xfrm>
                                <a:off x="109392" y="-145587"/>
                                <a:ext cx="4245589" cy="1089910"/>
                                <a:chOff x="109392" y="-145587"/>
                                <a:chExt cx="4245589" cy="1089910"/>
                              </a:xfrm>
                            </wpg:grpSpPr>
                            <wps:wsp>
                              <wps:cNvPr id="10" name="Прямоугольник: скругленные углы 20"/>
                              <wps:cNvSpPr/>
                              <wps:spPr>
                                <a:xfrm>
                                  <a:off x="109392" y="-145587"/>
                                  <a:ext cx="4238624" cy="421034"/>
                                </a:xfrm>
                                <a:prstGeom prst="roundRect">
                                  <a:avLst/>
                                </a:prstGeom>
                                <a:solidFill>
                                  <a:sysClr val="window" lastClr="FFFFFF"/>
                                </a:solidFill>
                                <a:ln w="12700">
                                  <a:solidFill>
                                    <a:srgbClr val="156082">
                                      <a:shade val="15000"/>
                                    </a:srgbClr>
                                  </a:solidFill>
                                  <a:prstDash val="solid"/>
                                  <a:miter lim="800000"/>
                                </a:ln>
                                <a:effectLst/>
                              </wps:spPr>
                              <wps:txbx>
                                <w:txbxContent>
                                  <w:p w14:paraId="7A76682F" w14:textId="77777777" w:rsidR="00394692" w:rsidRDefault="00394692" w:rsidP="009A79C8">
                                    <w:pPr>
                                      <w:pStyle w:val="ACA23textindent"/>
                                      <w:ind w:firstLine="0"/>
                                    </w:pPr>
                                    <w:r>
                                      <w:rPr>
                                        <w:lang w:val="en"/>
                                      </w:rPr>
                                      <w:t>Thematic content analysis of answers to open questions</w:t>
                                    </w:r>
                                  </w:p>
                                </w:txbxContent>
                              </wps:txbx>
                              <wps:bodyPr rot="0" spcFirstLastPara="0" vertOverflow="overflow" horzOverflow="overflow" vert="horz" wrap="square" lIns="91440" tIns="45720" rIns="91440" bIns="45720" numCol="1" spcCol="0" rtlCol="0" fromWordArt="0" anchor="ctr" anchorCtr="0" forceAA="0" compatLnSpc="1"/>
                            </wps:wsp>
                            <wps:wsp>
                              <wps:cNvPr id="11" name="Прямоугольник: скругленные углы 21"/>
                              <wps:cNvSpPr/>
                              <wps:spPr>
                                <a:xfrm>
                                  <a:off x="117781" y="349163"/>
                                  <a:ext cx="4237200" cy="595160"/>
                                </a:xfrm>
                                <a:prstGeom prst="roundRect">
                                  <a:avLst/>
                                </a:prstGeom>
                                <a:solidFill>
                                  <a:sysClr val="window" lastClr="FFFFFF"/>
                                </a:solidFill>
                                <a:ln w="12700">
                                  <a:solidFill>
                                    <a:srgbClr val="156082">
                                      <a:shade val="15000"/>
                                    </a:srgbClr>
                                  </a:solidFill>
                                  <a:prstDash val="solid"/>
                                  <a:miter lim="800000"/>
                                </a:ln>
                                <a:effectLst/>
                              </wps:spPr>
                              <wps:txbx>
                                <w:txbxContent>
                                  <w:p w14:paraId="149BBE4D" w14:textId="77777777" w:rsidR="00394692" w:rsidRDefault="00394692" w:rsidP="009A79C8">
                                    <w:pPr>
                                      <w:pStyle w:val="ACA23textindent"/>
                                      <w:ind w:firstLine="0"/>
                                    </w:pPr>
                                    <w:r>
                                      <w:t>Encoding transcripts of focus groups with highlighting of key thematic categories</w:t>
                                    </w:r>
                                  </w:p>
                                </w:txbxContent>
                              </wps:txbx>
                              <wps:bodyPr rot="0" spcFirstLastPara="0" vertOverflow="overflow" horzOverflow="overflow" vert="horz" wrap="square" lIns="91440" tIns="45720" rIns="91440" bIns="45720" numCol="1" spcCol="0" rtlCol="0" fromWordArt="0" anchor="ctr" anchorCtr="0" forceAA="0" compatLnSpc="1"/>
                            </wps:wsp>
                          </wpg:grpSp>
                          <wps:wsp>
                            <wps:cNvPr id="14" name="Прямоугольник: скругленные углы 22"/>
                            <wps:cNvSpPr/>
                            <wps:spPr>
                              <a:xfrm>
                                <a:off x="130437" y="1080119"/>
                                <a:ext cx="4238624" cy="621446"/>
                              </a:xfrm>
                              <a:prstGeom prst="roundRect">
                                <a:avLst/>
                              </a:prstGeom>
                              <a:solidFill>
                                <a:sysClr val="window" lastClr="FFFFFF"/>
                              </a:solidFill>
                              <a:ln w="12700">
                                <a:solidFill>
                                  <a:srgbClr val="156082">
                                    <a:shade val="15000"/>
                                  </a:srgbClr>
                                </a:solidFill>
                                <a:prstDash val="solid"/>
                                <a:miter lim="800000"/>
                              </a:ln>
                              <a:effectLst/>
                            </wps:spPr>
                            <wps:txbx>
                              <w:txbxContent>
                                <w:p w14:paraId="76159521" w14:textId="77777777" w:rsidR="00394692" w:rsidRDefault="00394692" w:rsidP="009A79C8">
                                  <w:pPr>
                                    <w:pStyle w:val="ACA23textindent"/>
                                    <w:ind w:firstLine="0"/>
                                  </w:pPr>
                                  <w:r>
                                    <w:rPr>
                                      <w:lang w:val="en"/>
                                    </w:rPr>
                                    <w:t>Identification of typical and atypical opinions, as well as consensus and discussion issues</w:t>
                                  </w:r>
                                </w:p>
                              </w:txbxContent>
                            </wps:txbx>
                            <wps:bodyPr rot="0" spcFirstLastPara="0" vertOverflow="overflow" horzOverflow="overflow" vert="horz" wrap="square" lIns="91440" tIns="45720" rIns="91440" bIns="45720" numCol="1" spcCol="0" rtlCol="0" fromWordArt="0" anchor="ctr" anchorCtr="0" forceAA="0" compatLnSpc="1"/>
                          </wps:wsp>
                        </wpg:grpSp>
                      </wpg:grpSp>
                      <wpg:grpSp>
                        <wpg:cNvPr id="15" name="Группа 15"/>
                        <wpg:cNvGrpSpPr/>
                        <wpg:grpSpPr>
                          <a:xfrm>
                            <a:off x="169282" y="5343836"/>
                            <a:ext cx="4646808" cy="1950420"/>
                            <a:chOff x="-21553" y="-7392"/>
                            <a:chExt cx="4647643" cy="1950420"/>
                          </a:xfrm>
                        </wpg:grpSpPr>
                        <wps:wsp>
                          <wps:cNvPr id="16" name="Прямоугольник: скругленные углы 24"/>
                          <wps:cNvSpPr/>
                          <wps:spPr>
                            <a:xfrm>
                              <a:off x="-21553" y="-7392"/>
                              <a:ext cx="3571873" cy="371474"/>
                            </a:xfrm>
                            <a:prstGeom prst="roundRect">
                              <a:avLst/>
                            </a:prstGeom>
                            <a:solidFill>
                              <a:sysClr val="window" lastClr="FFFFFF"/>
                            </a:solidFill>
                            <a:ln w="12700">
                              <a:solidFill>
                                <a:srgbClr val="156082">
                                  <a:shade val="15000"/>
                                </a:srgbClr>
                              </a:solidFill>
                              <a:prstDash val="solid"/>
                              <a:miter lim="800000"/>
                            </a:ln>
                            <a:effectLst/>
                          </wps:spPr>
                          <wps:txbx>
                            <w:txbxContent>
                              <w:p w14:paraId="6A94FAB0" w14:textId="77777777" w:rsidR="00394692" w:rsidRDefault="00394692" w:rsidP="009A79C8">
                                <w:pPr>
                                  <w:pStyle w:val="ACA23textindent"/>
                                  <w:ind w:firstLine="0"/>
                                  <w:jc w:val="center"/>
                                </w:pPr>
                                <w:r>
                                  <w:rPr>
                                    <w:lang w:val="en"/>
                                  </w:rPr>
                                  <w:t>Methodological triangulation</w:t>
                                </w:r>
                              </w:p>
                            </w:txbxContent>
                          </wps:txbx>
                          <wps:bodyPr rot="0" spcFirstLastPara="0" vertOverflow="overflow" horzOverflow="overflow" vert="horz" wrap="square" lIns="91440" tIns="45720" rIns="91440" bIns="45720" numCol="1" spcCol="0" rtlCol="0" fromWordArt="0" anchor="ctr" anchorCtr="0" forceAA="0" compatLnSpc="1"/>
                        </wps:wsp>
                        <wpg:grpSp>
                          <wpg:cNvPr id="17" name="Группа 17"/>
                          <wpg:cNvGrpSpPr/>
                          <wpg:grpSpPr>
                            <a:xfrm>
                              <a:off x="379166" y="437823"/>
                              <a:ext cx="4246924" cy="1505205"/>
                              <a:chOff x="160091" y="-9852"/>
                              <a:chExt cx="4246924" cy="1505205"/>
                            </a:xfrm>
                          </wpg:grpSpPr>
                          <wpg:grpSp>
                            <wpg:cNvPr id="18" name="Группа 18"/>
                            <wpg:cNvGrpSpPr/>
                            <wpg:grpSpPr>
                              <a:xfrm>
                                <a:off x="160091" y="-9852"/>
                                <a:ext cx="4245636" cy="894928"/>
                                <a:chOff x="160091" y="-9852"/>
                                <a:chExt cx="4245636" cy="894928"/>
                              </a:xfrm>
                            </wpg:grpSpPr>
                            <wps:wsp>
                              <wps:cNvPr id="20" name="Прямоугольник: скругленные углы 27"/>
                              <wps:cNvSpPr/>
                              <wps:spPr>
                                <a:xfrm>
                                  <a:off x="160091" y="-9852"/>
                                  <a:ext cx="4238623" cy="431154"/>
                                </a:xfrm>
                                <a:prstGeom prst="roundRect">
                                  <a:avLst/>
                                </a:prstGeom>
                                <a:solidFill>
                                  <a:sysClr val="window" lastClr="FFFFFF"/>
                                </a:solidFill>
                                <a:ln w="12700">
                                  <a:solidFill>
                                    <a:srgbClr val="156082">
                                      <a:shade val="15000"/>
                                    </a:srgbClr>
                                  </a:solidFill>
                                  <a:prstDash val="solid"/>
                                  <a:miter lim="800000"/>
                                </a:ln>
                                <a:effectLst/>
                              </wps:spPr>
                              <wps:txbx>
                                <w:txbxContent>
                                  <w:p w14:paraId="7F252389" w14:textId="77777777" w:rsidR="00394692" w:rsidRDefault="00394692" w:rsidP="009A79C8">
                                    <w:pPr>
                                      <w:pStyle w:val="ACA23textindent"/>
                                      <w:ind w:firstLine="0"/>
                                    </w:pPr>
                                    <w:r>
                                      <w:rPr>
                                        <w:lang w:val="en"/>
                                      </w:rPr>
                                      <w:t>Integration of quantitative and qualitative analysis results</w:t>
                                    </w:r>
                                  </w:p>
                                </w:txbxContent>
                              </wps:txbx>
                              <wps:bodyPr rot="0" spcFirstLastPara="0" vertOverflow="overflow" horzOverflow="overflow" vert="horz" wrap="square" lIns="91440" tIns="45720" rIns="91440" bIns="45720" numCol="1" spcCol="0" rtlCol="0" fromWordArt="0" anchor="ctr" anchorCtr="0" forceAA="0" compatLnSpc="1"/>
                            </wps:wsp>
                            <wps:wsp>
                              <wps:cNvPr id="21" name="Прямоугольник: скругленные углы 28"/>
                              <wps:cNvSpPr/>
                              <wps:spPr>
                                <a:xfrm>
                                  <a:off x="168527" y="485025"/>
                                  <a:ext cx="4237200" cy="400051"/>
                                </a:xfrm>
                                <a:prstGeom prst="roundRect">
                                  <a:avLst/>
                                </a:prstGeom>
                                <a:solidFill>
                                  <a:sysClr val="window" lastClr="FFFFFF"/>
                                </a:solidFill>
                                <a:ln w="12700">
                                  <a:solidFill>
                                    <a:srgbClr val="156082">
                                      <a:shade val="15000"/>
                                    </a:srgbClr>
                                  </a:solidFill>
                                  <a:prstDash val="solid"/>
                                  <a:miter lim="800000"/>
                                </a:ln>
                                <a:effectLst/>
                              </wps:spPr>
                              <wps:txbx>
                                <w:txbxContent>
                                  <w:p w14:paraId="4BC2EFB4" w14:textId="77777777" w:rsidR="00394692" w:rsidRDefault="00394692" w:rsidP="009A79C8">
                                    <w:pPr>
                                      <w:pStyle w:val="ACA23textindent"/>
                                      <w:ind w:firstLine="0"/>
                                    </w:pPr>
                                    <w:r>
                                      <w:rPr>
                                        <w:lang w:val="en"/>
                                      </w:rPr>
                                      <w:t>Comparison of data obtained by various methods</w:t>
                                    </w:r>
                                  </w:p>
                                </w:txbxContent>
                              </wps:txbx>
                              <wps:bodyPr rot="0" spcFirstLastPara="0" vertOverflow="overflow" horzOverflow="overflow" vert="horz" wrap="square" lIns="91440" tIns="45720" rIns="91440" bIns="45720" numCol="1" spcCol="0" rtlCol="0" fromWordArt="0" anchor="ctr" anchorCtr="0" forceAA="0" compatLnSpc="1"/>
                            </wps:wsp>
                          </wpg:grpSp>
                          <wps:wsp>
                            <wps:cNvPr id="23" name="Прямоугольник: скругленные углы 29"/>
                            <wps:cNvSpPr/>
                            <wps:spPr>
                              <a:xfrm>
                                <a:off x="168390" y="950356"/>
                                <a:ext cx="4238625" cy="544997"/>
                              </a:xfrm>
                              <a:prstGeom prst="roundRect">
                                <a:avLst/>
                              </a:prstGeom>
                              <a:solidFill>
                                <a:sysClr val="window" lastClr="FFFFFF"/>
                              </a:solidFill>
                              <a:ln w="12700">
                                <a:solidFill>
                                  <a:srgbClr val="156082">
                                    <a:shade val="15000"/>
                                  </a:srgbClr>
                                </a:solidFill>
                                <a:prstDash val="solid"/>
                                <a:miter lim="800000"/>
                              </a:ln>
                              <a:effectLst/>
                            </wps:spPr>
                            <wps:txbx>
                              <w:txbxContent>
                                <w:p w14:paraId="1BAD3C99" w14:textId="77777777" w:rsidR="00394692" w:rsidRDefault="00394692" w:rsidP="009A79C8">
                                  <w:pPr>
                                    <w:pStyle w:val="ACA23textindent"/>
                                    <w:ind w:firstLine="0"/>
                                  </w:pPr>
                                  <w:r>
                                    <w:rPr>
                                      <w:lang w:val="en"/>
                                    </w:rPr>
                                    <w:t>Forming comprehensive conclusions based on complementary results</w:t>
                                  </w:r>
                                </w:p>
                              </w:txbxContent>
                            </wps:txbx>
                            <wps:bodyPr rot="0" spcFirstLastPara="0" vertOverflow="overflow" horzOverflow="overflow" vert="horz" wrap="square" lIns="91440" tIns="45720" rIns="91440" bIns="45720" numCol="1" spcCol="0" rtlCol="0" fromWordArt="0" anchor="ctr" anchorCtr="0" forceAA="0" compatLnSpc="1"/>
                          </wps:wsp>
                        </wpg:grpSp>
                      </wpg:grpSp>
                      <wpg:grpSp>
                        <wpg:cNvPr id="24" name="Группа 24"/>
                        <wpg:cNvGrpSpPr/>
                        <wpg:grpSpPr>
                          <a:xfrm>
                            <a:off x="7616" y="1"/>
                            <a:ext cx="3848762" cy="7021758"/>
                            <a:chOff x="7616" y="1"/>
                            <a:chExt cx="3848762" cy="7021758"/>
                          </a:xfrm>
                        </wpg:grpSpPr>
                        <wps:wsp>
                          <wps:cNvPr id="26" name="Прямоугольник: скругленные углы 31"/>
                          <wps:cNvSpPr/>
                          <wps:spPr>
                            <a:xfrm>
                              <a:off x="7616" y="1"/>
                              <a:ext cx="3848762" cy="360656"/>
                            </a:xfrm>
                            <a:prstGeom prst="roundRect">
                              <a:avLst/>
                            </a:prstGeom>
                            <a:solidFill>
                              <a:sysClr val="window" lastClr="FFFFFF"/>
                            </a:solidFill>
                            <a:ln w="12700">
                              <a:solidFill>
                                <a:srgbClr val="156082">
                                  <a:shade val="15000"/>
                                </a:srgbClr>
                              </a:solidFill>
                              <a:prstDash val="solid"/>
                              <a:miter lim="800000"/>
                            </a:ln>
                            <a:effectLst/>
                          </wps:spPr>
                          <wps:txbx>
                            <w:txbxContent>
                              <w:p w14:paraId="2505CC52" w14:textId="77777777" w:rsidR="00394692" w:rsidRDefault="00394692" w:rsidP="009A79C8">
                                <w:pPr>
                                  <w:pStyle w:val="ACA23textindent"/>
                                  <w:ind w:firstLine="0"/>
                                  <w:jc w:val="center"/>
                                  <w:rPr>
                                    <w:lang w:val="ru-RU"/>
                                  </w:rPr>
                                </w:pPr>
                                <w:r>
                                  <w:rPr>
                                    <w:lang w:val="en"/>
                                  </w:rPr>
                                  <w:t>Processing of the received results</w:t>
                                </w:r>
                              </w:p>
                            </w:txbxContent>
                          </wps:txbx>
                          <wps:bodyPr rot="0" spcFirstLastPara="0" vertOverflow="overflow" horzOverflow="overflow" vert="horz" wrap="square" lIns="91440" tIns="45720" rIns="91440" bIns="45720" numCol="1" spcCol="0" rtlCol="0" fromWordArt="0" anchor="ctr" anchorCtr="0" forceAA="0" compatLnSpc="1"/>
                        </wps:wsp>
                        <wpg:grpSp>
                          <wpg:cNvPr id="27" name="Группа 27"/>
                          <wpg:cNvGrpSpPr/>
                          <wpg:grpSpPr>
                            <a:xfrm>
                              <a:off x="20867" y="343221"/>
                              <a:ext cx="557439" cy="6678538"/>
                              <a:chOff x="20867" y="-30159"/>
                              <a:chExt cx="557439" cy="6678538"/>
                            </a:xfrm>
                          </wpg:grpSpPr>
                          <wps:wsp>
                            <wps:cNvPr id="28" name="Прямая соединительная линия 28"/>
                            <wps:cNvCnPr/>
                            <wps:spPr>
                              <a:xfrm flipH="1">
                                <a:off x="313290" y="5341659"/>
                                <a:ext cx="30" cy="1306054"/>
                              </a:xfrm>
                              <a:prstGeom prst="line">
                                <a:avLst/>
                              </a:prstGeom>
                              <a:noFill/>
                              <a:ln w="12700">
                                <a:solidFill>
                                  <a:sysClr val="windowText" lastClr="000000"/>
                                </a:solidFill>
                                <a:prstDash val="solid"/>
                                <a:miter lim="800000"/>
                              </a:ln>
                              <a:effectLst/>
                            </wps:spPr>
                            <wps:bodyPr/>
                          </wps:wsp>
                          <wps:wsp>
                            <wps:cNvPr id="29" name="Прямая соединительная линия 29"/>
                            <wps:cNvCnPr>
                              <a:endCxn id="23" idx="1"/>
                            </wps:cNvCnPr>
                            <wps:spPr>
                              <a:xfrm>
                                <a:off x="309497" y="6648167"/>
                                <a:ext cx="268671" cy="212"/>
                              </a:xfrm>
                              <a:prstGeom prst="line">
                                <a:avLst/>
                              </a:prstGeom>
                              <a:noFill/>
                              <a:ln w="12700">
                                <a:solidFill>
                                  <a:sysClr val="windowText" lastClr="000000"/>
                                </a:solidFill>
                                <a:prstDash val="solid"/>
                                <a:miter lim="800000"/>
                              </a:ln>
                              <a:effectLst/>
                            </wps:spPr>
                            <wps:bodyPr/>
                          </wps:wsp>
                          <wps:wsp>
                            <wps:cNvPr id="30" name="Прямая соединительная линия 30"/>
                            <wps:cNvCnPr>
                              <a:endCxn id="20" idx="1"/>
                            </wps:cNvCnPr>
                            <wps:spPr>
                              <a:xfrm>
                                <a:off x="309462" y="5631068"/>
                                <a:ext cx="260409" cy="181"/>
                              </a:xfrm>
                              <a:prstGeom prst="line">
                                <a:avLst/>
                              </a:prstGeom>
                              <a:noFill/>
                              <a:ln w="12700">
                                <a:solidFill>
                                  <a:sysClr val="windowText" lastClr="000000"/>
                                </a:solidFill>
                                <a:prstDash val="solid"/>
                                <a:miter lim="800000"/>
                              </a:ln>
                              <a:effectLst/>
                            </wps:spPr>
                            <wps:bodyPr/>
                          </wps:wsp>
                          <wps:wsp>
                            <wps:cNvPr id="31" name="Прямая соединительная линия 31"/>
                            <wps:cNvCnPr>
                              <a:endCxn id="21" idx="1"/>
                            </wps:cNvCnPr>
                            <wps:spPr>
                              <a:xfrm>
                                <a:off x="313320" y="6110379"/>
                                <a:ext cx="264986" cy="196"/>
                              </a:xfrm>
                              <a:prstGeom prst="line">
                                <a:avLst/>
                              </a:prstGeom>
                              <a:noFill/>
                              <a:ln w="12700">
                                <a:solidFill>
                                  <a:sysClr val="windowText" lastClr="000000"/>
                                </a:solidFill>
                                <a:prstDash val="solid"/>
                                <a:miter lim="800000"/>
                              </a:ln>
                              <a:effectLst/>
                            </wps:spPr>
                            <wps:bodyPr/>
                          </wps:wsp>
                          <wpg:grpSp>
                            <wpg:cNvPr id="32" name="Группа 32"/>
                            <wpg:cNvGrpSpPr/>
                            <wpg:grpSpPr>
                              <a:xfrm>
                                <a:off x="26857" y="-30159"/>
                                <a:ext cx="513480" cy="5185581"/>
                                <a:chOff x="17332" y="-30159"/>
                                <a:chExt cx="513480" cy="5185581"/>
                              </a:xfrm>
                            </wpg:grpSpPr>
                            <wpg:grpSp>
                              <wpg:cNvPr id="33" name="Группа 33"/>
                              <wpg:cNvGrpSpPr/>
                              <wpg:grpSpPr>
                                <a:xfrm>
                                  <a:off x="17332" y="-30159"/>
                                  <a:ext cx="513480" cy="5185581"/>
                                  <a:chOff x="13522" y="-30159"/>
                                  <a:chExt cx="513480" cy="5185581"/>
                                </a:xfrm>
                              </wpg:grpSpPr>
                              <wps:wsp>
                                <wps:cNvPr id="34" name="Прямая соединительная линия 34"/>
                                <wps:cNvCnPr/>
                                <wps:spPr>
                                  <a:xfrm flipH="1">
                                    <a:off x="299993" y="2976260"/>
                                    <a:ext cx="4794" cy="1596203"/>
                                  </a:xfrm>
                                  <a:prstGeom prst="line">
                                    <a:avLst/>
                                  </a:prstGeom>
                                  <a:noFill/>
                                  <a:ln w="12700">
                                    <a:solidFill>
                                      <a:sysClr val="windowText" lastClr="000000"/>
                                    </a:solidFill>
                                    <a:prstDash val="solid"/>
                                    <a:miter lim="800000"/>
                                  </a:ln>
                                  <a:effectLst/>
                                </wps:spPr>
                                <wps:bodyPr/>
                              </wps:wsp>
                              <wps:wsp>
                                <wps:cNvPr id="35" name="Прямая соединительная линия 35"/>
                                <wps:cNvCnPr>
                                  <a:endCxn id="10" idx="1"/>
                                </wps:cNvCnPr>
                                <wps:spPr>
                                  <a:xfrm>
                                    <a:off x="296188" y="3246974"/>
                                    <a:ext cx="209768" cy="806"/>
                                  </a:xfrm>
                                  <a:prstGeom prst="line">
                                    <a:avLst/>
                                  </a:prstGeom>
                                  <a:noFill/>
                                  <a:ln w="12700">
                                    <a:solidFill>
                                      <a:sysClr val="windowText" lastClr="000000"/>
                                    </a:solidFill>
                                    <a:prstDash val="solid"/>
                                    <a:miter lim="800000"/>
                                  </a:ln>
                                  <a:effectLst/>
                                </wps:spPr>
                                <wps:bodyPr/>
                              </wps:wsp>
                              <wps:wsp>
                                <wps:cNvPr id="36" name="Прямая соединительная линия 36"/>
                                <wps:cNvCnPr>
                                  <a:endCxn id="11" idx="1"/>
                                </wps:cNvCnPr>
                                <wps:spPr>
                                  <a:xfrm>
                                    <a:off x="299993" y="3829066"/>
                                    <a:ext cx="214352" cy="466"/>
                                  </a:xfrm>
                                  <a:prstGeom prst="line">
                                    <a:avLst/>
                                  </a:prstGeom>
                                  <a:noFill/>
                                  <a:ln w="12700">
                                    <a:solidFill>
                                      <a:sysClr val="windowText" lastClr="000000"/>
                                    </a:solidFill>
                                    <a:prstDash val="solid"/>
                                    <a:miter lim="800000"/>
                                  </a:ln>
                                  <a:effectLst/>
                                </wps:spPr>
                                <wps:bodyPr/>
                              </wps:wsp>
                              <wps:wsp>
                                <wps:cNvPr id="37" name="Прямая соединительная линия 37"/>
                                <wps:cNvCnPr>
                                  <a:endCxn id="14" idx="1"/>
                                </wps:cNvCnPr>
                                <wps:spPr>
                                  <a:xfrm>
                                    <a:off x="296193" y="4573008"/>
                                    <a:ext cx="230809" cy="545"/>
                                  </a:xfrm>
                                  <a:prstGeom prst="line">
                                    <a:avLst/>
                                  </a:prstGeom>
                                  <a:noFill/>
                                  <a:ln w="12700">
                                    <a:solidFill>
                                      <a:sysClr val="windowText" lastClr="000000"/>
                                    </a:solidFill>
                                    <a:prstDash val="solid"/>
                                    <a:miter lim="800000"/>
                                  </a:ln>
                                  <a:effectLst/>
                                </wps:spPr>
                                <wps:bodyPr/>
                              </wps:wsp>
                              <wpg:grpSp>
                                <wpg:cNvPr id="38" name="Группа 38"/>
                                <wpg:cNvGrpSpPr/>
                                <wpg:grpSpPr>
                                  <a:xfrm>
                                    <a:off x="13522" y="-30159"/>
                                    <a:ext cx="450480" cy="5185581"/>
                                    <a:chOff x="13522" y="-30159"/>
                                    <a:chExt cx="450480" cy="5185581"/>
                                  </a:xfrm>
                                </wpg:grpSpPr>
                                <wps:wsp>
                                  <wps:cNvPr id="39" name="Прямая соединительная линия 39"/>
                                  <wps:cNvCnPr/>
                                  <wps:spPr>
                                    <a:xfrm>
                                      <a:off x="13523" y="-30159"/>
                                      <a:ext cx="0" cy="5185581"/>
                                    </a:xfrm>
                                    <a:prstGeom prst="line">
                                      <a:avLst/>
                                    </a:prstGeom>
                                    <a:noFill/>
                                    <a:ln w="12700">
                                      <a:solidFill>
                                        <a:sysClr val="windowText" lastClr="000000"/>
                                      </a:solidFill>
                                      <a:prstDash val="solid"/>
                                      <a:miter lim="800000"/>
                                    </a:ln>
                                    <a:effectLst/>
                                  </wps:spPr>
                                  <wps:bodyPr/>
                                </wps:wsp>
                                <wps:wsp>
                                  <wps:cNvPr id="40" name="Прямая соединительная линия 40"/>
                                  <wps:cNvCnPr/>
                                  <wps:spPr>
                                    <a:xfrm>
                                      <a:off x="299964" y="406253"/>
                                      <a:ext cx="4795" cy="1084675"/>
                                    </a:xfrm>
                                    <a:prstGeom prst="line">
                                      <a:avLst/>
                                    </a:prstGeom>
                                    <a:noFill/>
                                    <a:ln w="12700">
                                      <a:solidFill>
                                        <a:sysClr val="windowText" lastClr="000000"/>
                                      </a:solidFill>
                                      <a:prstDash val="solid"/>
                                      <a:miter lim="800000"/>
                                    </a:ln>
                                    <a:effectLst/>
                                  </wps:spPr>
                                  <wps:bodyPr/>
                                </wps:wsp>
                                <wps:wsp>
                                  <wps:cNvPr id="41" name="Прямая соединительная линия 41"/>
                                  <wps:cNvCnPr>
                                    <a:endCxn id="4" idx="1"/>
                                  </wps:cNvCnPr>
                                  <wps:spPr>
                                    <a:xfrm>
                                      <a:off x="304790" y="738844"/>
                                      <a:ext cx="149867" cy="238"/>
                                    </a:xfrm>
                                    <a:prstGeom prst="line">
                                      <a:avLst/>
                                    </a:prstGeom>
                                    <a:noFill/>
                                    <a:ln w="12700">
                                      <a:solidFill>
                                        <a:sysClr val="windowText" lastClr="000000"/>
                                      </a:solidFill>
                                      <a:prstDash val="solid"/>
                                      <a:miter lim="800000"/>
                                    </a:ln>
                                    <a:effectLst/>
                                  </wps:spPr>
                                  <wps:bodyPr/>
                                </wps:wsp>
                                <wps:wsp>
                                  <wps:cNvPr id="42" name="Прямая соединительная линия 42"/>
                                  <wps:cNvCnPr>
                                    <a:endCxn id="5" idx="1"/>
                                  </wps:cNvCnPr>
                                  <wps:spPr>
                                    <a:xfrm>
                                      <a:off x="300016" y="1490818"/>
                                      <a:ext cx="163986" cy="198"/>
                                    </a:xfrm>
                                    <a:prstGeom prst="line">
                                      <a:avLst/>
                                    </a:prstGeom>
                                    <a:noFill/>
                                    <a:ln w="12700">
                                      <a:solidFill>
                                        <a:sysClr val="windowText" lastClr="000000"/>
                                      </a:solidFill>
                                      <a:prstDash val="solid"/>
                                      <a:miter lim="800000"/>
                                    </a:ln>
                                    <a:effectLst/>
                                  </wps:spPr>
                                  <wps:bodyPr/>
                                </wps:wsp>
                                <wps:wsp>
                                  <wps:cNvPr id="43" name="Прямая соединительная линия 43"/>
                                  <wps:cNvCnPr>
                                    <a:endCxn id="2" idx="1"/>
                                  </wps:cNvCnPr>
                                  <wps:spPr>
                                    <a:xfrm flipV="1">
                                      <a:off x="13522" y="222731"/>
                                      <a:ext cx="171796" cy="1941"/>
                                    </a:xfrm>
                                    <a:prstGeom prst="line">
                                      <a:avLst/>
                                    </a:prstGeom>
                                    <a:noFill/>
                                    <a:ln w="12700">
                                      <a:solidFill>
                                        <a:sysClr val="windowText" lastClr="000000"/>
                                      </a:solidFill>
                                      <a:prstDash val="solid"/>
                                      <a:miter lim="800000"/>
                                    </a:ln>
                                    <a:effectLst/>
                                  </wps:spPr>
                                  <wps:bodyPr/>
                                </wps:wsp>
                              </wpg:grpSp>
                            </wpg:grpSp>
                            <wps:wsp>
                              <wps:cNvPr id="44" name="Прямая соединительная линия 44"/>
                              <wps:cNvCnPr>
                                <a:endCxn id="7" idx="1"/>
                              </wps:cNvCnPr>
                              <wps:spPr>
                                <a:xfrm>
                                  <a:off x="17336" y="2787670"/>
                                  <a:ext cx="192756" cy="355"/>
                                </a:xfrm>
                                <a:prstGeom prst="line">
                                  <a:avLst/>
                                </a:prstGeom>
                                <a:noFill/>
                                <a:ln w="12700">
                                  <a:solidFill>
                                    <a:sysClr val="windowText" lastClr="000000"/>
                                  </a:solidFill>
                                  <a:prstDash val="solid"/>
                                  <a:miter lim="800000"/>
                                </a:ln>
                                <a:effectLst/>
                              </wps:spPr>
                              <wps:bodyPr/>
                            </wps:wsp>
                          </wpg:grpSp>
                          <wps:wsp>
                            <wps:cNvPr id="45" name="Прямая соединительная линия 45"/>
                            <wps:cNvCnPr>
                              <a:endCxn id="16" idx="1"/>
                            </wps:cNvCnPr>
                            <wps:spPr>
                              <a:xfrm>
                                <a:off x="20867" y="5154984"/>
                                <a:ext cx="148413" cy="605"/>
                              </a:xfrm>
                              <a:prstGeom prst="line">
                                <a:avLst/>
                              </a:prstGeom>
                              <a:noFill/>
                              <a:ln w="12700">
                                <a:solidFill>
                                  <a:sysClr val="windowText" lastClr="000000"/>
                                </a:solidFill>
                                <a:prstDash val="solid"/>
                                <a:miter lim="800000"/>
                              </a:ln>
                              <a:effectLst/>
                            </wps:spPr>
                            <wps:bodyPr/>
                          </wps:wsp>
                        </wpg:grpSp>
                      </wpg:grpSp>
                    </wpg:wgp>
                  </a:graphicData>
                </a:graphic>
              </wp:inline>
            </w:drawing>
          </mc:Choice>
          <mc:Fallback>
            <w:pict>
              <v:group w14:anchorId="40B17E7B" id="Группа 1" o:spid="_x0000_s1026" style="width:314.05pt;height:428.8pt;mso-position-horizontal-relative:char;mso-position-vertical-relative:line" coordorigin="76" coordsize="48084,729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">
                <v:roundrect id="Прямоугольник: скругленные углы 10" o:spid="_x0000_s1027" style="position:absolute;left:1986;top:4125;width:44986;height:367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" fillcolor="window" strokecolor="#042433" strokeweight="1pt">
                  <v:stroke joinstyle="miter"/>
                  <v:textbox>
                    <w:txbxContent>
                      <w:p w14:paraId="638F19F9" w14:textId="77777777" w:rsidR="00394692" w:rsidRDefault="00394692" w:rsidP="009A79C8">
                        <w:pPr>
                          <w:pStyle w:val="ACA23textindent"/>
                          <w:ind w:firstLine="0"/>
                          <w:jc w:val="center"/>
                        </w:pPr>
                        <w:r>
                          <w:rPr>
                            <w:lang w:val="en"/>
                          </w:rPr>
                          <w:t>Statistical analysis of quantitative data</w:t>
                        </w:r>
                      </w:p>
                    </w:txbxContent>
                  </v:textbox>
                </v:roundrect>
                <v:group id="Группа 3" o:spid="_x0000_s1028" style="position:absolute;left:4680;top:8234;width:42479;height:14511" coordorigin="545,-909" coordsize="42479,145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v:roundrect id="Прямоугольник: скругленные углы 13" o:spid="_x0000_s1029" style="position:absolute;left:545;top:-909;width:42386;height:578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" fillcolor="window" strokecolor="#042433" strokeweight="1pt">
                    <v:stroke joinstyle="miter"/>
                    <v:textbox>
                      <w:txbxContent>
                        <w:p w14:paraId="6A148D79" w14:textId="77777777" w:rsidR="00394692" w:rsidRDefault="00394692" w:rsidP="009A79C8">
                          <w:pPr>
                            <w:pStyle w:val="ACA23textindent"/>
                            <w:ind w:firstLine="0"/>
                          </w:pPr>
                          <w:r>
                            <w:rPr>
                              <w:lang w:val="en"/>
                            </w:rPr>
                            <w:t>Calculation of descriptive statistics (average values, standard deviations, frequency distributions)</w:t>
                          </w:r>
                        </w:p>
                      </w:txbxContent>
                    </v:textbox>
                  </v:roundrect>
                  <v:roundrect id="Прямоугольник: скругленные углы 14" o:spid="_x0000_s1030" style="position:absolute;left:638;top:5402;width:42387;height:819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" fillcolor="window" strokecolor="#042433" strokeweight="1pt">
                    <v:stroke joinstyle="miter"/>
                    <v:textbox>
                      <w:txbxContent>
                        <w:p w14:paraId="3A658B33" w14:textId="77777777" w:rsidR="00394692" w:rsidRDefault="00394692" w:rsidP="009A79C8">
                          <w:pPr>
                            <w:pStyle w:val="ACA23textindent"/>
                            <w:ind w:firstLine="0"/>
                          </w:pPr>
                          <w:r>
                            <w:rPr>
                              <w:lang w:val="en"/>
                            </w:rPr>
                            <w:t>Correlation analysis to identify the relationships between various aspects of digitalization and SDG achievement indicators (according to Spearman)</w:t>
                          </w:r>
                        </w:p>
                      </w:txbxContent>
                    </v:textbox>
                  </v:roundrect>
                </v:group>
                <v:group id="Группа 6" o:spid="_x0000_s1031" style="position:absolute;left:2196;top:29777;width:45593;height:22805" coordorigin="287,-1312" coordsize="45593,228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v:roundrect id="Прямоугольник: скругленные углы 17" o:spid="_x0000_s1032" style="position:absolute;left:287;top:-1312;width:35719;height:368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" fillcolor="window" strokecolor="#042433" strokeweight="1pt">
                    <v:stroke joinstyle="miter"/>
                    <v:textbox>
                      <w:txbxContent>
                        <w:p w14:paraId="0406E066" w14:textId="77777777" w:rsidR="00394692" w:rsidRDefault="00394692" w:rsidP="009A79C8">
                          <w:pPr>
                            <w:pStyle w:val="ACA23textindent"/>
                            <w:ind w:firstLine="0"/>
                            <w:jc w:val="center"/>
                          </w:pPr>
                          <w:r>
                            <w:rPr>
                              <w:lang w:val="en"/>
                            </w:rPr>
                            <w:t>Qualitative data analysis</w:t>
                          </w:r>
                        </w:p>
                      </w:txbxContent>
                    </v:textbox>
                  </v:roundrect>
                  <v:group id="Группа 8" o:spid="_x0000_s1033" style="position:absolute;left:3284;top:3020;width:42597;height:18472" coordorigin="1093,-1455" coordsize="42596,184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">
                    <v:group id="Группа 9" o:spid="_x0000_s1034" style="position:absolute;left:1093;top:-1455;width:42456;height:10898" coordorigin="1093,-1455" coordsize="42455,108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">
                      <v:roundrect id="Прямоугольник: скругленные углы 20" o:spid="_x0000_s1035" style="position:absolute;left:1093;top:-1455;width:42387;height:420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" fillcolor="window" strokecolor="#042433" strokeweight="1pt">
                        <v:stroke joinstyle="miter"/>
                        <v:textbox>
                          <w:txbxContent>
                            <w:p w14:paraId="7A76682F" w14:textId="77777777" w:rsidR="00394692" w:rsidRDefault="00394692" w:rsidP="009A79C8">
                              <w:pPr>
                                <w:pStyle w:val="ACA23textindent"/>
                                <w:ind w:firstLine="0"/>
                              </w:pPr>
                              <w:r>
                                <w:rPr>
                                  <w:lang w:val="en"/>
                                </w:rPr>
                                <w:t>Thematic content analysis of answers to open questions</w:t>
                              </w:r>
                            </w:p>
                          </w:txbxContent>
                        </v:textbox>
                      </v:roundrect>
                      <v:roundrect id="Прямоугольник: скругленные углы 21" o:spid="_x0000_s1036" style="position:absolute;left:1177;top:3491;width:42372;height:595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" fillcolor="window" strokecolor="#042433" strokeweight="1pt">
                        <v:stroke joinstyle="miter"/>
                        <v:textbox>
                          <w:txbxContent>
                            <w:p w14:paraId="149BBE4D" w14:textId="77777777" w:rsidR="00394692" w:rsidRDefault="00394692" w:rsidP="009A79C8">
                              <w:pPr>
                                <w:pStyle w:val="ACA23textindent"/>
                                <w:ind w:firstLine="0"/>
                              </w:pPr>
                              <w:r>
                                <w:t>Encoding transcripts of focus groups with highlighting of key thematic categories</w:t>
                              </w:r>
                            </w:p>
                          </w:txbxContent>
                        </v:textbox>
                      </v:roundrect>
                    </v:group>
                    <v:roundrect id="Прямоугольник: скругленные углы 22" o:spid="_x0000_s1037" style="position:absolute;left:1304;top:10801;width:42386;height:621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" fillcolor="window" strokecolor="#042433" strokeweight="1pt">
                      <v:stroke joinstyle="miter"/>
                      <v:textbox>
                        <w:txbxContent>
                          <w:p w14:paraId="76159521" w14:textId="77777777" w:rsidR="00394692" w:rsidRDefault="00394692" w:rsidP="009A79C8">
                            <w:pPr>
                              <w:pStyle w:val="ACA23textindent"/>
                              <w:ind w:firstLine="0"/>
                            </w:pPr>
                            <w:r>
                              <w:rPr>
                                <w:lang w:val="en"/>
                              </w:rPr>
                              <w:t>Identification of typical and atypical opinions, as well as consensus and discussion issues</w:t>
                            </w:r>
                          </w:p>
                        </w:txbxContent>
                      </v:textbox>
                    </v:roundrect>
                  </v:group>
                </v:group>
                <v:group id="Группа 15" o:spid="_x0000_s1038" style="position:absolute;left:1692;top:53438;width:46468;height:19504" coordorigin="-215,-73" coordsize="46476,195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">
                  <v:roundrect id="Прямоугольник: скругленные углы 24" o:spid="_x0000_s1039" style="position:absolute;left:-215;top:-73;width:35718;height:371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" fillcolor="window" strokecolor="#042433" strokeweight="1pt">
                    <v:stroke joinstyle="miter"/>
                    <v:textbox>
                      <w:txbxContent>
                        <w:p w14:paraId="6A94FAB0" w14:textId="77777777" w:rsidR="00394692" w:rsidRDefault="00394692" w:rsidP="009A79C8">
                          <w:pPr>
                            <w:pStyle w:val="ACA23textindent"/>
                            <w:ind w:firstLine="0"/>
                            <w:jc w:val="center"/>
                          </w:pPr>
                          <w:r>
                            <w:rPr>
                              <w:lang w:val="en"/>
                            </w:rPr>
                            <w:t>Methodological triangulation</w:t>
                          </w:r>
                        </w:p>
                      </w:txbxContent>
                    </v:textbox>
                  </v:roundrect>
                  <v:group id="Группа 17" o:spid="_x0000_s1040" style="position:absolute;left:3791;top:4378;width:42469;height:15052" coordorigin="1600,-98" coordsize="42469,150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">
                    <v:group id="Группа 18" o:spid="_x0000_s1041" style="position:absolute;left:1600;top:-98;width:42457;height:8948" coordorigin="1600,-98" coordsize="42456,89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">
                      <v:roundrect id="Прямоугольник: скругленные углы 27" o:spid="_x0000_s1042" style="position:absolute;left:1600;top:-98;width:42387;height:4311;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" fillcolor="window" strokecolor="#042433" strokeweight="1pt">
                        <v:stroke joinstyle="miter"/>
                        <v:textbox>
                          <w:txbxContent>
                            <w:p w14:paraId="7F252389" w14:textId="77777777" w:rsidR="00394692" w:rsidRDefault="00394692" w:rsidP="009A79C8">
                              <w:pPr>
                                <w:pStyle w:val="ACA23textindent"/>
                                <w:ind w:firstLine="0"/>
                              </w:pPr>
                              <w:r>
                                <w:rPr>
                                  <w:lang w:val="en"/>
                                </w:rPr>
                                <w:t>Integration of quantitative and qualitative analysis results</w:t>
                              </w:r>
                            </w:p>
                          </w:txbxContent>
                        </v:textbox>
                      </v:roundrect>
                      <v:roundrect id="Прямоугольник: скругленные углы 28" o:spid="_x0000_s1043" style="position:absolute;left:1685;top:4850;width:42372;height:400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" fillcolor="window" strokecolor="#042433" strokeweight="1pt">
                        <v:stroke joinstyle="miter"/>
                        <v:textbox>
                          <w:txbxContent>
                            <w:p w14:paraId="4BC2EFB4" w14:textId="77777777" w:rsidR="00394692" w:rsidRDefault="00394692" w:rsidP="009A79C8">
                              <w:pPr>
                                <w:pStyle w:val="ACA23textindent"/>
                                <w:ind w:firstLine="0"/>
                              </w:pPr>
                              <w:r>
                                <w:rPr>
                                  <w:lang w:val="en"/>
                                </w:rPr>
                                <w:t>Comparison of data obtained by various methods</w:t>
                              </w:r>
                            </w:p>
                          </w:txbxContent>
                        </v:textbox>
                      </v:roundrect>
                    </v:group>
                    <v:roundrect id="Прямоугольник: скругленные углы 29" o:spid="_x0000_s1044" style="position:absolute;left:1683;top:9503;width:42387;height:545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" fillcolor="window" strokecolor="#042433" strokeweight="1pt">
                      <v:stroke joinstyle="miter"/>
                      <v:textbox>
                        <w:txbxContent>
                          <w:p w14:paraId="1BAD3C99" w14:textId="77777777" w:rsidR="00394692" w:rsidRDefault="00394692" w:rsidP="009A79C8">
                            <w:pPr>
                              <w:pStyle w:val="ACA23textindent"/>
                              <w:ind w:firstLine="0"/>
                            </w:pPr>
                            <w:r>
                              <w:rPr>
                                <w:lang w:val="en"/>
                              </w:rPr>
                              <w:t>Forming comprehensive conclusions based on complementary results</w:t>
                            </w:r>
                          </w:p>
                        </w:txbxContent>
                      </v:textbox>
                    </v:roundrect>
                  </v:group>
                </v:group>
                <v:group id="Группа 24" o:spid="_x0000_s1045" style="position:absolute;left:76;width:38487;height:70217" coordorigin="76" coordsize="38487,702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">
                  <v:roundrect id="Прямоугольник: скругленные углы 31" o:spid="_x0000_s1046" style="position:absolute;left:76;width:38487;height:360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" fillcolor="window" strokecolor="#042433" strokeweight="1pt">
                    <v:stroke joinstyle="miter"/>
                    <v:textbox>
                      <w:txbxContent>
                        <w:p w14:paraId="2505CC52" w14:textId="77777777" w:rsidR="00394692" w:rsidRDefault="00394692" w:rsidP="009A79C8">
                          <w:pPr>
                            <w:pStyle w:val="ACA23textindent"/>
                            <w:ind w:firstLine="0"/>
                            <w:jc w:val="center"/>
                            <w:rPr>
                              <w:lang w:val="ru-RU"/>
                            </w:rPr>
                          </w:pPr>
                          <w:r>
                            <w:rPr>
                              <w:lang w:val="en"/>
                            </w:rPr>
                            <w:t>Processing of the received results</w:t>
                          </w:r>
                        </w:p>
                      </w:txbxContent>
                    </v:textbox>
                  </v:roundrect>
                  <v:group id="Группа 27" o:spid="_x0000_s1047" style="position:absolute;left:208;top:3432;width:5575;height:66785" coordorigin="208,-301" coordsize="5574,667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">
                    <v:line id="Прямая соединительная линия 28" o:spid="_x0000_s1048" style="position:absolute;flip:x;visibility:visible;mso-wrap-style:square" from="3132,53416" to="3133,664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" strokecolor="windowText" strokeweight="1pt">
                      <v:stroke joinstyle="miter"/>
                    </v:line>
                    <v:line id="Прямая соединительная линия 29" o:spid="_x0000_s1049" style="position:absolute;visibility:visible;mso-wrap-style:square" from="3094,66481" to="5781,664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" strokecolor="windowText" strokeweight="1pt">
                      <v:stroke joinstyle="miter"/>
                    </v:line>
                    <v:line id="Прямая соединительная линия 30" o:spid="_x0000_s1050" style="position:absolute;visibility:visible;mso-wrap-style:square" from="3094,56310" to="5698,563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" strokecolor="windowText" strokeweight="1pt">
                      <v:stroke joinstyle="miter"/>
                    </v:line>
                    <v:line id="Прямая соединительная линия 31" o:spid="_x0000_s1051" style="position:absolute;visibility:visible;mso-wrap-style:square" from="3133,61103" to="5783,611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" strokecolor="windowText" strokeweight="1pt">
                      <v:stroke joinstyle="miter"/>
                    </v:line>
                    <v:group id="Группа 32" o:spid="_x0000_s1052" style="position:absolute;left:268;top:-301;width:5135;height:51855" coordorigin="173,-301" coordsize="5134,518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">
                      <v:group id="Группа 33" o:spid="_x0000_s1053" style="position:absolute;left:173;top:-301;width:5135;height:51855" coordorigin="135,-301" coordsize="5134,518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">
                        <v:line id="Прямая соединительная линия 34" o:spid="_x0000_s1054" style="position:absolute;flip:x;visibility:visible;mso-wrap-style:square" from="2999,29762" to="3047,457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" strokecolor="windowText" strokeweight="1pt">
                          <v:stroke joinstyle="miter"/>
                        </v:line>
                        <v:line id="Прямая соединительная линия 35" o:spid="_x0000_s1055" style="position:absolute;visibility:visible;mso-wrap-style:square" from="2961,32469" to="5059,324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" strokecolor="windowText" strokeweight="1pt">
                          <v:stroke joinstyle="miter"/>
                        </v:line>
                        <v:line id="Прямая соединительная линия 36" o:spid="_x0000_s1056" style="position:absolute;visibility:visible;mso-wrap-style:square" from="2999,38290" to="5143,38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" strokecolor="windowText" strokeweight="1pt">
                          <v:stroke joinstyle="miter"/>
                        </v:line>
                        <v:line id="Прямая соединительная линия 37" o:spid="_x0000_s1057" style="position:absolute;visibility:visible;mso-wrap-style:square" from="2961,45730" to="5270,457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" strokecolor="windowText" strokeweight="1pt">
                          <v:stroke joinstyle="miter"/>
                        </v:line>
                        <v:group id="Группа 38" o:spid="_x0000_s1058" style="position:absolute;left:135;top:-301;width:4505;height:51855" coordorigin="135,-301" coordsize="4504,518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">
                          <v:line id="Прямая соединительная линия 39" o:spid="_x0000_s1059" style="position:absolute;visibility:visible;mso-wrap-style:square" from="135,-301" to="135,515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" strokecolor="windowText" strokeweight="1pt">
                            <v:stroke joinstyle="miter"/>
                          </v:line>
                          <v:line id="Прямая соединительная линия 40" o:spid="_x0000_s1060" style="position:absolute;visibility:visible;mso-wrap-style:square" from="2999,4062" to="3047,149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" strokecolor="windowText" strokeweight="1pt">
                            <v:stroke joinstyle="miter"/>
                          </v:line>
                          <v:line id="Прямая соединительная линия 41" o:spid="_x0000_s1061" style="position:absolute;visibility:visible;mso-wrap-style:square" from="3047,7388" to="4546,73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" strokecolor="windowText" strokeweight="1pt">
                            <v:stroke joinstyle="miter"/>
                          </v:line>
                          <v:line id="Прямая соединительная линия 42" o:spid="_x0000_s1062" style="position:absolute;visibility:visible;mso-wrap-style:square" from="3000,14908" to="4640,149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" strokecolor="windowText" strokeweight="1pt">
                            <v:stroke joinstyle="miter"/>
                          </v:line>
                          <v:line id="Прямая соединительная линия 43" o:spid="_x0000_s1063" style="position:absolute;flip:y;visibility:visible;mso-wrap-style:square" from="135,2227" to="1853,22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" strokecolor="windowText" strokeweight="1pt">
                            <v:stroke joinstyle="miter"/>
                          </v:line>
                        </v:group>
                      </v:group>
                      <v:line id="Прямая соединительная линия 44" o:spid="_x0000_s1064" style="position:absolute;visibility:visible;mso-wrap-style:square" from="173,27876" to="2100,278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" strokecolor="windowText" strokeweight="1pt">
                        <v:stroke joinstyle="miter"/>
                      </v:line>
                    </v:group>
                    <v:line id="Прямая соединительная линия 45" o:spid="_x0000_s1065" style="position:absolute;visibility:visible;mso-wrap-style:square" from="208,51549" to="1692,515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" strokecolor="windowText" strokeweight="1pt">
                      <v:stroke joinstyle="miter"/>
                    </v:line>
                  </v:group>
                </v:group>
                <w10:anchorlock/>
              </v:group>
            </w:pict>
          </mc:Fallback>
        </mc:AlternateContent>
      </w:r>
    </w:p>
    <w:p w14:paraId="5E5A13AB" w14:textId="77777777" w:rsidR="009A79C8" w:rsidRPr="002D639C" w:rsidRDefault="009A79C8" w:rsidP="009A79C8">
      <w:pPr>
        <w:pStyle w:val="ACA23textindent"/>
        <w:ind w:firstLine="0"/>
        <w:rPr>
          <w:color w:val="auto"/>
          <w:sz w:val="24"/>
        </w:rPr>
      </w:pPr>
      <w:r w:rsidRPr="002D639C">
        <w:rPr>
          <w:b/>
          <w:bCs/>
          <w:color w:val="auto"/>
          <w:sz w:val="24"/>
          <w:lang w:val="en"/>
        </w:rPr>
        <w:t>Fig. 1:</w:t>
      </w:r>
      <w:r w:rsidRPr="002D639C">
        <w:rPr>
          <w:color w:val="auto"/>
          <w:sz w:val="24"/>
          <w:lang w:val="en"/>
        </w:rPr>
        <w:t xml:space="preserve"> Methods of processing the results</w:t>
      </w:r>
    </w:p>
    <w:sectPr w:rsidR="009A79C8" w:rsidRPr="002D639C" w:rsidSect="00BB2249">
      <w:footerReference w:type="default" r:id="rId33"/>
      <w:pgSz w:w="11906" w:h="16838"/>
      <w:pgMar w:top="1440" w:right="1440" w:bottom="1440" w:left="1440" w:header="709" w:footer="709"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3A292B" w14:textId="77777777" w:rsidR="00FF2A91" w:rsidRDefault="00FF2A91" w:rsidP="00374E79">
      <w:pPr>
        <w:spacing w:line="240" w:lineRule="auto"/>
      </w:pPr>
      <w:r>
        <w:separator/>
      </w:r>
    </w:p>
  </w:endnote>
  <w:endnote w:type="continuationSeparator" w:id="0">
    <w:p w14:paraId="63E47F8A" w14:textId="77777777" w:rsidR="00FF2A91" w:rsidRDefault="00FF2A91" w:rsidP="00374E7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Palatino Linotype">
    <w:panose1 w:val="02040502050505030304"/>
    <w:charset w:val="CC"/>
    <w:family w:val="roman"/>
    <w:pitch w:val="variable"/>
    <w:sig w:usb0="E0000287" w:usb1="40000013" w:usb2="00000000" w:usb3="00000000" w:csb0="0000019F" w:csb1="00000000"/>
  </w:font>
  <w:font w:name="Segoe UI">
    <w:panose1 w:val="020B0502040204020203"/>
    <w:charset w:val="CC"/>
    <w:family w:val="swiss"/>
    <w:pitch w:val="variable"/>
    <w:sig w:usb0="E4002EFF" w:usb1="C000E47F" w:usb2="00000009" w:usb3="00000000" w:csb0="000001FF" w:csb1="00000000"/>
  </w:font>
  <w:font w:name="Cordia New">
    <w:panose1 w:val="020B0304020202020204"/>
    <w:charset w:val="DE"/>
    <w:family w:val="roman"/>
    <w:notTrueType/>
    <w:pitch w:val="variable"/>
    <w:sig w:usb0="01000000" w:usb1="00000000" w:usb2="00000000" w:usb3="00000000" w:csb0="00010000" w:csb1="00000000"/>
  </w:font>
  <w:font w:name="SimSun">
    <w:altName w:val="宋体"/>
    <w:panose1 w:val="02010600030101010101"/>
    <w:charset w:val="86"/>
    <w:family w:val="auto"/>
    <w:pitch w:val="variable"/>
    <w:sig w:usb0="00000203" w:usb1="288F0000" w:usb2="00000016" w:usb3="00000000" w:csb0="00040001"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17553716"/>
      <w:docPartObj>
        <w:docPartGallery w:val="Page Numbers (Bottom of Page)"/>
        <w:docPartUnique/>
      </w:docPartObj>
    </w:sdtPr>
    <w:sdtContent>
      <w:p w14:paraId="70AB5497" w14:textId="5C4ADD61" w:rsidR="00394692" w:rsidRDefault="00394692">
        <w:pPr>
          <w:pStyle w:val="ad"/>
          <w:jc w:val="right"/>
        </w:pPr>
        <w:r>
          <w:fldChar w:fldCharType="begin"/>
        </w:r>
        <w:r>
          <w:instrText>PAGE   \* MERGEFORMAT</w:instrText>
        </w:r>
        <w:r>
          <w:fldChar w:fldCharType="separate"/>
        </w:r>
        <w:r w:rsidR="00FB5111" w:rsidRPr="00FB5111">
          <w:rPr>
            <w:lang w:val="ru-RU"/>
          </w:rPr>
          <w:t>5</w:t>
        </w:r>
        <w:r>
          <w:fldChar w:fldCharType="end"/>
        </w:r>
      </w:p>
    </w:sdtContent>
  </w:sdt>
  <w:p w14:paraId="04E3E057" w14:textId="77777777" w:rsidR="00394692" w:rsidRDefault="00394692">
    <w:pPr>
      <w:pStyle w:val="a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D8141A" w14:textId="77777777" w:rsidR="00FF2A91" w:rsidRDefault="00FF2A91" w:rsidP="00374E79">
      <w:pPr>
        <w:spacing w:line="240" w:lineRule="auto"/>
      </w:pPr>
      <w:r>
        <w:separator/>
      </w:r>
    </w:p>
  </w:footnote>
  <w:footnote w:type="continuationSeparator" w:id="0">
    <w:p w14:paraId="57D391A2" w14:textId="77777777" w:rsidR="00FF2A91" w:rsidRDefault="00FF2A91" w:rsidP="00374E79">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08B8F9AE"/>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10B81C61"/>
    <w:multiLevelType w:val="multilevel"/>
    <w:tmpl w:val="ECB0B0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2B42CE7"/>
    <w:multiLevelType w:val="hybridMultilevel"/>
    <w:tmpl w:val="BDFC260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46F203E"/>
    <w:multiLevelType w:val="hybridMultilevel"/>
    <w:tmpl w:val="44FA9C1E"/>
    <w:lvl w:ilvl="0" w:tplc="292A848A">
      <w:start w:val="1"/>
      <w:numFmt w:val="decimal"/>
      <w:lvlRestart w:val="0"/>
      <w:pStyle w:val="MDPI71References"/>
      <w:lvlText w:val="%1."/>
      <w:lvlJc w:val="left"/>
      <w:pPr>
        <w:ind w:left="425" w:hanging="425"/>
      </w:pPr>
      <w:rPr>
        <w:b w:val="0"/>
        <w:i w:val="0"/>
        <w:sz w:val="20"/>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8B468F5"/>
    <w:multiLevelType w:val="hybridMultilevel"/>
    <w:tmpl w:val="D12ABC5C"/>
    <w:lvl w:ilvl="0" w:tplc="B1385928">
      <w:start w:val="1"/>
      <w:numFmt w:val="decimal"/>
      <w:lvlRestart w:val="0"/>
      <w:pStyle w:val="MDPI37itemize"/>
      <w:lvlText w:val="%1."/>
      <w:lvlJc w:val="left"/>
      <w:pPr>
        <w:ind w:left="3033" w:hanging="425"/>
      </w:pPr>
      <w:rPr>
        <w:b w:val="0"/>
        <w:i w:val="0"/>
        <w:sz w:val="20"/>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E0C6F5D"/>
    <w:multiLevelType w:val="hybridMultilevel"/>
    <w:tmpl w:val="9C2CCA80"/>
    <w:lvl w:ilvl="0" w:tplc="3F26FAEA">
      <w:start w:val="1"/>
      <w:numFmt w:val="decimal"/>
      <w:lvlRestart w:val="0"/>
      <w:pStyle w:val="MDPI71FootNotes"/>
      <w:lvlText w:val="%1."/>
      <w:lvlJc w:val="left"/>
      <w:pPr>
        <w:ind w:left="425" w:hanging="425"/>
      </w:pPr>
      <w:rPr>
        <w:rFonts w:hint="default"/>
        <w:vertAlign w:val="superscript"/>
      </w:rPr>
    </w:lvl>
    <w:lvl w:ilvl="1" w:tplc="04090003" w:tentative="1">
      <w:start w:val="1"/>
      <w:numFmt w:val="bullet"/>
      <w:lvlText w:val="o"/>
      <w:lvlJc w:val="left"/>
      <w:pPr>
        <w:ind w:left="4048" w:hanging="360"/>
      </w:pPr>
      <w:rPr>
        <w:rFonts w:ascii="Courier New" w:hAnsi="Courier New" w:cs="Courier New" w:hint="default"/>
      </w:rPr>
    </w:lvl>
    <w:lvl w:ilvl="2" w:tplc="04090005" w:tentative="1">
      <w:start w:val="1"/>
      <w:numFmt w:val="bullet"/>
      <w:lvlText w:val=""/>
      <w:lvlJc w:val="left"/>
      <w:pPr>
        <w:ind w:left="4768" w:hanging="360"/>
      </w:pPr>
      <w:rPr>
        <w:rFonts w:ascii="Wingdings" w:hAnsi="Wingdings" w:hint="default"/>
      </w:rPr>
    </w:lvl>
    <w:lvl w:ilvl="3" w:tplc="04090001" w:tentative="1">
      <w:start w:val="1"/>
      <w:numFmt w:val="bullet"/>
      <w:lvlText w:val=""/>
      <w:lvlJc w:val="left"/>
      <w:pPr>
        <w:ind w:left="5488" w:hanging="360"/>
      </w:pPr>
      <w:rPr>
        <w:rFonts w:ascii="Symbol" w:hAnsi="Symbol" w:hint="default"/>
      </w:rPr>
    </w:lvl>
    <w:lvl w:ilvl="4" w:tplc="04090003" w:tentative="1">
      <w:start w:val="1"/>
      <w:numFmt w:val="bullet"/>
      <w:lvlText w:val="o"/>
      <w:lvlJc w:val="left"/>
      <w:pPr>
        <w:ind w:left="6208" w:hanging="360"/>
      </w:pPr>
      <w:rPr>
        <w:rFonts w:ascii="Courier New" w:hAnsi="Courier New" w:cs="Courier New" w:hint="default"/>
      </w:rPr>
    </w:lvl>
    <w:lvl w:ilvl="5" w:tplc="04090005" w:tentative="1">
      <w:start w:val="1"/>
      <w:numFmt w:val="bullet"/>
      <w:lvlText w:val=""/>
      <w:lvlJc w:val="left"/>
      <w:pPr>
        <w:ind w:left="6928" w:hanging="360"/>
      </w:pPr>
      <w:rPr>
        <w:rFonts w:ascii="Wingdings" w:hAnsi="Wingdings" w:hint="default"/>
      </w:rPr>
    </w:lvl>
    <w:lvl w:ilvl="6" w:tplc="04090001" w:tentative="1">
      <w:start w:val="1"/>
      <w:numFmt w:val="bullet"/>
      <w:lvlText w:val=""/>
      <w:lvlJc w:val="left"/>
      <w:pPr>
        <w:ind w:left="7648" w:hanging="360"/>
      </w:pPr>
      <w:rPr>
        <w:rFonts w:ascii="Symbol" w:hAnsi="Symbol" w:hint="default"/>
      </w:rPr>
    </w:lvl>
    <w:lvl w:ilvl="7" w:tplc="04090003" w:tentative="1">
      <w:start w:val="1"/>
      <w:numFmt w:val="bullet"/>
      <w:lvlText w:val="o"/>
      <w:lvlJc w:val="left"/>
      <w:pPr>
        <w:ind w:left="8368" w:hanging="360"/>
      </w:pPr>
      <w:rPr>
        <w:rFonts w:ascii="Courier New" w:hAnsi="Courier New" w:cs="Courier New" w:hint="default"/>
      </w:rPr>
    </w:lvl>
    <w:lvl w:ilvl="8" w:tplc="04090005" w:tentative="1">
      <w:start w:val="1"/>
      <w:numFmt w:val="bullet"/>
      <w:lvlText w:val=""/>
      <w:lvlJc w:val="left"/>
      <w:pPr>
        <w:ind w:left="9088" w:hanging="360"/>
      </w:pPr>
      <w:rPr>
        <w:rFonts w:ascii="Wingdings" w:hAnsi="Wingdings" w:hint="default"/>
      </w:rPr>
    </w:lvl>
  </w:abstractNum>
  <w:abstractNum w:abstractNumId="6" w15:restartNumberingAfterBreak="0">
    <w:nsid w:val="1F610C97"/>
    <w:multiLevelType w:val="hybridMultilevel"/>
    <w:tmpl w:val="65BEC940"/>
    <w:lvl w:ilvl="0" w:tplc="1000000F">
      <w:start w:val="1"/>
      <w:numFmt w:val="decimal"/>
      <w:lvlText w:val="%1."/>
      <w:lvlJc w:val="left"/>
      <w:pPr>
        <w:ind w:left="720" w:hanging="360"/>
      </w:p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7" w15:restartNumberingAfterBreak="0">
    <w:nsid w:val="248663B7"/>
    <w:multiLevelType w:val="hybridMultilevel"/>
    <w:tmpl w:val="60B8F936"/>
    <w:lvl w:ilvl="0" w:tplc="0419000F">
      <w:start w:val="1"/>
      <w:numFmt w:val="decimal"/>
      <w:lvlText w:val="%1."/>
      <w:lvlJc w:val="left"/>
      <w:pPr>
        <w:ind w:left="1282" w:hanging="360"/>
      </w:pPr>
    </w:lvl>
    <w:lvl w:ilvl="1" w:tplc="04190019" w:tentative="1">
      <w:start w:val="1"/>
      <w:numFmt w:val="lowerLetter"/>
      <w:lvlText w:val="%2."/>
      <w:lvlJc w:val="left"/>
      <w:pPr>
        <w:ind w:left="2002" w:hanging="360"/>
      </w:pPr>
    </w:lvl>
    <w:lvl w:ilvl="2" w:tplc="0419001B" w:tentative="1">
      <w:start w:val="1"/>
      <w:numFmt w:val="lowerRoman"/>
      <w:lvlText w:val="%3."/>
      <w:lvlJc w:val="right"/>
      <w:pPr>
        <w:ind w:left="2722" w:hanging="180"/>
      </w:pPr>
    </w:lvl>
    <w:lvl w:ilvl="3" w:tplc="0419000F" w:tentative="1">
      <w:start w:val="1"/>
      <w:numFmt w:val="decimal"/>
      <w:lvlText w:val="%4."/>
      <w:lvlJc w:val="left"/>
      <w:pPr>
        <w:ind w:left="3442" w:hanging="360"/>
      </w:pPr>
    </w:lvl>
    <w:lvl w:ilvl="4" w:tplc="04190019" w:tentative="1">
      <w:start w:val="1"/>
      <w:numFmt w:val="lowerLetter"/>
      <w:lvlText w:val="%5."/>
      <w:lvlJc w:val="left"/>
      <w:pPr>
        <w:ind w:left="4162" w:hanging="360"/>
      </w:pPr>
    </w:lvl>
    <w:lvl w:ilvl="5" w:tplc="0419001B" w:tentative="1">
      <w:start w:val="1"/>
      <w:numFmt w:val="lowerRoman"/>
      <w:lvlText w:val="%6."/>
      <w:lvlJc w:val="right"/>
      <w:pPr>
        <w:ind w:left="4882" w:hanging="180"/>
      </w:pPr>
    </w:lvl>
    <w:lvl w:ilvl="6" w:tplc="0419000F" w:tentative="1">
      <w:start w:val="1"/>
      <w:numFmt w:val="decimal"/>
      <w:lvlText w:val="%7."/>
      <w:lvlJc w:val="left"/>
      <w:pPr>
        <w:ind w:left="5602" w:hanging="360"/>
      </w:pPr>
    </w:lvl>
    <w:lvl w:ilvl="7" w:tplc="04190019" w:tentative="1">
      <w:start w:val="1"/>
      <w:numFmt w:val="lowerLetter"/>
      <w:lvlText w:val="%8."/>
      <w:lvlJc w:val="left"/>
      <w:pPr>
        <w:ind w:left="6322" w:hanging="360"/>
      </w:pPr>
    </w:lvl>
    <w:lvl w:ilvl="8" w:tplc="0419001B" w:tentative="1">
      <w:start w:val="1"/>
      <w:numFmt w:val="lowerRoman"/>
      <w:lvlText w:val="%9."/>
      <w:lvlJc w:val="right"/>
      <w:pPr>
        <w:ind w:left="7042" w:hanging="180"/>
      </w:pPr>
    </w:lvl>
  </w:abstractNum>
  <w:abstractNum w:abstractNumId="8" w15:restartNumberingAfterBreak="0">
    <w:nsid w:val="250A245F"/>
    <w:multiLevelType w:val="hybridMultilevel"/>
    <w:tmpl w:val="29E20A30"/>
    <w:lvl w:ilvl="0" w:tplc="1AF444CE">
      <w:start w:val="1"/>
      <w:numFmt w:val="decimal"/>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5C358B2"/>
    <w:multiLevelType w:val="hybridMultilevel"/>
    <w:tmpl w:val="C1767B44"/>
    <w:lvl w:ilvl="0" w:tplc="4C3E7B9E">
      <w:start w:val="1"/>
      <w:numFmt w:val="bullet"/>
      <w:lvlText w:val=""/>
      <w:lvlJc w:val="left"/>
      <w:pPr>
        <w:ind w:left="3753" w:hanging="360"/>
      </w:pPr>
      <w:rPr>
        <w:rFonts w:ascii="Symbol" w:hAnsi="Symbol" w:hint="default"/>
      </w:rPr>
    </w:lvl>
    <w:lvl w:ilvl="1" w:tplc="C45EE8E2" w:tentative="1">
      <w:start w:val="1"/>
      <w:numFmt w:val="bullet"/>
      <w:lvlText w:val="o"/>
      <w:lvlJc w:val="left"/>
      <w:pPr>
        <w:ind w:left="4473" w:hanging="360"/>
      </w:pPr>
      <w:rPr>
        <w:rFonts w:ascii="Courier New" w:hAnsi="Courier New" w:cs="Courier New" w:hint="default"/>
      </w:rPr>
    </w:lvl>
    <w:lvl w:ilvl="2" w:tplc="B10A71E6" w:tentative="1">
      <w:start w:val="1"/>
      <w:numFmt w:val="bullet"/>
      <w:lvlText w:val=""/>
      <w:lvlJc w:val="left"/>
      <w:pPr>
        <w:ind w:left="5193" w:hanging="360"/>
      </w:pPr>
      <w:rPr>
        <w:rFonts w:ascii="Wingdings" w:hAnsi="Wingdings" w:hint="default"/>
      </w:rPr>
    </w:lvl>
    <w:lvl w:ilvl="3" w:tplc="133A15C0" w:tentative="1">
      <w:start w:val="1"/>
      <w:numFmt w:val="bullet"/>
      <w:lvlText w:val=""/>
      <w:lvlJc w:val="left"/>
      <w:pPr>
        <w:ind w:left="5913" w:hanging="360"/>
      </w:pPr>
      <w:rPr>
        <w:rFonts w:ascii="Symbol" w:hAnsi="Symbol" w:hint="default"/>
      </w:rPr>
    </w:lvl>
    <w:lvl w:ilvl="4" w:tplc="C4A468FA" w:tentative="1">
      <w:start w:val="1"/>
      <w:numFmt w:val="bullet"/>
      <w:lvlText w:val="o"/>
      <w:lvlJc w:val="left"/>
      <w:pPr>
        <w:ind w:left="6633" w:hanging="360"/>
      </w:pPr>
      <w:rPr>
        <w:rFonts w:ascii="Courier New" w:hAnsi="Courier New" w:cs="Courier New" w:hint="default"/>
      </w:rPr>
    </w:lvl>
    <w:lvl w:ilvl="5" w:tplc="A16AD262" w:tentative="1">
      <w:start w:val="1"/>
      <w:numFmt w:val="bullet"/>
      <w:lvlText w:val=""/>
      <w:lvlJc w:val="left"/>
      <w:pPr>
        <w:ind w:left="7353" w:hanging="360"/>
      </w:pPr>
      <w:rPr>
        <w:rFonts w:ascii="Wingdings" w:hAnsi="Wingdings" w:hint="default"/>
      </w:rPr>
    </w:lvl>
    <w:lvl w:ilvl="6" w:tplc="9586E30C" w:tentative="1">
      <w:start w:val="1"/>
      <w:numFmt w:val="bullet"/>
      <w:lvlText w:val=""/>
      <w:lvlJc w:val="left"/>
      <w:pPr>
        <w:ind w:left="8073" w:hanging="360"/>
      </w:pPr>
      <w:rPr>
        <w:rFonts w:ascii="Symbol" w:hAnsi="Symbol" w:hint="default"/>
      </w:rPr>
    </w:lvl>
    <w:lvl w:ilvl="7" w:tplc="E57693B0" w:tentative="1">
      <w:start w:val="1"/>
      <w:numFmt w:val="bullet"/>
      <w:lvlText w:val="o"/>
      <w:lvlJc w:val="left"/>
      <w:pPr>
        <w:ind w:left="8793" w:hanging="360"/>
      </w:pPr>
      <w:rPr>
        <w:rFonts w:ascii="Courier New" w:hAnsi="Courier New" w:cs="Courier New" w:hint="default"/>
      </w:rPr>
    </w:lvl>
    <w:lvl w:ilvl="8" w:tplc="36A82F30" w:tentative="1">
      <w:start w:val="1"/>
      <w:numFmt w:val="bullet"/>
      <w:lvlText w:val=""/>
      <w:lvlJc w:val="left"/>
      <w:pPr>
        <w:ind w:left="9513" w:hanging="360"/>
      </w:pPr>
      <w:rPr>
        <w:rFonts w:ascii="Wingdings" w:hAnsi="Wingdings" w:hint="default"/>
      </w:rPr>
    </w:lvl>
  </w:abstractNum>
  <w:abstractNum w:abstractNumId="10" w15:restartNumberingAfterBreak="0">
    <w:nsid w:val="27867D35"/>
    <w:multiLevelType w:val="hybridMultilevel"/>
    <w:tmpl w:val="7C509BD8"/>
    <w:lvl w:ilvl="0" w:tplc="A4DCFD70">
      <w:start w:val="1"/>
      <w:numFmt w:val="decimal"/>
      <w:lvlText w:val="%1)"/>
      <w:lvlJc w:val="left"/>
      <w:pPr>
        <w:ind w:left="720" w:hanging="360"/>
      </w:pPr>
      <w:rPr>
        <w:rFonts w:hint="default"/>
      </w:rPr>
    </w:lvl>
    <w:lvl w:ilvl="1" w:tplc="3E887AE0" w:tentative="1">
      <w:start w:val="1"/>
      <w:numFmt w:val="lowerLetter"/>
      <w:lvlText w:val="%2."/>
      <w:lvlJc w:val="left"/>
      <w:pPr>
        <w:ind w:left="1440" w:hanging="360"/>
      </w:pPr>
    </w:lvl>
    <w:lvl w:ilvl="2" w:tplc="72940684" w:tentative="1">
      <w:start w:val="1"/>
      <w:numFmt w:val="lowerRoman"/>
      <w:lvlText w:val="%3."/>
      <w:lvlJc w:val="right"/>
      <w:pPr>
        <w:ind w:left="2160" w:hanging="180"/>
      </w:pPr>
    </w:lvl>
    <w:lvl w:ilvl="3" w:tplc="51687898" w:tentative="1">
      <w:start w:val="1"/>
      <w:numFmt w:val="decimal"/>
      <w:lvlText w:val="%4."/>
      <w:lvlJc w:val="left"/>
      <w:pPr>
        <w:ind w:left="2880" w:hanging="360"/>
      </w:pPr>
    </w:lvl>
    <w:lvl w:ilvl="4" w:tplc="E77AD1F6" w:tentative="1">
      <w:start w:val="1"/>
      <w:numFmt w:val="lowerLetter"/>
      <w:lvlText w:val="%5."/>
      <w:lvlJc w:val="left"/>
      <w:pPr>
        <w:ind w:left="3600" w:hanging="360"/>
      </w:pPr>
    </w:lvl>
    <w:lvl w:ilvl="5" w:tplc="48ECD3F8" w:tentative="1">
      <w:start w:val="1"/>
      <w:numFmt w:val="lowerRoman"/>
      <w:lvlText w:val="%6."/>
      <w:lvlJc w:val="right"/>
      <w:pPr>
        <w:ind w:left="4320" w:hanging="180"/>
      </w:pPr>
    </w:lvl>
    <w:lvl w:ilvl="6" w:tplc="6270C5B8" w:tentative="1">
      <w:start w:val="1"/>
      <w:numFmt w:val="decimal"/>
      <w:lvlText w:val="%7."/>
      <w:lvlJc w:val="left"/>
      <w:pPr>
        <w:ind w:left="5040" w:hanging="360"/>
      </w:pPr>
    </w:lvl>
    <w:lvl w:ilvl="7" w:tplc="C96499C0" w:tentative="1">
      <w:start w:val="1"/>
      <w:numFmt w:val="lowerLetter"/>
      <w:lvlText w:val="%8."/>
      <w:lvlJc w:val="left"/>
      <w:pPr>
        <w:ind w:left="5760" w:hanging="360"/>
      </w:pPr>
    </w:lvl>
    <w:lvl w:ilvl="8" w:tplc="09E60E90" w:tentative="1">
      <w:start w:val="1"/>
      <w:numFmt w:val="lowerRoman"/>
      <w:lvlText w:val="%9."/>
      <w:lvlJc w:val="right"/>
      <w:pPr>
        <w:ind w:left="6480" w:hanging="180"/>
      </w:pPr>
    </w:lvl>
  </w:abstractNum>
  <w:abstractNum w:abstractNumId="11" w15:restartNumberingAfterBreak="0">
    <w:nsid w:val="2805051C"/>
    <w:multiLevelType w:val="hybridMultilevel"/>
    <w:tmpl w:val="D6480D34"/>
    <w:lvl w:ilvl="0" w:tplc="CDCEE7DA">
      <w:start w:val="1"/>
      <w:numFmt w:val="decimal"/>
      <w:lvlText w:val="%1."/>
      <w:lvlJc w:val="left"/>
      <w:pPr>
        <w:ind w:left="1429" w:hanging="360"/>
      </w:pPr>
    </w:lvl>
    <w:lvl w:ilvl="1" w:tplc="08070019" w:tentative="1">
      <w:start w:val="1"/>
      <w:numFmt w:val="lowerLetter"/>
      <w:lvlText w:val="%2."/>
      <w:lvlJc w:val="left"/>
      <w:pPr>
        <w:ind w:left="2149" w:hanging="360"/>
      </w:pPr>
    </w:lvl>
    <w:lvl w:ilvl="2" w:tplc="0807001B" w:tentative="1">
      <w:start w:val="1"/>
      <w:numFmt w:val="lowerRoman"/>
      <w:lvlText w:val="%3."/>
      <w:lvlJc w:val="right"/>
      <w:pPr>
        <w:ind w:left="2869" w:hanging="180"/>
      </w:pPr>
    </w:lvl>
    <w:lvl w:ilvl="3" w:tplc="0807000F" w:tentative="1">
      <w:start w:val="1"/>
      <w:numFmt w:val="decimal"/>
      <w:lvlText w:val="%4."/>
      <w:lvlJc w:val="left"/>
      <w:pPr>
        <w:ind w:left="3589" w:hanging="360"/>
      </w:pPr>
    </w:lvl>
    <w:lvl w:ilvl="4" w:tplc="08070019" w:tentative="1">
      <w:start w:val="1"/>
      <w:numFmt w:val="lowerLetter"/>
      <w:lvlText w:val="%5."/>
      <w:lvlJc w:val="left"/>
      <w:pPr>
        <w:ind w:left="4309" w:hanging="360"/>
      </w:pPr>
    </w:lvl>
    <w:lvl w:ilvl="5" w:tplc="0807001B" w:tentative="1">
      <w:start w:val="1"/>
      <w:numFmt w:val="lowerRoman"/>
      <w:lvlText w:val="%6."/>
      <w:lvlJc w:val="right"/>
      <w:pPr>
        <w:ind w:left="5029" w:hanging="180"/>
      </w:pPr>
    </w:lvl>
    <w:lvl w:ilvl="6" w:tplc="0807000F" w:tentative="1">
      <w:start w:val="1"/>
      <w:numFmt w:val="decimal"/>
      <w:lvlText w:val="%7."/>
      <w:lvlJc w:val="left"/>
      <w:pPr>
        <w:ind w:left="5749" w:hanging="360"/>
      </w:pPr>
    </w:lvl>
    <w:lvl w:ilvl="7" w:tplc="08070019" w:tentative="1">
      <w:start w:val="1"/>
      <w:numFmt w:val="lowerLetter"/>
      <w:lvlText w:val="%8."/>
      <w:lvlJc w:val="left"/>
      <w:pPr>
        <w:ind w:left="6469" w:hanging="360"/>
      </w:pPr>
    </w:lvl>
    <w:lvl w:ilvl="8" w:tplc="0807001B" w:tentative="1">
      <w:start w:val="1"/>
      <w:numFmt w:val="lowerRoman"/>
      <w:lvlText w:val="%9."/>
      <w:lvlJc w:val="right"/>
      <w:pPr>
        <w:ind w:left="7189" w:hanging="180"/>
      </w:pPr>
    </w:lvl>
  </w:abstractNum>
  <w:abstractNum w:abstractNumId="12" w15:restartNumberingAfterBreak="0">
    <w:nsid w:val="282E1BA0"/>
    <w:multiLevelType w:val="hybridMultilevel"/>
    <w:tmpl w:val="EF3C6A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69A6535"/>
    <w:multiLevelType w:val="hybridMultilevel"/>
    <w:tmpl w:val="3CB68362"/>
    <w:lvl w:ilvl="0" w:tplc="B2367048">
      <w:start w:val="1"/>
      <w:numFmt w:val="bullet"/>
      <w:lvlText w:val=""/>
      <w:lvlJc w:val="left"/>
      <w:pPr>
        <w:ind w:left="1429" w:hanging="360"/>
      </w:pPr>
      <w:rPr>
        <w:rFonts w:ascii="Symbol" w:hAnsi="Symbol" w:hint="default"/>
      </w:rPr>
    </w:lvl>
    <w:lvl w:ilvl="1" w:tplc="08070003" w:tentative="1">
      <w:start w:val="1"/>
      <w:numFmt w:val="bullet"/>
      <w:lvlText w:val="o"/>
      <w:lvlJc w:val="left"/>
      <w:pPr>
        <w:ind w:left="2149" w:hanging="360"/>
      </w:pPr>
      <w:rPr>
        <w:rFonts w:ascii="Courier New" w:hAnsi="Courier New" w:cs="Courier New" w:hint="default"/>
      </w:rPr>
    </w:lvl>
    <w:lvl w:ilvl="2" w:tplc="08070005" w:tentative="1">
      <w:start w:val="1"/>
      <w:numFmt w:val="bullet"/>
      <w:lvlText w:val=""/>
      <w:lvlJc w:val="left"/>
      <w:pPr>
        <w:ind w:left="2869" w:hanging="360"/>
      </w:pPr>
      <w:rPr>
        <w:rFonts w:ascii="Wingdings" w:hAnsi="Wingdings" w:hint="default"/>
      </w:rPr>
    </w:lvl>
    <w:lvl w:ilvl="3" w:tplc="08070001" w:tentative="1">
      <w:start w:val="1"/>
      <w:numFmt w:val="bullet"/>
      <w:lvlText w:val=""/>
      <w:lvlJc w:val="left"/>
      <w:pPr>
        <w:ind w:left="3589" w:hanging="360"/>
      </w:pPr>
      <w:rPr>
        <w:rFonts w:ascii="Symbol" w:hAnsi="Symbol" w:hint="default"/>
      </w:rPr>
    </w:lvl>
    <w:lvl w:ilvl="4" w:tplc="08070003" w:tentative="1">
      <w:start w:val="1"/>
      <w:numFmt w:val="bullet"/>
      <w:lvlText w:val="o"/>
      <w:lvlJc w:val="left"/>
      <w:pPr>
        <w:ind w:left="4309" w:hanging="360"/>
      </w:pPr>
      <w:rPr>
        <w:rFonts w:ascii="Courier New" w:hAnsi="Courier New" w:cs="Courier New" w:hint="default"/>
      </w:rPr>
    </w:lvl>
    <w:lvl w:ilvl="5" w:tplc="08070005" w:tentative="1">
      <w:start w:val="1"/>
      <w:numFmt w:val="bullet"/>
      <w:lvlText w:val=""/>
      <w:lvlJc w:val="left"/>
      <w:pPr>
        <w:ind w:left="5029" w:hanging="360"/>
      </w:pPr>
      <w:rPr>
        <w:rFonts w:ascii="Wingdings" w:hAnsi="Wingdings" w:hint="default"/>
      </w:rPr>
    </w:lvl>
    <w:lvl w:ilvl="6" w:tplc="08070001" w:tentative="1">
      <w:start w:val="1"/>
      <w:numFmt w:val="bullet"/>
      <w:lvlText w:val=""/>
      <w:lvlJc w:val="left"/>
      <w:pPr>
        <w:ind w:left="5749" w:hanging="360"/>
      </w:pPr>
      <w:rPr>
        <w:rFonts w:ascii="Symbol" w:hAnsi="Symbol" w:hint="default"/>
      </w:rPr>
    </w:lvl>
    <w:lvl w:ilvl="7" w:tplc="08070003" w:tentative="1">
      <w:start w:val="1"/>
      <w:numFmt w:val="bullet"/>
      <w:lvlText w:val="o"/>
      <w:lvlJc w:val="left"/>
      <w:pPr>
        <w:ind w:left="6469" w:hanging="360"/>
      </w:pPr>
      <w:rPr>
        <w:rFonts w:ascii="Courier New" w:hAnsi="Courier New" w:cs="Courier New" w:hint="default"/>
      </w:rPr>
    </w:lvl>
    <w:lvl w:ilvl="8" w:tplc="08070005" w:tentative="1">
      <w:start w:val="1"/>
      <w:numFmt w:val="bullet"/>
      <w:lvlText w:val=""/>
      <w:lvlJc w:val="left"/>
      <w:pPr>
        <w:ind w:left="7189" w:hanging="360"/>
      </w:pPr>
      <w:rPr>
        <w:rFonts w:ascii="Wingdings" w:hAnsi="Wingdings" w:hint="default"/>
      </w:rPr>
    </w:lvl>
  </w:abstractNum>
  <w:abstractNum w:abstractNumId="14" w15:restartNumberingAfterBreak="0">
    <w:nsid w:val="3AEA519F"/>
    <w:multiLevelType w:val="hybridMultilevel"/>
    <w:tmpl w:val="13841F72"/>
    <w:lvl w:ilvl="0" w:tplc="0419000F">
      <w:start w:val="1"/>
      <w:numFmt w:val="decimal"/>
      <w:lvlText w:val="%1."/>
      <w:lvlJc w:val="left"/>
      <w:pPr>
        <w:ind w:left="1230" w:hanging="360"/>
      </w:pPr>
    </w:lvl>
    <w:lvl w:ilvl="1" w:tplc="04190019" w:tentative="1">
      <w:start w:val="1"/>
      <w:numFmt w:val="lowerLetter"/>
      <w:lvlText w:val="%2."/>
      <w:lvlJc w:val="left"/>
      <w:pPr>
        <w:ind w:left="1950" w:hanging="360"/>
      </w:pPr>
    </w:lvl>
    <w:lvl w:ilvl="2" w:tplc="0419001B" w:tentative="1">
      <w:start w:val="1"/>
      <w:numFmt w:val="lowerRoman"/>
      <w:lvlText w:val="%3."/>
      <w:lvlJc w:val="right"/>
      <w:pPr>
        <w:ind w:left="2670" w:hanging="180"/>
      </w:pPr>
    </w:lvl>
    <w:lvl w:ilvl="3" w:tplc="0419000F" w:tentative="1">
      <w:start w:val="1"/>
      <w:numFmt w:val="decimal"/>
      <w:lvlText w:val="%4."/>
      <w:lvlJc w:val="left"/>
      <w:pPr>
        <w:ind w:left="3390" w:hanging="360"/>
      </w:pPr>
    </w:lvl>
    <w:lvl w:ilvl="4" w:tplc="04190019" w:tentative="1">
      <w:start w:val="1"/>
      <w:numFmt w:val="lowerLetter"/>
      <w:lvlText w:val="%5."/>
      <w:lvlJc w:val="left"/>
      <w:pPr>
        <w:ind w:left="4110" w:hanging="360"/>
      </w:pPr>
    </w:lvl>
    <w:lvl w:ilvl="5" w:tplc="0419001B" w:tentative="1">
      <w:start w:val="1"/>
      <w:numFmt w:val="lowerRoman"/>
      <w:lvlText w:val="%6."/>
      <w:lvlJc w:val="right"/>
      <w:pPr>
        <w:ind w:left="4830" w:hanging="180"/>
      </w:pPr>
    </w:lvl>
    <w:lvl w:ilvl="6" w:tplc="0419000F" w:tentative="1">
      <w:start w:val="1"/>
      <w:numFmt w:val="decimal"/>
      <w:lvlText w:val="%7."/>
      <w:lvlJc w:val="left"/>
      <w:pPr>
        <w:ind w:left="5550" w:hanging="360"/>
      </w:pPr>
    </w:lvl>
    <w:lvl w:ilvl="7" w:tplc="04190019" w:tentative="1">
      <w:start w:val="1"/>
      <w:numFmt w:val="lowerLetter"/>
      <w:lvlText w:val="%8."/>
      <w:lvlJc w:val="left"/>
      <w:pPr>
        <w:ind w:left="6270" w:hanging="360"/>
      </w:pPr>
    </w:lvl>
    <w:lvl w:ilvl="8" w:tplc="0419001B" w:tentative="1">
      <w:start w:val="1"/>
      <w:numFmt w:val="lowerRoman"/>
      <w:lvlText w:val="%9."/>
      <w:lvlJc w:val="right"/>
      <w:pPr>
        <w:ind w:left="6990" w:hanging="180"/>
      </w:pPr>
    </w:lvl>
  </w:abstractNum>
  <w:abstractNum w:abstractNumId="15" w15:restartNumberingAfterBreak="0">
    <w:nsid w:val="3B444E26"/>
    <w:multiLevelType w:val="hybridMultilevel"/>
    <w:tmpl w:val="7C84786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BE74D52"/>
    <w:multiLevelType w:val="hybridMultilevel"/>
    <w:tmpl w:val="2DA0B5E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E865584"/>
    <w:multiLevelType w:val="multilevel"/>
    <w:tmpl w:val="0742DFA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4A031142"/>
    <w:multiLevelType w:val="hybridMultilevel"/>
    <w:tmpl w:val="6D723C3A"/>
    <w:lvl w:ilvl="0" w:tplc="0419000F">
      <w:start w:val="1"/>
      <w:numFmt w:val="decimal"/>
      <w:lvlText w:val="%1."/>
      <w:lvlJc w:val="left"/>
      <w:pPr>
        <w:ind w:left="0" w:hanging="360"/>
      </w:pPr>
    </w:lvl>
    <w:lvl w:ilvl="1" w:tplc="04190019" w:tentative="1">
      <w:start w:val="1"/>
      <w:numFmt w:val="lowerLetter"/>
      <w:lvlText w:val="%2."/>
      <w:lvlJc w:val="left"/>
      <w:pPr>
        <w:ind w:left="720" w:hanging="360"/>
      </w:pPr>
    </w:lvl>
    <w:lvl w:ilvl="2" w:tplc="0419001B" w:tentative="1">
      <w:start w:val="1"/>
      <w:numFmt w:val="lowerRoman"/>
      <w:lvlText w:val="%3."/>
      <w:lvlJc w:val="right"/>
      <w:pPr>
        <w:ind w:left="1440" w:hanging="180"/>
      </w:pPr>
    </w:lvl>
    <w:lvl w:ilvl="3" w:tplc="0419000F" w:tentative="1">
      <w:start w:val="1"/>
      <w:numFmt w:val="decimal"/>
      <w:lvlText w:val="%4."/>
      <w:lvlJc w:val="left"/>
      <w:pPr>
        <w:ind w:left="2160" w:hanging="360"/>
      </w:pPr>
    </w:lvl>
    <w:lvl w:ilvl="4" w:tplc="04190019" w:tentative="1">
      <w:start w:val="1"/>
      <w:numFmt w:val="lowerLetter"/>
      <w:lvlText w:val="%5."/>
      <w:lvlJc w:val="left"/>
      <w:pPr>
        <w:ind w:left="2880" w:hanging="360"/>
      </w:pPr>
    </w:lvl>
    <w:lvl w:ilvl="5" w:tplc="0419001B" w:tentative="1">
      <w:start w:val="1"/>
      <w:numFmt w:val="lowerRoman"/>
      <w:lvlText w:val="%6."/>
      <w:lvlJc w:val="right"/>
      <w:pPr>
        <w:ind w:left="3600" w:hanging="180"/>
      </w:pPr>
    </w:lvl>
    <w:lvl w:ilvl="6" w:tplc="0419000F" w:tentative="1">
      <w:start w:val="1"/>
      <w:numFmt w:val="decimal"/>
      <w:lvlText w:val="%7."/>
      <w:lvlJc w:val="left"/>
      <w:pPr>
        <w:ind w:left="4320" w:hanging="360"/>
      </w:pPr>
    </w:lvl>
    <w:lvl w:ilvl="7" w:tplc="04190019" w:tentative="1">
      <w:start w:val="1"/>
      <w:numFmt w:val="lowerLetter"/>
      <w:lvlText w:val="%8."/>
      <w:lvlJc w:val="left"/>
      <w:pPr>
        <w:ind w:left="5040" w:hanging="360"/>
      </w:pPr>
    </w:lvl>
    <w:lvl w:ilvl="8" w:tplc="0419001B" w:tentative="1">
      <w:start w:val="1"/>
      <w:numFmt w:val="lowerRoman"/>
      <w:lvlText w:val="%9."/>
      <w:lvlJc w:val="right"/>
      <w:pPr>
        <w:ind w:left="5760" w:hanging="180"/>
      </w:pPr>
    </w:lvl>
  </w:abstractNum>
  <w:abstractNum w:abstractNumId="19" w15:restartNumberingAfterBreak="0">
    <w:nsid w:val="503300DB"/>
    <w:multiLevelType w:val="multilevel"/>
    <w:tmpl w:val="FA0C399A"/>
    <w:lvl w:ilvl="0">
      <w:start w:val="1"/>
      <w:numFmt w:val="decimal"/>
      <w:lvlText w:val="%1."/>
      <w:lvlJc w:val="left"/>
      <w:pPr>
        <w:ind w:left="0" w:firstLine="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0" w15:restartNumberingAfterBreak="0">
    <w:nsid w:val="52E2771B"/>
    <w:multiLevelType w:val="hybridMultilevel"/>
    <w:tmpl w:val="A2A06AAC"/>
    <w:lvl w:ilvl="0" w:tplc="C788203A">
      <w:start w:val="1"/>
      <w:numFmt w:val="decimal"/>
      <w:lvlRestart w:val="0"/>
      <w:lvlText w:val="%1"/>
      <w:lvlJc w:val="left"/>
      <w:pPr>
        <w:ind w:left="425" w:hanging="425"/>
      </w:pPr>
      <w:rPr>
        <w:rFonts w:hint="eastAsia"/>
        <w:caps w:val="0"/>
        <w:strike w:val="0"/>
        <w:dstrike w:val="0"/>
        <w:vanish w:val="0"/>
        <w:sz w:val="18"/>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4075B53"/>
    <w:multiLevelType w:val="hybridMultilevel"/>
    <w:tmpl w:val="A0DCA02E"/>
    <w:lvl w:ilvl="0" w:tplc="5CB0595C">
      <w:start w:val="1"/>
      <w:numFmt w:val="decimal"/>
      <w:lvlRestart w:val="0"/>
      <w:lvlText w:val="%1."/>
      <w:lvlJc w:val="left"/>
      <w:pPr>
        <w:ind w:left="3033" w:hanging="425"/>
      </w:pPr>
    </w:lvl>
    <w:lvl w:ilvl="1" w:tplc="04090019" w:tentative="1">
      <w:start w:val="1"/>
      <w:numFmt w:val="lowerLetter"/>
      <w:lvlText w:val="%2."/>
      <w:lvlJc w:val="left"/>
      <w:pPr>
        <w:ind w:left="3691" w:hanging="360"/>
      </w:pPr>
    </w:lvl>
    <w:lvl w:ilvl="2" w:tplc="0409001B" w:tentative="1">
      <w:start w:val="1"/>
      <w:numFmt w:val="lowerRoman"/>
      <w:lvlText w:val="%3."/>
      <w:lvlJc w:val="right"/>
      <w:pPr>
        <w:ind w:left="4411" w:hanging="180"/>
      </w:pPr>
    </w:lvl>
    <w:lvl w:ilvl="3" w:tplc="0409000F" w:tentative="1">
      <w:start w:val="1"/>
      <w:numFmt w:val="decimal"/>
      <w:lvlText w:val="%4."/>
      <w:lvlJc w:val="left"/>
      <w:pPr>
        <w:ind w:left="5131" w:hanging="360"/>
      </w:pPr>
    </w:lvl>
    <w:lvl w:ilvl="4" w:tplc="04090019" w:tentative="1">
      <w:start w:val="1"/>
      <w:numFmt w:val="lowerLetter"/>
      <w:lvlText w:val="%5."/>
      <w:lvlJc w:val="left"/>
      <w:pPr>
        <w:ind w:left="5851" w:hanging="360"/>
      </w:pPr>
    </w:lvl>
    <w:lvl w:ilvl="5" w:tplc="0409001B" w:tentative="1">
      <w:start w:val="1"/>
      <w:numFmt w:val="lowerRoman"/>
      <w:lvlText w:val="%6."/>
      <w:lvlJc w:val="right"/>
      <w:pPr>
        <w:ind w:left="6571" w:hanging="180"/>
      </w:pPr>
    </w:lvl>
    <w:lvl w:ilvl="6" w:tplc="0409000F" w:tentative="1">
      <w:start w:val="1"/>
      <w:numFmt w:val="decimal"/>
      <w:lvlText w:val="%7."/>
      <w:lvlJc w:val="left"/>
      <w:pPr>
        <w:ind w:left="7291" w:hanging="360"/>
      </w:pPr>
    </w:lvl>
    <w:lvl w:ilvl="7" w:tplc="04090019" w:tentative="1">
      <w:start w:val="1"/>
      <w:numFmt w:val="lowerLetter"/>
      <w:lvlText w:val="%8."/>
      <w:lvlJc w:val="left"/>
      <w:pPr>
        <w:ind w:left="8011" w:hanging="360"/>
      </w:pPr>
    </w:lvl>
    <w:lvl w:ilvl="8" w:tplc="0409001B" w:tentative="1">
      <w:start w:val="1"/>
      <w:numFmt w:val="lowerRoman"/>
      <w:lvlText w:val="%9."/>
      <w:lvlJc w:val="right"/>
      <w:pPr>
        <w:ind w:left="8731" w:hanging="180"/>
      </w:pPr>
    </w:lvl>
  </w:abstractNum>
  <w:abstractNum w:abstractNumId="22" w15:restartNumberingAfterBreak="0">
    <w:nsid w:val="55FD23D3"/>
    <w:multiLevelType w:val="multilevel"/>
    <w:tmpl w:val="169497D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56CF7C60"/>
    <w:multiLevelType w:val="hybridMultilevel"/>
    <w:tmpl w:val="7E201858"/>
    <w:lvl w:ilvl="0" w:tplc="7736F520">
      <w:start w:val="1"/>
      <w:numFmt w:val="decimal"/>
      <w:lvlRestart w:val="0"/>
      <w:lvlText w:val="%1."/>
      <w:lvlJc w:val="left"/>
      <w:pPr>
        <w:ind w:left="425" w:hanging="425"/>
      </w:pPr>
      <w:rPr>
        <w:rFonts w:hint="default"/>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4B36ADA"/>
    <w:multiLevelType w:val="hybridMultilevel"/>
    <w:tmpl w:val="E2520026"/>
    <w:lvl w:ilvl="0" w:tplc="04190011">
      <w:start w:val="1"/>
      <w:numFmt w:val="decimal"/>
      <w:lvlText w:val="%1)"/>
      <w:lvlJc w:val="left"/>
      <w:pPr>
        <w:ind w:left="1230" w:hanging="360"/>
      </w:pPr>
    </w:lvl>
    <w:lvl w:ilvl="1" w:tplc="04190019" w:tentative="1">
      <w:start w:val="1"/>
      <w:numFmt w:val="lowerLetter"/>
      <w:lvlText w:val="%2."/>
      <w:lvlJc w:val="left"/>
      <w:pPr>
        <w:ind w:left="1950" w:hanging="360"/>
      </w:pPr>
    </w:lvl>
    <w:lvl w:ilvl="2" w:tplc="0419001B" w:tentative="1">
      <w:start w:val="1"/>
      <w:numFmt w:val="lowerRoman"/>
      <w:lvlText w:val="%3."/>
      <w:lvlJc w:val="right"/>
      <w:pPr>
        <w:ind w:left="2670" w:hanging="180"/>
      </w:pPr>
    </w:lvl>
    <w:lvl w:ilvl="3" w:tplc="0419000F" w:tentative="1">
      <w:start w:val="1"/>
      <w:numFmt w:val="decimal"/>
      <w:lvlText w:val="%4."/>
      <w:lvlJc w:val="left"/>
      <w:pPr>
        <w:ind w:left="3390" w:hanging="360"/>
      </w:pPr>
    </w:lvl>
    <w:lvl w:ilvl="4" w:tplc="04190019" w:tentative="1">
      <w:start w:val="1"/>
      <w:numFmt w:val="lowerLetter"/>
      <w:lvlText w:val="%5."/>
      <w:lvlJc w:val="left"/>
      <w:pPr>
        <w:ind w:left="4110" w:hanging="360"/>
      </w:pPr>
    </w:lvl>
    <w:lvl w:ilvl="5" w:tplc="0419001B" w:tentative="1">
      <w:start w:val="1"/>
      <w:numFmt w:val="lowerRoman"/>
      <w:lvlText w:val="%6."/>
      <w:lvlJc w:val="right"/>
      <w:pPr>
        <w:ind w:left="4830" w:hanging="180"/>
      </w:pPr>
    </w:lvl>
    <w:lvl w:ilvl="6" w:tplc="0419000F" w:tentative="1">
      <w:start w:val="1"/>
      <w:numFmt w:val="decimal"/>
      <w:lvlText w:val="%7."/>
      <w:lvlJc w:val="left"/>
      <w:pPr>
        <w:ind w:left="5550" w:hanging="360"/>
      </w:pPr>
    </w:lvl>
    <w:lvl w:ilvl="7" w:tplc="04190019" w:tentative="1">
      <w:start w:val="1"/>
      <w:numFmt w:val="lowerLetter"/>
      <w:lvlText w:val="%8."/>
      <w:lvlJc w:val="left"/>
      <w:pPr>
        <w:ind w:left="6270" w:hanging="360"/>
      </w:pPr>
    </w:lvl>
    <w:lvl w:ilvl="8" w:tplc="0419001B" w:tentative="1">
      <w:start w:val="1"/>
      <w:numFmt w:val="lowerRoman"/>
      <w:lvlText w:val="%9."/>
      <w:lvlJc w:val="right"/>
      <w:pPr>
        <w:ind w:left="6990" w:hanging="180"/>
      </w:pPr>
    </w:lvl>
  </w:abstractNum>
  <w:abstractNum w:abstractNumId="25" w15:restartNumberingAfterBreak="0">
    <w:nsid w:val="663F58BE"/>
    <w:multiLevelType w:val="hybridMultilevel"/>
    <w:tmpl w:val="505089DE"/>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15:restartNumberingAfterBreak="0">
    <w:nsid w:val="680D105D"/>
    <w:multiLevelType w:val="hybridMultilevel"/>
    <w:tmpl w:val="5246E0A4"/>
    <w:lvl w:ilvl="0" w:tplc="9940CBF0">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69BE709B"/>
    <w:multiLevelType w:val="hybridMultilevel"/>
    <w:tmpl w:val="AFB69002"/>
    <w:lvl w:ilvl="0" w:tplc="25EACA5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6CEE24C2"/>
    <w:multiLevelType w:val="multilevel"/>
    <w:tmpl w:val="A96048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E9B7FA4"/>
    <w:multiLevelType w:val="hybridMultilevel"/>
    <w:tmpl w:val="A5BA6A4E"/>
    <w:lvl w:ilvl="0" w:tplc="D7EE4E1A">
      <w:start w:val="1"/>
      <w:numFmt w:val="bullet"/>
      <w:lvlRestart w:val="0"/>
      <w:pStyle w:val="MDPI38bullet"/>
      <w:lvlText w:val=""/>
      <w:lvlJc w:val="left"/>
      <w:pPr>
        <w:ind w:left="3033" w:hanging="425"/>
      </w:pPr>
      <w:rPr>
        <w:rFonts w:ascii="Symbol" w:hAnsi="Symbol" w:hint="default"/>
        <w:b w:val="0"/>
        <w:i w:val="0"/>
        <w:sz w:val="20"/>
        <w:vertAlign w:val="baseline"/>
      </w:rPr>
    </w:lvl>
    <w:lvl w:ilvl="1" w:tplc="04090003" w:tentative="1">
      <w:start w:val="1"/>
      <w:numFmt w:val="bullet"/>
      <w:lvlText w:val="o"/>
      <w:lvlJc w:val="left"/>
      <w:pPr>
        <w:ind w:left="4048" w:hanging="360"/>
      </w:pPr>
      <w:rPr>
        <w:rFonts w:ascii="Courier New" w:hAnsi="Courier New" w:cs="Courier New" w:hint="default"/>
      </w:rPr>
    </w:lvl>
    <w:lvl w:ilvl="2" w:tplc="04090005" w:tentative="1">
      <w:start w:val="1"/>
      <w:numFmt w:val="bullet"/>
      <w:lvlText w:val=""/>
      <w:lvlJc w:val="left"/>
      <w:pPr>
        <w:ind w:left="4768" w:hanging="360"/>
      </w:pPr>
      <w:rPr>
        <w:rFonts w:ascii="Wingdings" w:hAnsi="Wingdings" w:hint="default"/>
      </w:rPr>
    </w:lvl>
    <w:lvl w:ilvl="3" w:tplc="04090001" w:tentative="1">
      <w:start w:val="1"/>
      <w:numFmt w:val="bullet"/>
      <w:lvlText w:val=""/>
      <w:lvlJc w:val="left"/>
      <w:pPr>
        <w:ind w:left="5488" w:hanging="360"/>
      </w:pPr>
      <w:rPr>
        <w:rFonts w:ascii="Symbol" w:hAnsi="Symbol" w:hint="default"/>
      </w:rPr>
    </w:lvl>
    <w:lvl w:ilvl="4" w:tplc="04090003" w:tentative="1">
      <w:start w:val="1"/>
      <w:numFmt w:val="bullet"/>
      <w:lvlText w:val="o"/>
      <w:lvlJc w:val="left"/>
      <w:pPr>
        <w:ind w:left="6208" w:hanging="360"/>
      </w:pPr>
      <w:rPr>
        <w:rFonts w:ascii="Courier New" w:hAnsi="Courier New" w:cs="Courier New" w:hint="default"/>
      </w:rPr>
    </w:lvl>
    <w:lvl w:ilvl="5" w:tplc="04090005" w:tentative="1">
      <w:start w:val="1"/>
      <w:numFmt w:val="bullet"/>
      <w:lvlText w:val=""/>
      <w:lvlJc w:val="left"/>
      <w:pPr>
        <w:ind w:left="6928" w:hanging="360"/>
      </w:pPr>
      <w:rPr>
        <w:rFonts w:ascii="Wingdings" w:hAnsi="Wingdings" w:hint="default"/>
      </w:rPr>
    </w:lvl>
    <w:lvl w:ilvl="6" w:tplc="04090001" w:tentative="1">
      <w:start w:val="1"/>
      <w:numFmt w:val="bullet"/>
      <w:lvlText w:val=""/>
      <w:lvlJc w:val="left"/>
      <w:pPr>
        <w:ind w:left="7648" w:hanging="360"/>
      </w:pPr>
      <w:rPr>
        <w:rFonts w:ascii="Symbol" w:hAnsi="Symbol" w:hint="default"/>
      </w:rPr>
    </w:lvl>
    <w:lvl w:ilvl="7" w:tplc="04090003" w:tentative="1">
      <w:start w:val="1"/>
      <w:numFmt w:val="bullet"/>
      <w:lvlText w:val="o"/>
      <w:lvlJc w:val="left"/>
      <w:pPr>
        <w:ind w:left="8368" w:hanging="360"/>
      </w:pPr>
      <w:rPr>
        <w:rFonts w:ascii="Courier New" w:hAnsi="Courier New" w:cs="Courier New" w:hint="default"/>
      </w:rPr>
    </w:lvl>
    <w:lvl w:ilvl="8" w:tplc="04090005" w:tentative="1">
      <w:start w:val="1"/>
      <w:numFmt w:val="bullet"/>
      <w:lvlText w:val=""/>
      <w:lvlJc w:val="left"/>
      <w:pPr>
        <w:ind w:left="9088" w:hanging="360"/>
      </w:pPr>
      <w:rPr>
        <w:rFonts w:ascii="Wingdings" w:hAnsi="Wingdings" w:hint="default"/>
      </w:rPr>
    </w:lvl>
  </w:abstractNum>
  <w:abstractNum w:abstractNumId="30" w15:restartNumberingAfterBreak="0">
    <w:nsid w:val="706D5736"/>
    <w:multiLevelType w:val="hybridMultilevel"/>
    <w:tmpl w:val="7E201858"/>
    <w:lvl w:ilvl="0" w:tplc="7736F520">
      <w:start w:val="1"/>
      <w:numFmt w:val="decimal"/>
      <w:lvlRestart w:val="0"/>
      <w:lvlText w:val="%1."/>
      <w:lvlJc w:val="left"/>
      <w:pPr>
        <w:ind w:left="425" w:hanging="425"/>
      </w:pPr>
      <w:rPr>
        <w:rFonts w:hint="default"/>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1D128AF"/>
    <w:multiLevelType w:val="hybridMultilevel"/>
    <w:tmpl w:val="0B7273CC"/>
    <w:lvl w:ilvl="0" w:tplc="04190001">
      <w:start w:val="1"/>
      <w:numFmt w:val="bullet"/>
      <w:lvlText w:val=""/>
      <w:lvlJc w:val="left"/>
      <w:pPr>
        <w:ind w:left="924" w:hanging="360"/>
      </w:pPr>
      <w:rPr>
        <w:rFonts w:ascii="Symbol" w:hAnsi="Symbol" w:hint="default"/>
      </w:rPr>
    </w:lvl>
    <w:lvl w:ilvl="1" w:tplc="04190003" w:tentative="1">
      <w:start w:val="1"/>
      <w:numFmt w:val="bullet"/>
      <w:lvlText w:val="o"/>
      <w:lvlJc w:val="left"/>
      <w:pPr>
        <w:ind w:left="1644" w:hanging="360"/>
      </w:pPr>
      <w:rPr>
        <w:rFonts w:ascii="Courier New" w:hAnsi="Courier New" w:cs="Courier New" w:hint="default"/>
      </w:rPr>
    </w:lvl>
    <w:lvl w:ilvl="2" w:tplc="04190005" w:tentative="1">
      <w:start w:val="1"/>
      <w:numFmt w:val="bullet"/>
      <w:lvlText w:val=""/>
      <w:lvlJc w:val="left"/>
      <w:pPr>
        <w:ind w:left="2364" w:hanging="360"/>
      </w:pPr>
      <w:rPr>
        <w:rFonts w:ascii="Wingdings" w:hAnsi="Wingdings" w:hint="default"/>
      </w:rPr>
    </w:lvl>
    <w:lvl w:ilvl="3" w:tplc="04190001" w:tentative="1">
      <w:start w:val="1"/>
      <w:numFmt w:val="bullet"/>
      <w:lvlText w:val=""/>
      <w:lvlJc w:val="left"/>
      <w:pPr>
        <w:ind w:left="3084" w:hanging="360"/>
      </w:pPr>
      <w:rPr>
        <w:rFonts w:ascii="Symbol" w:hAnsi="Symbol" w:hint="default"/>
      </w:rPr>
    </w:lvl>
    <w:lvl w:ilvl="4" w:tplc="04190003" w:tentative="1">
      <w:start w:val="1"/>
      <w:numFmt w:val="bullet"/>
      <w:lvlText w:val="o"/>
      <w:lvlJc w:val="left"/>
      <w:pPr>
        <w:ind w:left="3804" w:hanging="360"/>
      </w:pPr>
      <w:rPr>
        <w:rFonts w:ascii="Courier New" w:hAnsi="Courier New" w:cs="Courier New" w:hint="default"/>
      </w:rPr>
    </w:lvl>
    <w:lvl w:ilvl="5" w:tplc="04190005" w:tentative="1">
      <w:start w:val="1"/>
      <w:numFmt w:val="bullet"/>
      <w:lvlText w:val=""/>
      <w:lvlJc w:val="left"/>
      <w:pPr>
        <w:ind w:left="4524" w:hanging="360"/>
      </w:pPr>
      <w:rPr>
        <w:rFonts w:ascii="Wingdings" w:hAnsi="Wingdings" w:hint="default"/>
      </w:rPr>
    </w:lvl>
    <w:lvl w:ilvl="6" w:tplc="04190001" w:tentative="1">
      <w:start w:val="1"/>
      <w:numFmt w:val="bullet"/>
      <w:lvlText w:val=""/>
      <w:lvlJc w:val="left"/>
      <w:pPr>
        <w:ind w:left="5244" w:hanging="360"/>
      </w:pPr>
      <w:rPr>
        <w:rFonts w:ascii="Symbol" w:hAnsi="Symbol" w:hint="default"/>
      </w:rPr>
    </w:lvl>
    <w:lvl w:ilvl="7" w:tplc="04190003" w:tentative="1">
      <w:start w:val="1"/>
      <w:numFmt w:val="bullet"/>
      <w:lvlText w:val="o"/>
      <w:lvlJc w:val="left"/>
      <w:pPr>
        <w:ind w:left="5964" w:hanging="360"/>
      </w:pPr>
      <w:rPr>
        <w:rFonts w:ascii="Courier New" w:hAnsi="Courier New" w:cs="Courier New" w:hint="default"/>
      </w:rPr>
    </w:lvl>
    <w:lvl w:ilvl="8" w:tplc="04190005" w:tentative="1">
      <w:start w:val="1"/>
      <w:numFmt w:val="bullet"/>
      <w:lvlText w:val=""/>
      <w:lvlJc w:val="left"/>
      <w:pPr>
        <w:ind w:left="6684" w:hanging="360"/>
      </w:pPr>
      <w:rPr>
        <w:rFonts w:ascii="Wingdings" w:hAnsi="Wingdings" w:hint="default"/>
      </w:rPr>
    </w:lvl>
  </w:abstractNum>
  <w:abstractNum w:abstractNumId="32" w15:restartNumberingAfterBreak="0">
    <w:nsid w:val="733E54DF"/>
    <w:multiLevelType w:val="hybridMultilevel"/>
    <w:tmpl w:val="7832A22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737B152B"/>
    <w:multiLevelType w:val="hybridMultilevel"/>
    <w:tmpl w:val="46185D42"/>
    <w:lvl w:ilvl="0" w:tplc="22941264">
      <w:start w:val="1"/>
      <w:numFmt w:val="decimal"/>
      <w:pStyle w:val="msonormalcxspmiddle"/>
      <w:lvlText w:val="[%1]"/>
      <w:lvlJc w:val="left"/>
      <w:pPr>
        <w:ind w:left="425" w:hanging="425"/>
      </w:pPr>
      <w:rPr>
        <w:rFonts w:ascii="Times New Roman" w:hAnsi="Times New Roman" w:cs="Times New Roman" w:hint="default"/>
        <w:b w:val="0"/>
        <w:i w:val="0"/>
        <w:color w:val="auto"/>
        <w:sz w:val="24"/>
        <w:vertAlign w:val="baseline"/>
      </w:rPr>
    </w:lvl>
    <w:lvl w:ilvl="1" w:tplc="DF5093B2" w:tentative="1">
      <w:start w:val="1"/>
      <w:numFmt w:val="lowerLetter"/>
      <w:lvlText w:val="%2."/>
      <w:lvlJc w:val="left"/>
      <w:pPr>
        <w:ind w:left="1440" w:hanging="360"/>
      </w:pPr>
    </w:lvl>
    <w:lvl w:ilvl="2" w:tplc="A26CA902" w:tentative="1">
      <w:start w:val="1"/>
      <w:numFmt w:val="lowerRoman"/>
      <w:lvlText w:val="%3."/>
      <w:lvlJc w:val="right"/>
      <w:pPr>
        <w:ind w:left="2160" w:hanging="180"/>
      </w:pPr>
    </w:lvl>
    <w:lvl w:ilvl="3" w:tplc="3F589272" w:tentative="1">
      <w:start w:val="1"/>
      <w:numFmt w:val="decimal"/>
      <w:lvlText w:val="%4."/>
      <w:lvlJc w:val="left"/>
      <w:pPr>
        <w:ind w:left="2880" w:hanging="360"/>
      </w:pPr>
    </w:lvl>
    <w:lvl w:ilvl="4" w:tplc="848435C2" w:tentative="1">
      <w:start w:val="1"/>
      <w:numFmt w:val="lowerLetter"/>
      <w:lvlText w:val="%5."/>
      <w:lvlJc w:val="left"/>
      <w:pPr>
        <w:ind w:left="3600" w:hanging="360"/>
      </w:pPr>
    </w:lvl>
    <w:lvl w:ilvl="5" w:tplc="B016B6D6" w:tentative="1">
      <w:start w:val="1"/>
      <w:numFmt w:val="lowerRoman"/>
      <w:lvlText w:val="%6."/>
      <w:lvlJc w:val="right"/>
      <w:pPr>
        <w:ind w:left="4320" w:hanging="180"/>
      </w:pPr>
    </w:lvl>
    <w:lvl w:ilvl="6" w:tplc="D02009B8" w:tentative="1">
      <w:start w:val="1"/>
      <w:numFmt w:val="decimal"/>
      <w:lvlText w:val="%7."/>
      <w:lvlJc w:val="left"/>
      <w:pPr>
        <w:ind w:left="5040" w:hanging="360"/>
      </w:pPr>
    </w:lvl>
    <w:lvl w:ilvl="7" w:tplc="589CB4D4" w:tentative="1">
      <w:start w:val="1"/>
      <w:numFmt w:val="lowerLetter"/>
      <w:lvlText w:val="%8."/>
      <w:lvlJc w:val="left"/>
      <w:pPr>
        <w:ind w:left="5760" w:hanging="360"/>
      </w:pPr>
    </w:lvl>
    <w:lvl w:ilvl="8" w:tplc="DF30CD02" w:tentative="1">
      <w:start w:val="1"/>
      <w:numFmt w:val="lowerRoman"/>
      <w:lvlText w:val="%9."/>
      <w:lvlJc w:val="right"/>
      <w:pPr>
        <w:ind w:left="6480" w:hanging="180"/>
      </w:pPr>
    </w:lvl>
  </w:abstractNum>
  <w:abstractNum w:abstractNumId="34" w15:restartNumberingAfterBreak="0">
    <w:nsid w:val="7B413AE1"/>
    <w:multiLevelType w:val="multilevel"/>
    <w:tmpl w:val="1AA216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BC05743"/>
    <w:multiLevelType w:val="multilevel"/>
    <w:tmpl w:val="E99457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32965629">
    <w:abstractNumId w:val="11"/>
  </w:num>
  <w:num w:numId="2" w16cid:durableId="2140493140">
    <w:abstractNumId w:val="13"/>
  </w:num>
  <w:num w:numId="3" w16cid:durableId="1817720795">
    <w:abstractNumId w:val="8"/>
  </w:num>
  <w:num w:numId="4" w16cid:durableId="319235245">
    <w:abstractNumId w:val="12"/>
  </w:num>
  <w:num w:numId="5" w16cid:durableId="1635793760">
    <w:abstractNumId w:val="21"/>
  </w:num>
  <w:num w:numId="6" w16cid:durableId="273903489">
    <w:abstractNumId w:val="5"/>
  </w:num>
  <w:num w:numId="7" w16cid:durableId="183102140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608462302">
    <w:abstractNumId w:val="23"/>
  </w:num>
  <w:num w:numId="9" w16cid:durableId="1399552388">
    <w:abstractNumId w:val="30"/>
  </w:num>
  <w:num w:numId="10" w16cid:durableId="1632518677">
    <w:abstractNumId w:val="4"/>
  </w:num>
  <w:num w:numId="11" w16cid:durableId="2054426914">
    <w:abstractNumId w:val="20"/>
  </w:num>
  <w:num w:numId="12" w16cid:durableId="264309299">
    <w:abstractNumId w:val="3"/>
  </w:num>
  <w:num w:numId="13" w16cid:durableId="61371842">
    <w:abstractNumId w:val="29"/>
  </w:num>
  <w:num w:numId="14" w16cid:durableId="1683387285">
    <w:abstractNumId w:val="6"/>
  </w:num>
  <w:num w:numId="15" w16cid:durableId="569190739">
    <w:abstractNumId w:val="28"/>
  </w:num>
  <w:num w:numId="16" w16cid:durableId="579559091">
    <w:abstractNumId w:val="32"/>
  </w:num>
  <w:num w:numId="17" w16cid:durableId="2040356091">
    <w:abstractNumId w:val="15"/>
  </w:num>
  <w:num w:numId="18" w16cid:durableId="1043938996">
    <w:abstractNumId w:val="27"/>
  </w:num>
  <w:num w:numId="19" w16cid:durableId="298460412">
    <w:abstractNumId w:val="18"/>
  </w:num>
  <w:num w:numId="20" w16cid:durableId="1135172981">
    <w:abstractNumId w:val="10"/>
  </w:num>
  <w:num w:numId="21" w16cid:durableId="1657882724">
    <w:abstractNumId w:val="24"/>
  </w:num>
  <w:num w:numId="22" w16cid:durableId="426855513">
    <w:abstractNumId w:val="26"/>
  </w:num>
  <w:num w:numId="23" w16cid:durableId="453908120">
    <w:abstractNumId w:val="9"/>
  </w:num>
  <w:num w:numId="24" w16cid:durableId="225990234">
    <w:abstractNumId w:val="33"/>
  </w:num>
  <w:num w:numId="25" w16cid:durableId="1824738248">
    <w:abstractNumId w:val="19"/>
  </w:num>
  <w:num w:numId="26" w16cid:durableId="1601569904">
    <w:abstractNumId w:val="7"/>
  </w:num>
  <w:num w:numId="27" w16cid:durableId="1234317482">
    <w:abstractNumId w:val="35"/>
  </w:num>
  <w:num w:numId="28" w16cid:durableId="1825470353">
    <w:abstractNumId w:val="14"/>
  </w:num>
  <w:num w:numId="29" w16cid:durableId="370423181">
    <w:abstractNumId w:val="22"/>
  </w:num>
  <w:num w:numId="30" w16cid:durableId="1891725651">
    <w:abstractNumId w:val="17"/>
  </w:num>
  <w:num w:numId="31" w16cid:durableId="2083793918">
    <w:abstractNumId w:val="34"/>
  </w:num>
  <w:num w:numId="32" w16cid:durableId="482740594">
    <w:abstractNumId w:val="1"/>
  </w:num>
  <w:num w:numId="33" w16cid:durableId="1256789269">
    <w:abstractNumId w:val="0"/>
  </w:num>
  <w:num w:numId="34" w16cid:durableId="2115708719">
    <w:abstractNumId w:val="2"/>
  </w:num>
  <w:num w:numId="35" w16cid:durableId="1046181663">
    <w:abstractNumId w:val="16"/>
  </w:num>
  <w:num w:numId="36" w16cid:durableId="629550461">
    <w:abstractNumId w:val="25"/>
  </w:num>
  <w:num w:numId="37" w16cid:durableId="41832681">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6"/>
  <w:activeWritingStyle w:appName="MSWord" w:lang="ru-RU" w:vendorID="64" w:dllVersion="6" w:nlCheck="1" w:checkStyle="0"/>
  <w:activeWritingStyle w:appName="MSWord" w:lang="en-US" w:vendorID="64" w:dllVersion="6" w:nlCheck="1" w:checkStyle="1"/>
  <w:activeWritingStyle w:appName="MSWord" w:lang="es-ES" w:vendorID="64" w:dllVersion="6" w:nlCheck="1" w:checkStyle="1"/>
  <w:activeWritingStyle w:appName="MSWord" w:lang="de-DE" w:vendorID="64" w:dllVersion="6" w:nlCheck="1" w:checkStyle="1"/>
  <w:activeWritingStyle w:appName="MSWord" w:lang="en-US" w:vendorID="64" w:dllVersion="4096" w:nlCheck="1" w:checkStyle="0"/>
  <w:activeWritingStyle w:appName="MSWord" w:lang="ru-RU" w:vendorID="64" w:dllVersion="4096" w:nlCheck="1" w:checkStyle="0"/>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461B"/>
    <w:rsid w:val="0000398F"/>
    <w:rsid w:val="00016599"/>
    <w:rsid w:val="00030CB4"/>
    <w:rsid w:val="000314E0"/>
    <w:rsid w:val="00046977"/>
    <w:rsid w:val="00052D88"/>
    <w:rsid w:val="000701ED"/>
    <w:rsid w:val="000778CE"/>
    <w:rsid w:val="000817C2"/>
    <w:rsid w:val="00095409"/>
    <w:rsid w:val="000A01F8"/>
    <w:rsid w:val="000B066F"/>
    <w:rsid w:val="000B6631"/>
    <w:rsid w:val="000C1E34"/>
    <w:rsid w:val="000C7CBD"/>
    <w:rsid w:val="000D5702"/>
    <w:rsid w:val="000E40E5"/>
    <w:rsid w:val="000E7BCA"/>
    <w:rsid w:val="00104FA1"/>
    <w:rsid w:val="00105096"/>
    <w:rsid w:val="001361E4"/>
    <w:rsid w:val="00140D10"/>
    <w:rsid w:val="0014336E"/>
    <w:rsid w:val="0014552A"/>
    <w:rsid w:val="00164AFA"/>
    <w:rsid w:val="00165B06"/>
    <w:rsid w:val="00171316"/>
    <w:rsid w:val="001B4D79"/>
    <w:rsid w:val="001C02B0"/>
    <w:rsid w:val="001C0F39"/>
    <w:rsid w:val="001D3F3D"/>
    <w:rsid w:val="001E3F1F"/>
    <w:rsid w:val="00206E10"/>
    <w:rsid w:val="0021029D"/>
    <w:rsid w:val="0022223C"/>
    <w:rsid w:val="002228A4"/>
    <w:rsid w:val="0022665E"/>
    <w:rsid w:val="002273A1"/>
    <w:rsid w:val="002351FB"/>
    <w:rsid w:val="00243735"/>
    <w:rsid w:val="00245281"/>
    <w:rsid w:val="002503C3"/>
    <w:rsid w:val="00253294"/>
    <w:rsid w:val="00277021"/>
    <w:rsid w:val="00287377"/>
    <w:rsid w:val="002A0A71"/>
    <w:rsid w:val="002A1475"/>
    <w:rsid w:val="002A4C87"/>
    <w:rsid w:val="002A6562"/>
    <w:rsid w:val="002C2220"/>
    <w:rsid w:val="002C7DDA"/>
    <w:rsid w:val="002D09A4"/>
    <w:rsid w:val="002D639C"/>
    <w:rsid w:val="002E6641"/>
    <w:rsid w:val="003023E5"/>
    <w:rsid w:val="003136ED"/>
    <w:rsid w:val="00314E3F"/>
    <w:rsid w:val="00320A9D"/>
    <w:rsid w:val="003306C6"/>
    <w:rsid w:val="0034081C"/>
    <w:rsid w:val="0034098F"/>
    <w:rsid w:val="003445CC"/>
    <w:rsid w:val="003737FE"/>
    <w:rsid w:val="00374715"/>
    <w:rsid w:val="00374E79"/>
    <w:rsid w:val="003823C8"/>
    <w:rsid w:val="00383FDB"/>
    <w:rsid w:val="00394692"/>
    <w:rsid w:val="003967D7"/>
    <w:rsid w:val="00397A3C"/>
    <w:rsid w:val="003A682F"/>
    <w:rsid w:val="003D614B"/>
    <w:rsid w:val="003E4BAC"/>
    <w:rsid w:val="003F30F8"/>
    <w:rsid w:val="0040161F"/>
    <w:rsid w:val="00411371"/>
    <w:rsid w:val="00416989"/>
    <w:rsid w:val="00425FA4"/>
    <w:rsid w:val="00436A34"/>
    <w:rsid w:val="0044392C"/>
    <w:rsid w:val="00444B97"/>
    <w:rsid w:val="00453F8B"/>
    <w:rsid w:val="004617CA"/>
    <w:rsid w:val="00466113"/>
    <w:rsid w:val="00472D0C"/>
    <w:rsid w:val="00480B1B"/>
    <w:rsid w:val="0048717D"/>
    <w:rsid w:val="00491BC9"/>
    <w:rsid w:val="00496FDC"/>
    <w:rsid w:val="004A6692"/>
    <w:rsid w:val="004B0CA0"/>
    <w:rsid w:val="004B338E"/>
    <w:rsid w:val="004B461B"/>
    <w:rsid w:val="004B4FB2"/>
    <w:rsid w:val="004E0A28"/>
    <w:rsid w:val="004E1BA8"/>
    <w:rsid w:val="004E1E67"/>
    <w:rsid w:val="004E36C8"/>
    <w:rsid w:val="004E4034"/>
    <w:rsid w:val="004F01B8"/>
    <w:rsid w:val="004F0F8B"/>
    <w:rsid w:val="004F4700"/>
    <w:rsid w:val="00500EE8"/>
    <w:rsid w:val="00503878"/>
    <w:rsid w:val="00507037"/>
    <w:rsid w:val="005122E2"/>
    <w:rsid w:val="005153D0"/>
    <w:rsid w:val="00517D46"/>
    <w:rsid w:val="00524ABC"/>
    <w:rsid w:val="005329AC"/>
    <w:rsid w:val="00543FBB"/>
    <w:rsid w:val="00562BC7"/>
    <w:rsid w:val="00563486"/>
    <w:rsid w:val="00564E77"/>
    <w:rsid w:val="005753C1"/>
    <w:rsid w:val="0057611D"/>
    <w:rsid w:val="00581750"/>
    <w:rsid w:val="00592198"/>
    <w:rsid w:val="005A3CF0"/>
    <w:rsid w:val="005B7712"/>
    <w:rsid w:val="005C0225"/>
    <w:rsid w:val="005C3074"/>
    <w:rsid w:val="005C5989"/>
    <w:rsid w:val="00620724"/>
    <w:rsid w:val="006218E9"/>
    <w:rsid w:val="00622CE6"/>
    <w:rsid w:val="00623C03"/>
    <w:rsid w:val="00623FDB"/>
    <w:rsid w:val="00625D42"/>
    <w:rsid w:val="00643145"/>
    <w:rsid w:val="00660358"/>
    <w:rsid w:val="0066075A"/>
    <w:rsid w:val="0067206E"/>
    <w:rsid w:val="00672445"/>
    <w:rsid w:val="0067360D"/>
    <w:rsid w:val="0068072E"/>
    <w:rsid w:val="006A6660"/>
    <w:rsid w:val="006B3047"/>
    <w:rsid w:val="006C70D3"/>
    <w:rsid w:val="006F7F7B"/>
    <w:rsid w:val="007122A7"/>
    <w:rsid w:val="00734343"/>
    <w:rsid w:val="00754A3B"/>
    <w:rsid w:val="0076591E"/>
    <w:rsid w:val="0077303D"/>
    <w:rsid w:val="007774FB"/>
    <w:rsid w:val="00792B89"/>
    <w:rsid w:val="007932F1"/>
    <w:rsid w:val="007A1B7F"/>
    <w:rsid w:val="007A3515"/>
    <w:rsid w:val="007A6DCD"/>
    <w:rsid w:val="007D0E99"/>
    <w:rsid w:val="007D4CFA"/>
    <w:rsid w:val="007E36A6"/>
    <w:rsid w:val="007F122E"/>
    <w:rsid w:val="00801905"/>
    <w:rsid w:val="00806ECA"/>
    <w:rsid w:val="008108D8"/>
    <w:rsid w:val="00813130"/>
    <w:rsid w:val="00814450"/>
    <w:rsid w:val="00821613"/>
    <w:rsid w:val="00825B71"/>
    <w:rsid w:val="008316F9"/>
    <w:rsid w:val="008619DB"/>
    <w:rsid w:val="00861A6E"/>
    <w:rsid w:val="008627A2"/>
    <w:rsid w:val="00863F3F"/>
    <w:rsid w:val="008A6D81"/>
    <w:rsid w:val="008B6B04"/>
    <w:rsid w:val="008D1C74"/>
    <w:rsid w:val="008E0069"/>
    <w:rsid w:val="008E3C41"/>
    <w:rsid w:val="008F0352"/>
    <w:rsid w:val="008F228C"/>
    <w:rsid w:val="0094136B"/>
    <w:rsid w:val="0095332C"/>
    <w:rsid w:val="00954E72"/>
    <w:rsid w:val="00956EEE"/>
    <w:rsid w:val="00961CCE"/>
    <w:rsid w:val="00972AF8"/>
    <w:rsid w:val="00981AFB"/>
    <w:rsid w:val="00997A2A"/>
    <w:rsid w:val="009A79C8"/>
    <w:rsid w:val="009D3017"/>
    <w:rsid w:val="009D30D3"/>
    <w:rsid w:val="009E64E5"/>
    <w:rsid w:val="009E7B2C"/>
    <w:rsid w:val="00A14F14"/>
    <w:rsid w:val="00A22721"/>
    <w:rsid w:val="00A4125E"/>
    <w:rsid w:val="00A6011B"/>
    <w:rsid w:val="00A65FF3"/>
    <w:rsid w:val="00A833C9"/>
    <w:rsid w:val="00A84ABE"/>
    <w:rsid w:val="00AA0278"/>
    <w:rsid w:val="00AA6A30"/>
    <w:rsid w:val="00AB2E6B"/>
    <w:rsid w:val="00AB4AD8"/>
    <w:rsid w:val="00AB769A"/>
    <w:rsid w:val="00AC284B"/>
    <w:rsid w:val="00AC6307"/>
    <w:rsid w:val="00AD22B3"/>
    <w:rsid w:val="00AE5B70"/>
    <w:rsid w:val="00AF3847"/>
    <w:rsid w:val="00B01DD3"/>
    <w:rsid w:val="00B06541"/>
    <w:rsid w:val="00B14726"/>
    <w:rsid w:val="00B267D2"/>
    <w:rsid w:val="00B330A7"/>
    <w:rsid w:val="00B374D9"/>
    <w:rsid w:val="00B5071B"/>
    <w:rsid w:val="00B63A47"/>
    <w:rsid w:val="00B63F4D"/>
    <w:rsid w:val="00B6672E"/>
    <w:rsid w:val="00B705C2"/>
    <w:rsid w:val="00B74863"/>
    <w:rsid w:val="00B834E8"/>
    <w:rsid w:val="00B845F9"/>
    <w:rsid w:val="00BA41E6"/>
    <w:rsid w:val="00BA4FB9"/>
    <w:rsid w:val="00BB2249"/>
    <w:rsid w:val="00BB5672"/>
    <w:rsid w:val="00BC3539"/>
    <w:rsid w:val="00BD2FC7"/>
    <w:rsid w:val="00BD47DE"/>
    <w:rsid w:val="00BF2F10"/>
    <w:rsid w:val="00C037D5"/>
    <w:rsid w:val="00C163BC"/>
    <w:rsid w:val="00C32293"/>
    <w:rsid w:val="00C34678"/>
    <w:rsid w:val="00C3527B"/>
    <w:rsid w:val="00C511B5"/>
    <w:rsid w:val="00C70AA0"/>
    <w:rsid w:val="00C82036"/>
    <w:rsid w:val="00C85712"/>
    <w:rsid w:val="00C93009"/>
    <w:rsid w:val="00CB17F3"/>
    <w:rsid w:val="00CB6038"/>
    <w:rsid w:val="00CD314C"/>
    <w:rsid w:val="00CD77E0"/>
    <w:rsid w:val="00CE47FB"/>
    <w:rsid w:val="00CF2C79"/>
    <w:rsid w:val="00CF3B8A"/>
    <w:rsid w:val="00D01586"/>
    <w:rsid w:val="00D21453"/>
    <w:rsid w:val="00D40CBE"/>
    <w:rsid w:val="00D54353"/>
    <w:rsid w:val="00D5560F"/>
    <w:rsid w:val="00D74E02"/>
    <w:rsid w:val="00D75C76"/>
    <w:rsid w:val="00DA7B23"/>
    <w:rsid w:val="00DD0660"/>
    <w:rsid w:val="00DE2FC9"/>
    <w:rsid w:val="00DF1861"/>
    <w:rsid w:val="00E21E7C"/>
    <w:rsid w:val="00E24E48"/>
    <w:rsid w:val="00E46630"/>
    <w:rsid w:val="00E665C6"/>
    <w:rsid w:val="00E80C55"/>
    <w:rsid w:val="00E83AF7"/>
    <w:rsid w:val="00E86408"/>
    <w:rsid w:val="00EA4AFF"/>
    <w:rsid w:val="00EA7264"/>
    <w:rsid w:val="00EB674C"/>
    <w:rsid w:val="00ED5168"/>
    <w:rsid w:val="00EE0784"/>
    <w:rsid w:val="00EE44B6"/>
    <w:rsid w:val="00EE7A19"/>
    <w:rsid w:val="00F00CA5"/>
    <w:rsid w:val="00F04E55"/>
    <w:rsid w:val="00F26B99"/>
    <w:rsid w:val="00F34F54"/>
    <w:rsid w:val="00F4551E"/>
    <w:rsid w:val="00F4777F"/>
    <w:rsid w:val="00F5126D"/>
    <w:rsid w:val="00F64F16"/>
    <w:rsid w:val="00F71F54"/>
    <w:rsid w:val="00F94F93"/>
    <w:rsid w:val="00FA4052"/>
    <w:rsid w:val="00FB0687"/>
    <w:rsid w:val="00FB1BB3"/>
    <w:rsid w:val="00FB5111"/>
    <w:rsid w:val="00FC603D"/>
    <w:rsid w:val="00FC63CC"/>
    <w:rsid w:val="00FC73F3"/>
    <w:rsid w:val="00FD033C"/>
    <w:rsid w:val="00FD63E7"/>
    <w:rsid w:val="00FE24C9"/>
    <w:rsid w:val="00FE50D0"/>
    <w:rsid w:val="00FF2A9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6C30ED"/>
  <w15:chartTrackingRefBased/>
  <w15:docId w15:val="{783EA662-CC8E-44F9-9CDA-5E3441ED4C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BB2249"/>
    <w:pPr>
      <w:spacing w:after="0" w:line="260" w:lineRule="atLeast"/>
      <w:jc w:val="both"/>
    </w:pPr>
    <w:rPr>
      <w:rFonts w:ascii="Times New Roman" w:eastAsia="Times New Roman" w:hAnsi="Times New Roman" w:cs="Times New Roman"/>
      <w:noProof/>
      <w:color w:val="000000"/>
      <w:sz w:val="24"/>
      <w:szCs w:val="20"/>
      <w:lang w:val="en-US" w:eastAsia="zh-CN"/>
    </w:rPr>
  </w:style>
  <w:style w:type="paragraph" w:styleId="1">
    <w:name w:val="heading 1"/>
    <w:basedOn w:val="a0"/>
    <w:next w:val="a0"/>
    <w:link w:val="10"/>
    <w:uiPriority w:val="9"/>
    <w:qFormat/>
    <w:rsid w:val="00397A3C"/>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0"/>
    <w:next w:val="a0"/>
    <w:link w:val="20"/>
    <w:uiPriority w:val="9"/>
    <w:semiHidden/>
    <w:unhideWhenUsed/>
    <w:qFormat/>
    <w:rsid w:val="00397A3C"/>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0"/>
    <w:next w:val="a0"/>
    <w:link w:val="30"/>
    <w:uiPriority w:val="9"/>
    <w:semiHidden/>
    <w:unhideWhenUsed/>
    <w:qFormat/>
    <w:rsid w:val="00397A3C"/>
    <w:pPr>
      <w:keepNext/>
      <w:keepLines/>
      <w:spacing w:before="40" w:line="259" w:lineRule="auto"/>
      <w:jc w:val="left"/>
      <w:outlineLvl w:val="2"/>
    </w:pPr>
    <w:rPr>
      <w:rFonts w:asciiTheme="majorHAnsi" w:eastAsiaTheme="majorEastAsia" w:hAnsiTheme="majorHAnsi" w:cstheme="majorBidi"/>
      <w:noProof w:val="0"/>
      <w:color w:val="1F4D78" w:themeColor="accent1" w:themeShade="7F"/>
      <w:szCs w:val="24"/>
      <w:lang w:val="ru-RU" w:eastAsia="en-US"/>
    </w:rPr>
  </w:style>
  <w:style w:type="paragraph" w:styleId="4">
    <w:name w:val="heading 4"/>
    <w:basedOn w:val="a0"/>
    <w:next w:val="a0"/>
    <w:link w:val="40"/>
    <w:uiPriority w:val="9"/>
    <w:semiHidden/>
    <w:unhideWhenUsed/>
    <w:qFormat/>
    <w:rsid w:val="00397A3C"/>
    <w:pPr>
      <w:keepNext/>
      <w:keepLines/>
      <w:spacing w:before="40"/>
      <w:outlineLvl w:val="3"/>
    </w:pPr>
    <w:rPr>
      <w:rFonts w:asciiTheme="majorHAnsi" w:eastAsiaTheme="majorEastAsia" w:hAnsiTheme="majorHAnsi" w:cstheme="majorBidi"/>
      <w:i/>
      <w:iCs/>
      <w:color w:val="2E74B5" w:themeColor="accent1" w:themeShade="BF"/>
    </w:rPr>
  </w:style>
  <w:style w:type="paragraph" w:styleId="5">
    <w:name w:val="heading 5"/>
    <w:basedOn w:val="a0"/>
    <w:next w:val="a0"/>
    <w:link w:val="50"/>
    <w:uiPriority w:val="9"/>
    <w:semiHidden/>
    <w:unhideWhenUsed/>
    <w:qFormat/>
    <w:rsid w:val="00397A3C"/>
    <w:pPr>
      <w:keepNext/>
      <w:keepLines/>
      <w:spacing w:before="40"/>
      <w:outlineLvl w:val="4"/>
    </w:pPr>
    <w:rPr>
      <w:rFonts w:asciiTheme="majorHAnsi" w:eastAsiaTheme="majorEastAsia" w:hAnsiTheme="majorHAnsi" w:cstheme="majorBidi"/>
      <w:color w:val="2E74B5" w:themeColor="accent1" w:themeShade="BF"/>
    </w:rPr>
  </w:style>
  <w:style w:type="character" w:default="1" w:styleId="a1">
    <w:name w:val="Default Paragraph Font"/>
    <w:uiPriority w:val="1"/>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397A3C"/>
    <w:rPr>
      <w:rFonts w:asciiTheme="majorHAnsi" w:eastAsiaTheme="majorEastAsia" w:hAnsiTheme="majorHAnsi" w:cstheme="majorBidi"/>
      <w:noProof/>
      <w:color w:val="2E74B5" w:themeColor="accent1" w:themeShade="BF"/>
      <w:sz w:val="32"/>
      <w:szCs w:val="32"/>
      <w:lang w:val="en-US" w:eastAsia="zh-CN"/>
    </w:rPr>
  </w:style>
  <w:style w:type="character" w:customStyle="1" w:styleId="20">
    <w:name w:val="Заголовок 2 Знак"/>
    <w:basedOn w:val="a1"/>
    <w:link w:val="2"/>
    <w:uiPriority w:val="9"/>
    <w:semiHidden/>
    <w:rsid w:val="00397A3C"/>
    <w:rPr>
      <w:rFonts w:asciiTheme="majorHAnsi" w:eastAsiaTheme="majorEastAsia" w:hAnsiTheme="majorHAnsi" w:cstheme="majorBidi"/>
      <w:noProof/>
      <w:color w:val="2E74B5" w:themeColor="accent1" w:themeShade="BF"/>
      <w:sz w:val="26"/>
      <w:szCs w:val="26"/>
      <w:lang w:val="en-US" w:eastAsia="zh-CN"/>
    </w:rPr>
  </w:style>
  <w:style w:type="paragraph" w:customStyle="1" w:styleId="MDPI13authornames">
    <w:name w:val="MDPI_1.3_authornames"/>
    <w:next w:val="a0"/>
    <w:qFormat/>
    <w:rsid w:val="004B461B"/>
    <w:pPr>
      <w:adjustRightInd w:val="0"/>
      <w:snapToGrid w:val="0"/>
      <w:spacing w:after="360" w:line="260" w:lineRule="atLeast"/>
    </w:pPr>
    <w:rPr>
      <w:rFonts w:ascii="Palatino Linotype" w:eastAsia="Times New Roman" w:hAnsi="Palatino Linotype" w:cs="Times New Roman"/>
      <w:b/>
      <w:color w:val="000000"/>
      <w:sz w:val="20"/>
      <w:lang w:val="en-US" w:eastAsia="de-DE" w:bidi="en-US"/>
    </w:rPr>
  </w:style>
  <w:style w:type="character" w:styleId="a4">
    <w:name w:val="line number"/>
    <w:basedOn w:val="a1"/>
    <w:uiPriority w:val="99"/>
    <w:unhideWhenUsed/>
    <w:rsid w:val="004B461B"/>
  </w:style>
  <w:style w:type="paragraph" w:customStyle="1" w:styleId="MDPI16affiliation">
    <w:name w:val="MDPI_1.6_affiliation"/>
    <w:qFormat/>
    <w:rsid w:val="00BB2249"/>
    <w:pPr>
      <w:adjustRightInd w:val="0"/>
      <w:snapToGrid w:val="0"/>
      <w:spacing w:after="0" w:line="200" w:lineRule="atLeast"/>
      <w:ind w:left="2806" w:hanging="198"/>
    </w:pPr>
    <w:rPr>
      <w:rFonts w:ascii="Palatino Linotype" w:eastAsia="Times New Roman" w:hAnsi="Palatino Linotype" w:cs="Times New Roman"/>
      <w:color w:val="000000"/>
      <w:sz w:val="16"/>
      <w:szCs w:val="18"/>
      <w:lang w:val="en-US" w:eastAsia="de-DE" w:bidi="en-US"/>
    </w:rPr>
  </w:style>
  <w:style w:type="paragraph" w:customStyle="1" w:styleId="MDPI17abstract">
    <w:name w:val="MDPI_1.7_abstract"/>
    <w:next w:val="a0"/>
    <w:qFormat/>
    <w:rsid w:val="00BB2249"/>
    <w:pPr>
      <w:adjustRightInd w:val="0"/>
      <w:snapToGrid w:val="0"/>
      <w:spacing w:before="240" w:after="0" w:line="260" w:lineRule="atLeast"/>
      <w:ind w:left="2608"/>
      <w:jc w:val="both"/>
    </w:pPr>
    <w:rPr>
      <w:rFonts w:ascii="Palatino Linotype" w:eastAsia="Times New Roman" w:hAnsi="Palatino Linotype" w:cs="Times New Roman"/>
      <w:color w:val="000000"/>
      <w:sz w:val="18"/>
      <w:lang w:val="en-US" w:eastAsia="de-DE" w:bidi="en-US"/>
    </w:rPr>
  </w:style>
  <w:style w:type="paragraph" w:customStyle="1" w:styleId="MDPI31text">
    <w:name w:val="MDPI_3.1_text"/>
    <w:link w:val="MDPI31text0"/>
    <w:qFormat/>
    <w:rsid w:val="00BB2249"/>
    <w:pPr>
      <w:adjustRightInd w:val="0"/>
      <w:snapToGrid w:val="0"/>
      <w:spacing w:after="0" w:line="228" w:lineRule="auto"/>
      <w:ind w:left="2608" w:firstLine="425"/>
      <w:jc w:val="both"/>
    </w:pPr>
    <w:rPr>
      <w:rFonts w:ascii="Palatino Linotype" w:eastAsia="Times New Roman" w:hAnsi="Palatino Linotype" w:cs="Times New Roman"/>
      <w:snapToGrid w:val="0"/>
      <w:color w:val="000000"/>
      <w:sz w:val="20"/>
      <w:lang w:val="en-US" w:eastAsia="de-DE" w:bidi="en-US"/>
    </w:rPr>
  </w:style>
  <w:style w:type="character" w:customStyle="1" w:styleId="MDPI31text0">
    <w:name w:val="MDPI_3.1_text Знак"/>
    <w:basedOn w:val="a1"/>
    <w:link w:val="MDPI31text"/>
    <w:qFormat/>
    <w:rsid w:val="00BB2249"/>
    <w:rPr>
      <w:rFonts w:ascii="Palatino Linotype" w:eastAsia="Times New Roman" w:hAnsi="Palatino Linotype" w:cs="Times New Roman"/>
      <w:snapToGrid w:val="0"/>
      <w:color w:val="000000"/>
      <w:sz w:val="20"/>
      <w:lang w:val="en-US" w:eastAsia="de-DE" w:bidi="en-US"/>
    </w:rPr>
  </w:style>
  <w:style w:type="character" w:styleId="a5">
    <w:name w:val="annotation reference"/>
    <w:basedOn w:val="a1"/>
    <w:uiPriority w:val="99"/>
    <w:unhideWhenUsed/>
    <w:qFormat/>
    <w:rsid w:val="00BB2249"/>
    <w:rPr>
      <w:sz w:val="16"/>
      <w:szCs w:val="16"/>
    </w:rPr>
  </w:style>
  <w:style w:type="paragraph" w:styleId="a6">
    <w:name w:val="annotation text"/>
    <w:basedOn w:val="a0"/>
    <w:link w:val="a7"/>
    <w:uiPriority w:val="99"/>
    <w:unhideWhenUsed/>
    <w:qFormat/>
    <w:rsid w:val="00BB2249"/>
    <w:pPr>
      <w:spacing w:line="240" w:lineRule="auto"/>
    </w:pPr>
    <w:rPr>
      <w:sz w:val="20"/>
    </w:rPr>
  </w:style>
  <w:style w:type="character" w:customStyle="1" w:styleId="a7">
    <w:name w:val="Текст примечания Знак"/>
    <w:basedOn w:val="a1"/>
    <w:link w:val="a6"/>
    <w:uiPriority w:val="99"/>
    <w:qFormat/>
    <w:rsid w:val="00BB2249"/>
    <w:rPr>
      <w:rFonts w:ascii="Times New Roman" w:eastAsia="Times New Roman" w:hAnsi="Times New Roman" w:cs="Times New Roman"/>
      <w:noProof/>
      <w:color w:val="000000"/>
      <w:sz w:val="20"/>
      <w:szCs w:val="20"/>
      <w:lang w:val="en-US" w:eastAsia="zh-CN"/>
    </w:rPr>
  </w:style>
  <w:style w:type="paragraph" w:styleId="a8">
    <w:name w:val="annotation subject"/>
    <w:basedOn w:val="a6"/>
    <w:next w:val="a6"/>
    <w:link w:val="a9"/>
    <w:unhideWhenUsed/>
    <w:qFormat/>
    <w:rsid w:val="00BB2249"/>
    <w:rPr>
      <w:b/>
      <w:bCs/>
    </w:rPr>
  </w:style>
  <w:style w:type="character" w:customStyle="1" w:styleId="a9">
    <w:name w:val="Тема примечания Знак"/>
    <w:basedOn w:val="a7"/>
    <w:link w:val="a8"/>
    <w:qFormat/>
    <w:rsid w:val="00BB2249"/>
    <w:rPr>
      <w:rFonts w:ascii="Times New Roman" w:eastAsia="Times New Roman" w:hAnsi="Times New Roman" w:cs="Times New Roman"/>
      <w:b/>
      <w:bCs/>
      <w:noProof/>
      <w:color w:val="000000"/>
      <w:sz w:val="20"/>
      <w:szCs w:val="20"/>
      <w:lang w:val="en-US" w:eastAsia="zh-CN"/>
    </w:rPr>
  </w:style>
  <w:style w:type="paragraph" w:styleId="aa">
    <w:name w:val="Balloon Text"/>
    <w:basedOn w:val="a0"/>
    <w:link w:val="ab"/>
    <w:uiPriority w:val="99"/>
    <w:unhideWhenUsed/>
    <w:qFormat/>
    <w:rsid w:val="00BB2249"/>
    <w:pPr>
      <w:spacing w:line="240" w:lineRule="auto"/>
    </w:pPr>
    <w:rPr>
      <w:rFonts w:ascii="Segoe UI" w:hAnsi="Segoe UI" w:cs="Segoe UI"/>
      <w:sz w:val="18"/>
      <w:szCs w:val="18"/>
    </w:rPr>
  </w:style>
  <w:style w:type="character" w:customStyle="1" w:styleId="ab">
    <w:name w:val="Текст выноски Знак"/>
    <w:basedOn w:val="a1"/>
    <w:link w:val="aa"/>
    <w:uiPriority w:val="99"/>
    <w:qFormat/>
    <w:rsid w:val="00BB2249"/>
    <w:rPr>
      <w:rFonts w:ascii="Segoe UI" w:eastAsia="Times New Roman" w:hAnsi="Segoe UI" w:cs="Segoe UI"/>
      <w:noProof/>
      <w:color w:val="000000"/>
      <w:sz w:val="18"/>
      <w:szCs w:val="18"/>
      <w:lang w:val="en-US" w:eastAsia="zh-CN"/>
    </w:rPr>
  </w:style>
  <w:style w:type="character" w:customStyle="1" w:styleId="30">
    <w:name w:val="Заголовок 3 Знак"/>
    <w:basedOn w:val="a1"/>
    <w:link w:val="3"/>
    <w:uiPriority w:val="9"/>
    <w:semiHidden/>
    <w:rsid w:val="00397A3C"/>
    <w:rPr>
      <w:rFonts w:asciiTheme="majorHAnsi" w:eastAsiaTheme="majorEastAsia" w:hAnsiTheme="majorHAnsi" w:cstheme="majorBidi"/>
      <w:color w:val="1F4D78" w:themeColor="accent1" w:themeShade="7F"/>
      <w:sz w:val="24"/>
      <w:szCs w:val="24"/>
    </w:rPr>
  </w:style>
  <w:style w:type="character" w:customStyle="1" w:styleId="40">
    <w:name w:val="Заголовок 4 Знак"/>
    <w:basedOn w:val="a1"/>
    <w:link w:val="4"/>
    <w:uiPriority w:val="9"/>
    <w:semiHidden/>
    <w:rsid w:val="00397A3C"/>
    <w:rPr>
      <w:rFonts w:asciiTheme="majorHAnsi" w:eastAsiaTheme="majorEastAsia" w:hAnsiTheme="majorHAnsi" w:cstheme="majorBidi"/>
      <w:i/>
      <w:iCs/>
      <w:noProof/>
      <w:color w:val="2E74B5" w:themeColor="accent1" w:themeShade="BF"/>
      <w:sz w:val="24"/>
      <w:szCs w:val="20"/>
      <w:lang w:val="en-US" w:eastAsia="zh-CN"/>
    </w:rPr>
  </w:style>
  <w:style w:type="character" w:customStyle="1" w:styleId="50">
    <w:name w:val="Заголовок 5 Знак"/>
    <w:basedOn w:val="a1"/>
    <w:link w:val="5"/>
    <w:uiPriority w:val="9"/>
    <w:semiHidden/>
    <w:rsid w:val="00397A3C"/>
    <w:rPr>
      <w:rFonts w:asciiTheme="majorHAnsi" w:eastAsiaTheme="majorEastAsia" w:hAnsiTheme="majorHAnsi" w:cstheme="majorBidi"/>
      <w:noProof/>
      <w:color w:val="2E74B5" w:themeColor="accent1" w:themeShade="BF"/>
      <w:sz w:val="24"/>
      <w:szCs w:val="20"/>
      <w:lang w:val="en-US" w:eastAsia="zh-CN"/>
    </w:rPr>
  </w:style>
  <w:style w:type="paragraph" w:customStyle="1" w:styleId="MDPI11articletype">
    <w:name w:val="MDPI_1.1_article_type"/>
    <w:next w:val="a0"/>
    <w:qFormat/>
    <w:rsid w:val="00397A3C"/>
    <w:pPr>
      <w:adjustRightInd w:val="0"/>
      <w:snapToGrid w:val="0"/>
      <w:spacing w:before="240" w:after="0" w:line="240" w:lineRule="auto"/>
    </w:pPr>
    <w:rPr>
      <w:rFonts w:ascii="Palatino Linotype" w:eastAsia="Times New Roman" w:hAnsi="Palatino Linotype" w:cs="Times New Roman"/>
      <w:i/>
      <w:snapToGrid w:val="0"/>
      <w:color w:val="000000"/>
      <w:sz w:val="20"/>
      <w:lang w:val="en-US" w:eastAsia="de-DE" w:bidi="en-US"/>
    </w:rPr>
  </w:style>
  <w:style w:type="paragraph" w:customStyle="1" w:styleId="MDPI12title">
    <w:name w:val="MDPI_1.2_title"/>
    <w:next w:val="a0"/>
    <w:qFormat/>
    <w:rsid w:val="00397A3C"/>
    <w:pPr>
      <w:adjustRightInd w:val="0"/>
      <w:snapToGrid w:val="0"/>
      <w:spacing w:after="240" w:line="240" w:lineRule="atLeast"/>
    </w:pPr>
    <w:rPr>
      <w:rFonts w:ascii="Palatino Linotype" w:eastAsia="Times New Roman" w:hAnsi="Palatino Linotype" w:cs="Times New Roman"/>
      <w:b/>
      <w:snapToGrid w:val="0"/>
      <w:color w:val="000000"/>
      <w:sz w:val="36"/>
      <w:szCs w:val="20"/>
      <w:lang w:val="en-US" w:eastAsia="de-DE" w:bidi="en-US"/>
    </w:rPr>
  </w:style>
  <w:style w:type="paragraph" w:customStyle="1" w:styleId="MDPI14history">
    <w:name w:val="MDPI_1.4_history"/>
    <w:basedOn w:val="a0"/>
    <w:next w:val="a0"/>
    <w:qFormat/>
    <w:rsid w:val="00397A3C"/>
    <w:pPr>
      <w:adjustRightInd w:val="0"/>
      <w:snapToGrid w:val="0"/>
      <w:spacing w:line="240" w:lineRule="atLeast"/>
      <w:ind w:right="113"/>
      <w:jc w:val="left"/>
    </w:pPr>
    <w:rPr>
      <w:noProof w:val="0"/>
      <w:sz w:val="14"/>
      <w:lang w:eastAsia="de-DE" w:bidi="en-US"/>
    </w:rPr>
  </w:style>
  <w:style w:type="paragraph" w:customStyle="1" w:styleId="MDPI18keywords">
    <w:name w:val="MDPI_1.8_keywords"/>
    <w:next w:val="a0"/>
    <w:qFormat/>
    <w:rsid w:val="00397A3C"/>
    <w:pPr>
      <w:adjustRightInd w:val="0"/>
      <w:snapToGrid w:val="0"/>
      <w:spacing w:before="240" w:after="0" w:line="260" w:lineRule="atLeast"/>
      <w:ind w:left="2608"/>
      <w:jc w:val="both"/>
    </w:pPr>
    <w:rPr>
      <w:rFonts w:ascii="Palatino Linotype" w:eastAsia="Times New Roman" w:hAnsi="Palatino Linotype" w:cs="Times New Roman"/>
      <w:snapToGrid w:val="0"/>
      <w:color w:val="000000"/>
      <w:sz w:val="18"/>
      <w:lang w:val="en-US" w:eastAsia="de-DE" w:bidi="en-US"/>
    </w:rPr>
  </w:style>
  <w:style w:type="paragraph" w:customStyle="1" w:styleId="MDPI19line">
    <w:name w:val="MDPI_1.9_line"/>
    <w:qFormat/>
    <w:rsid w:val="00397A3C"/>
    <w:pPr>
      <w:pBdr>
        <w:bottom w:val="single" w:sz="6" w:space="1" w:color="auto"/>
      </w:pBdr>
      <w:adjustRightInd w:val="0"/>
      <w:snapToGrid w:val="0"/>
      <w:spacing w:after="480" w:line="260" w:lineRule="atLeast"/>
      <w:ind w:left="2608"/>
      <w:jc w:val="both"/>
    </w:pPr>
    <w:rPr>
      <w:rFonts w:ascii="Palatino Linotype" w:eastAsia="Times New Roman" w:hAnsi="Palatino Linotype" w:cs="Cordia New"/>
      <w:color w:val="000000"/>
      <w:sz w:val="20"/>
      <w:szCs w:val="24"/>
      <w:lang w:val="en-US" w:eastAsia="de-DE" w:bidi="en-US"/>
    </w:rPr>
  </w:style>
  <w:style w:type="table" w:styleId="ac">
    <w:name w:val="Table Grid"/>
    <w:aliases w:val="Сетка_таблицы"/>
    <w:basedOn w:val="a2"/>
    <w:uiPriority w:val="39"/>
    <w:qFormat/>
    <w:rsid w:val="00397A3C"/>
    <w:pPr>
      <w:spacing w:after="0" w:line="260" w:lineRule="atLeast"/>
      <w:jc w:val="both"/>
    </w:pPr>
    <w:rPr>
      <w:rFonts w:ascii="Palatino Linotype" w:eastAsia="SimSun" w:hAnsi="Palatino Linotype" w:cs="Times New Roman"/>
      <w:color w:val="000000"/>
      <w:sz w:val="20"/>
      <w:szCs w:val="20"/>
      <w:lang w:val="en-US"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footer"/>
    <w:basedOn w:val="a0"/>
    <w:link w:val="ae"/>
    <w:uiPriority w:val="99"/>
    <w:rsid w:val="00397A3C"/>
    <w:pPr>
      <w:tabs>
        <w:tab w:val="center" w:pos="4153"/>
        <w:tab w:val="right" w:pos="8306"/>
      </w:tabs>
      <w:snapToGrid w:val="0"/>
      <w:spacing w:line="240" w:lineRule="atLeast"/>
    </w:pPr>
    <w:rPr>
      <w:szCs w:val="18"/>
    </w:rPr>
  </w:style>
  <w:style w:type="character" w:customStyle="1" w:styleId="ae">
    <w:name w:val="Нижний колонтитул Знак"/>
    <w:basedOn w:val="a1"/>
    <w:link w:val="ad"/>
    <w:uiPriority w:val="99"/>
    <w:rsid w:val="00397A3C"/>
    <w:rPr>
      <w:rFonts w:ascii="Times New Roman" w:eastAsia="Times New Roman" w:hAnsi="Times New Roman" w:cs="Times New Roman"/>
      <w:noProof/>
      <w:color w:val="000000"/>
      <w:sz w:val="24"/>
      <w:szCs w:val="18"/>
      <w:lang w:val="en-US" w:eastAsia="zh-CN"/>
    </w:rPr>
  </w:style>
  <w:style w:type="paragraph" w:styleId="af">
    <w:name w:val="header"/>
    <w:basedOn w:val="a0"/>
    <w:link w:val="af0"/>
    <w:rsid w:val="00397A3C"/>
    <w:pPr>
      <w:pBdr>
        <w:bottom w:val="single" w:sz="6" w:space="1" w:color="auto"/>
      </w:pBdr>
      <w:tabs>
        <w:tab w:val="center" w:pos="4153"/>
        <w:tab w:val="right" w:pos="8306"/>
      </w:tabs>
      <w:snapToGrid w:val="0"/>
      <w:spacing w:line="240" w:lineRule="atLeast"/>
      <w:jc w:val="center"/>
    </w:pPr>
    <w:rPr>
      <w:szCs w:val="18"/>
    </w:rPr>
  </w:style>
  <w:style w:type="character" w:customStyle="1" w:styleId="af0">
    <w:name w:val="Верхний колонтитул Знак"/>
    <w:basedOn w:val="a1"/>
    <w:link w:val="af"/>
    <w:rsid w:val="00397A3C"/>
    <w:rPr>
      <w:rFonts w:ascii="Times New Roman" w:eastAsia="Times New Roman" w:hAnsi="Times New Roman" w:cs="Times New Roman"/>
      <w:noProof/>
      <w:color w:val="000000"/>
      <w:sz w:val="24"/>
      <w:szCs w:val="18"/>
      <w:lang w:val="en-US" w:eastAsia="zh-CN"/>
    </w:rPr>
  </w:style>
  <w:style w:type="paragraph" w:customStyle="1" w:styleId="MDPIheaderjournallogo">
    <w:name w:val="MDPI_header_journal_logo"/>
    <w:qFormat/>
    <w:rsid w:val="00397A3C"/>
    <w:pPr>
      <w:adjustRightInd w:val="0"/>
      <w:snapToGrid w:val="0"/>
      <w:spacing w:after="0" w:line="260" w:lineRule="atLeast"/>
      <w:jc w:val="both"/>
    </w:pPr>
    <w:rPr>
      <w:rFonts w:ascii="Palatino Linotype" w:eastAsia="Times New Roman" w:hAnsi="Palatino Linotype" w:cs="Times New Roman"/>
      <w:i/>
      <w:color w:val="000000"/>
      <w:sz w:val="24"/>
      <w:lang w:val="en-US" w:eastAsia="de-CH"/>
    </w:rPr>
  </w:style>
  <w:style w:type="paragraph" w:customStyle="1" w:styleId="MDPI32textnoindent">
    <w:name w:val="MDPI_3.2_text_no_indent"/>
    <w:basedOn w:val="MDPI31text"/>
    <w:qFormat/>
    <w:rsid w:val="00397A3C"/>
    <w:pPr>
      <w:ind w:firstLine="0"/>
    </w:pPr>
  </w:style>
  <w:style w:type="paragraph" w:customStyle="1" w:styleId="MDPI33textspaceafter">
    <w:name w:val="MDPI_3.3_text_space_after"/>
    <w:qFormat/>
    <w:rsid w:val="00397A3C"/>
    <w:pPr>
      <w:adjustRightInd w:val="0"/>
      <w:snapToGrid w:val="0"/>
      <w:spacing w:after="240" w:line="228" w:lineRule="auto"/>
      <w:ind w:left="2608"/>
      <w:jc w:val="both"/>
    </w:pPr>
    <w:rPr>
      <w:rFonts w:ascii="Palatino Linotype" w:eastAsia="Times New Roman" w:hAnsi="Palatino Linotype" w:cs="Times New Roman"/>
      <w:snapToGrid w:val="0"/>
      <w:color w:val="000000"/>
      <w:sz w:val="20"/>
      <w:lang w:val="en-US" w:eastAsia="de-DE" w:bidi="en-US"/>
    </w:rPr>
  </w:style>
  <w:style w:type="paragraph" w:customStyle="1" w:styleId="MDPI35textbeforelist">
    <w:name w:val="MDPI_3.5_text_before_list"/>
    <w:qFormat/>
    <w:rsid w:val="00397A3C"/>
    <w:pPr>
      <w:adjustRightInd w:val="0"/>
      <w:snapToGrid w:val="0"/>
      <w:spacing w:after="0" w:line="228" w:lineRule="auto"/>
      <w:ind w:left="2608" w:firstLine="425"/>
      <w:jc w:val="both"/>
    </w:pPr>
    <w:rPr>
      <w:rFonts w:ascii="Palatino Linotype" w:eastAsia="Times New Roman" w:hAnsi="Palatino Linotype" w:cs="Times New Roman"/>
      <w:snapToGrid w:val="0"/>
      <w:color w:val="000000"/>
      <w:sz w:val="20"/>
      <w:lang w:val="en-US" w:eastAsia="de-DE" w:bidi="en-US"/>
    </w:rPr>
  </w:style>
  <w:style w:type="paragraph" w:customStyle="1" w:styleId="MDPI36textafterlist">
    <w:name w:val="MDPI_3.6_text_after_list"/>
    <w:qFormat/>
    <w:rsid w:val="00397A3C"/>
    <w:pPr>
      <w:adjustRightInd w:val="0"/>
      <w:snapToGrid w:val="0"/>
      <w:spacing w:before="120" w:after="0" w:line="228" w:lineRule="auto"/>
      <w:ind w:left="2608"/>
      <w:jc w:val="both"/>
    </w:pPr>
    <w:rPr>
      <w:rFonts w:ascii="Palatino Linotype" w:eastAsia="Times New Roman" w:hAnsi="Palatino Linotype" w:cs="Times New Roman"/>
      <w:snapToGrid w:val="0"/>
      <w:color w:val="000000"/>
      <w:sz w:val="20"/>
      <w:lang w:val="en-US" w:eastAsia="de-DE" w:bidi="en-US"/>
    </w:rPr>
  </w:style>
  <w:style w:type="paragraph" w:customStyle="1" w:styleId="MDPI37itemize">
    <w:name w:val="MDPI_3.7_itemize"/>
    <w:qFormat/>
    <w:rsid w:val="00397A3C"/>
    <w:pPr>
      <w:numPr>
        <w:numId w:val="10"/>
      </w:numPr>
      <w:adjustRightInd w:val="0"/>
      <w:snapToGrid w:val="0"/>
      <w:spacing w:after="0" w:line="228" w:lineRule="auto"/>
      <w:jc w:val="both"/>
    </w:pPr>
    <w:rPr>
      <w:rFonts w:ascii="Palatino Linotype" w:eastAsia="Times New Roman" w:hAnsi="Palatino Linotype" w:cs="Times New Roman"/>
      <w:color w:val="000000"/>
      <w:sz w:val="20"/>
      <w:lang w:val="en-US" w:eastAsia="de-DE" w:bidi="en-US"/>
    </w:rPr>
  </w:style>
  <w:style w:type="paragraph" w:customStyle="1" w:styleId="MDPI38bullet">
    <w:name w:val="MDPI_3.8_bullet"/>
    <w:qFormat/>
    <w:rsid w:val="00397A3C"/>
    <w:pPr>
      <w:numPr>
        <w:numId w:val="13"/>
      </w:numPr>
      <w:adjustRightInd w:val="0"/>
      <w:snapToGrid w:val="0"/>
      <w:spacing w:after="0" w:line="228" w:lineRule="auto"/>
      <w:jc w:val="both"/>
    </w:pPr>
    <w:rPr>
      <w:rFonts w:ascii="Palatino Linotype" w:eastAsia="Times New Roman" w:hAnsi="Palatino Linotype" w:cs="Times New Roman"/>
      <w:color w:val="000000"/>
      <w:sz w:val="20"/>
      <w:lang w:val="en-US" w:eastAsia="de-DE" w:bidi="en-US"/>
    </w:rPr>
  </w:style>
  <w:style w:type="paragraph" w:customStyle="1" w:styleId="MDPI39equation">
    <w:name w:val="MDPI_3.9_equation"/>
    <w:qFormat/>
    <w:rsid w:val="00397A3C"/>
    <w:pPr>
      <w:adjustRightInd w:val="0"/>
      <w:snapToGrid w:val="0"/>
      <w:spacing w:before="120" w:after="120" w:line="260" w:lineRule="atLeast"/>
      <w:ind w:left="709"/>
      <w:jc w:val="center"/>
    </w:pPr>
    <w:rPr>
      <w:rFonts w:ascii="Palatino Linotype" w:eastAsia="Times New Roman" w:hAnsi="Palatino Linotype" w:cs="Times New Roman"/>
      <w:snapToGrid w:val="0"/>
      <w:color w:val="000000"/>
      <w:sz w:val="20"/>
      <w:lang w:val="en-US" w:eastAsia="de-DE" w:bidi="en-US"/>
    </w:rPr>
  </w:style>
  <w:style w:type="paragraph" w:customStyle="1" w:styleId="MDPI3aequationnumber">
    <w:name w:val="MDPI_3.a_equation_number"/>
    <w:qFormat/>
    <w:rsid w:val="00397A3C"/>
    <w:pPr>
      <w:spacing w:before="120" w:after="120" w:line="240" w:lineRule="auto"/>
      <w:jc w:val="right"/>
    </w:pPr>
    <w:rPr>
      <w:rFonts w:ascii="Palatino Linotype" w:eastAsia="Times New Roman" w:hAnsi="Palatino Linotype" w:cs="Times New Roman"/>
      <w:snapToGrid w:val="0"/>
      <w:color w:val="000000"/>
      <w:sz w:val="20"/>
      <w:lang w:val="en-US" w:eastAsia="de-DE" w:bidi="en-US"/>
    </w:rPr>
  </w:style>
  <w:style w:type="paragraph" w:customStyle="1" w:styleId="MDPI41tablecaption">
    <w:name w:val="MDPI_4.1_table_caption"/>
    <w:qFormat/>
    <w:rsid w:val="00397A3C"/>
    <w:pPr>
      <w:adjustRightInd w:val="0"/>
      <w:snapToGrid w:val="0"/>
      <w:spacing w:before="240" w:after="120" w:line="228" w:lineRule="auto"/>
      <w:ind w:left="2608"/>
      <w:jc w:val="both"/>
    </w:pPr>
    <w:rPr>
      <w:rFonts w:ascii="Palatino Linotype" w:eastAsia="Times New Roman" w:hAnsi="Palatino Linotype" w:cs="Cordia New"/>
      <w:color w:val="000000"/>
      <w:sz w:val="18"/>
      <w:lang w:val="en-US" w:eastAsia="de-DE" w:bidi="en-US"/>
    </w:rPr>
  </w:style>
  <w:style w:type="paragraph" w:customStyle="1" w:styleId="MDPI42tablebody">
    <w:name w:val="MDPI_4.2_table_body"/>
    <w:qFormat/>
    <w:rsid w:val="00397A3C"/>
    <w:pPr>
      <w:adjustRightInd w:val="0"/>
      <w:snapToGrid w:val="0"/>
      <w:spacing w:after="0" w:line="260" w:lineRule="atLeast"/>
      <w:jc w:val="center"/>
    </w:pPr>
    <w:rPr>
      <w:rFonts w:ascii="Palatino Linotype" w:eastAsia="Times New Roman" w:hAnsi="Palatino Linotype" w:cs="Times New Roman"/>
      <w:snapToGrid w:val="0"/>
      <w:color w:val="000000"/>
      <w:sz w:val="20"/>
      <w:szCs w:val="20"/>
      <w:lang w:val="en-US" w:eastAsia="de-DE" w:bidi="en-US"/>
    </w:rPr>
  </w:style>
  <w:style w:type="paragraph" w:customStyle="1" w:styleId="MDPI43tablefooter">
    <w:name w:val="MDPI_4.3_table_footer"/>
    <w:next w:val="MDPI31text"/>
    <w:qFormat/>
    <w:rsid w:val="00397A3C"/>
    <w:pPr>
      <w:adjustRightInd w:val="0"/>
      <w:snapToGrid w:val="0"/>
      <w:spacing w:after="0" w:line="228" w:lineRule="auto"/>
      <w:ind w:left="2608"/>
      <w:jc w:val="both"/>
    </w:pPr>
    <w:rPr>
      <w:rFonts w:ascii="Palatino Linotype" w:eastAsia="Times New Roman" w:hAnsi="Palatino Linotype" w:cs="Cordia New"/>
      <w:color w:val="000000"/>
      <w:sz w:val="18"/>
      <w:lang w:val="en-US" w:eastAsia="de-DE" w:bidi="en-US"/>
    </w:rPr>
  </w:style>
  <w:style w:type="paragraph" w:customStyle="1" w:styleId="MDPI51figurecaption">
    <w:name w:val="MDPI_5.1_figure_caption"/>
    <w:qFormat/>
    <w:rsid w:val="00397A3C"/>
    <w:pPr>
      <w:adjustRightInd w:val="0"/>
      <w:snapToGrid w:val="0"/>
      <w:spacing w:before="120" w:after="240" w:line="228" w:lineRule="auto"/>
      <w:ind w:left="2608"/>
      <w:jc w:val="both"/>
    </w:pPr>
    <w:rPr>
      <w:rFonts w:ascii="Palatino Linotype" w:eastAsia="Times New Roman" w:hAnsi="Palatino Linotype" w:cs="Times New Roman"/>
      <w:color w:val="000000"/>
      <w:sz w:val="18"/>
      <w:szCs w:val="20"/>
      <w:lang w:val="en-US" w:eastAsia="de-DE" w:bidi="en-US"/>
    </w:rPr>
  </w:style>
  <w:style w:type="paragraph" w:customStyle="1" w:styleId="MDPI52figure">
    <w:name w:val="MDPI_5.2_figure"/>
    <w:qFormat/>
    <w:rsid w:val="00397A3C"/>
    <w:pPr>
      <w:adjustRightInd w:val="0"/>
      <w:snapToGrid w:val="0"/>
      <w:spacing w:before="240" w:after="120" w:line="240" w:lineRule="auto"/>
      <w:jc w:val="center"/>
    </w:pPr>
    <w:rPr>
      <w:rFonts w:ascii="Palatino Linotype" w:eastAsia="Times New Roman" w:hAnsi="Palatino Linotype" w:cs="Times New Roman"/>
      <w:snapToGrid w:val="0"/>
      <w:color w:val="000000"/>
      <w:sz w:val="20"/>
      <w:szCs w:val="20"/>
      <w:lang w:val="en-US" w:eastAsia="de-DE" w:bidi="en-US"/>
    </w:rPr>
  </w:style>
  <w:style w:type="paragraph" w:customStyle="1" w:styleId="MDPI23heading3">
    <w:name w:val="MDPI_2.3_heading3"/>
    <w:qFormat/>
    <w:rsid w:val="00397A3C"/>
    <w:pPr>
      <w:adjustRightInd w:val="0"/>
      <w:snapToGrid w:val="0"/>
      <w:spacing w:before="60" w:after="60" w:line="228" w:lineRule="auto"/>
      <w:ind w:left="2608"/>
      <w:outlineLvl w:val="2"/>
    </w:pPr>
    <w:rPr>
      <w:rFonts w:ascii="Palatino Linotype" w:eastAsia="Times New Roman" w:hAnsi="Palatino Linotype" w:cs="Times New Roman"/>
      <w:snapToGrid w:val="0"/>
      <w:color w:val="000000"/>
      <w:sz w:val="20"/>
      <w:lang w:val="en-US" w:eastAsia="de-DE" w:bidi="en-US"/>
    </w:rPr>
  </w:style>
  <w:style w:type="paragraph" w:customStyle="1" w:styleId="MDPI21heading1">
    <w:name w:val="MDPI_2.1_heading1"/>
    <w:qFormat/>
    <w:rsid w:val="00397A3C"/>
    <w:pPr>
      <w:adjustRightInd w:val="0"/>
      <w:snapToGrid w:val="0"/>
      <w:spacing w:before="240" w:after="60" w:line="228" w:lineRule="auto"/>
      <w:ind w:left="2608"/>
      <w:outlineLvl w:val="0"/>
    </w:pPr>
    <w:rPr>
      <w:rFonts w:ascii="Palatino Linotype" w:eastAsia="Times New Roman" w:hAnsi="Palatino Linotype" w:cs="Times New Roman"/>
      <w:b/>
      <w:snapToGrid w:val="0"/>
      <w:color w:val="000000"/>
      <w:sz w:val="20"/>
      <w:lang w:val="en-US" w:eastAsia="de-DE" w:bidi="en-US"/>
    </w:rPr>
  </w:style>
  <w:style w:type="paragraph" w:customStyle="1" w:styleId="MDPI22heading2">
    <w:name w:val="MDPI_2.2_heading2"/>
    <w:qFormat/>
    <w:rsid w:val="00397A3C"/>
    <w:pPr>
      <w:adjustRightInd w:val="0"/>
      <w:snapToGrid w:val="0"/>
      <w:spacing w:before="60" w:after="60" w:line="228" w:lineRule="auto"/>
      <w:ind w:left="2608"/>
      <w:outlineLvl w:val="1"/>
    </w:pPr>
    <w:rPr>
      <w:rFonts w:ascii="Palatino Linotype" w:eastAsia="Times New Roman" w:hAnsi="Palatino Linotype" w:cs="Times New Roman"/>
      <w:i/>
      <w:noProof/>
      <w:snapToGrid w:val="0"/>
      <w:color w:val="000000"/>
      <w:sz w:val="20"/>
      <w:lang w:val="en-US" w:eastAsia="de-DE" w:bidi="en-US"/>
    </w:rPr>
  </w:style>
  <w:style w:type="paragraph" w:customStyle="1" w:styleId="MDPI71References">
    <w:name w:val="MDPI_7.1_References"/>
    <w:qFormat/>
    <w:rsid w:val="00397A3C"/>
    <w:pPr>
      <w:numPr>
        <w:numId w:val="12"/>
      </w:numPr>
      <w:adjustRightInd w:val="0"/>
      <w:snapToGrid w:val="0"/>
      <w:spacing w:after="0" w:line="228" w:lineRule="auto"/>
      <w:jc w:val="both"/>
    </w:pPr>
    <w:rPr>
      <w:rFonts w:ascii="Palatino Linotype" w:eastAsia="Times New Roman" w:hAnsi="Palatino Linotype" w:cs="Times New Roman"/>
      <w:color w:val="000000"/>
      <w:sz w:val="18"/>
      <w:szCs w:val="20"/>
      <w:lang w:val="en-US" w:eastAsia="de-DE" w:bidi="en-US"/>
    </w:rPr>
  </w:style>
  <w:style w:type="character" w:styleId="af1">
    <w:name w:val="Hyperlink"/>
    <w:uiPriority w:val="99"/>
    <w:qFormat/>
    <w:rsid w:val="00397A3C"/>
    <w:rPr>
      <w:color w:val="0000FF"/>
      <w:u w:val="single"/>
    </w:rPr>
  </w:style>
  <w:style w:type="paragraph" w:customStyle="1" w:styleId="MDPI34textspacebefore">
    <w:name w:val="MDPI_3.4_text_space_before"/>
    <w:qFormat/>
    <w:rsid w:val="00397A3C"/>
    <w:pPr>
      <w:adjustRightInd w:val="0"/>
      <w:snapToGrid w:val="0"/>
      <w:spacing w:before="240" w:after="0" w:line="228" w:lineRule="auto"/>
      <w:ind w:left="2608"/>
      <w:jc w:val="both"/>
    </w:pPr>
    <w:rPr>
      <w:rFonts w:ascii="Palatino Linotype" w:eastAsia="Times New Roman" w:hAnsi="Palatino Linotype" w:cs="Times New Roman"/>
      <w:snapToGrid w:val="0"/>
      <w:color w:val="000000"/>
      <w:sz w:val="20"/>
      <w:lang w:val="en-US" w:eastAsia="de-DE" w:bidi="en-US"/>
    </w:rPr>
  </w:style>
  <w:style w:type="paragraph" w:customStyle="1" w:styleId="MDPI81theorem">
    <w:name w:val="MDPI_8.1_theorem"/>
    <w:qFormat/>
    <w:rsid w:val="00397A3C"/>
    <w:pPr>
      <w:adjustRightInd w:val="0"/>
      <w:snapToGrid w:val="0"/>
      <w:spacing w:after="0" w:line="228" w:lineRule="auto"/>
      <w:ind w:left="2608"/>
      <w:jc w:val="both"/>
    </w:pPr>
    <w:rPr>
      <w:rFonts w:ascii="Palatino Linotype" w:eastAsia="Times New Roman" w:hAnsi="Palatino Linotype" w:cs="Times New Roman"/>
      <w:i/>
      <w:snapToGrid w:val="0"/>
      <w:color w:val="000000"/>
      <w:sz w:val="20"/>
      <w:lang w:val="en-US" w:eastAsia="de-DE" w:bidi="en-US"/>
    </w:rPr>
  </w:style>
  <w:style w:type="paragraph" w:customStyle="1" w:styleId="MDPI82proof">
    <w:name w:val="MDPI_8.2_proof"/>
    <w:qFormat/>
    <w:rsid w:val="00397A3C"/>
    <w:pPr>
      <w:adjustRightInd w:val="0"/>
      <w:snapToGrid w:val="0"/>
      <w:spacing w:after="0" w:line="228" w:lineRule="auto"/>
      <w:ind w:left="2608"/>
      <w:jc w:val="both"/>
    </w:pPr>
    <w:rPr>
      <w:rFonts w:ascii="Palatino Linotype" w:eastAsia="Times New Roman" w:hAnsi="Palatino Linotype" w:cs="Times New Roman"/>
      <w:snapToGrid w:val="0"/>
      <w:color w:val="000000"/>
      <w:sz w:val="20"/>
      <w:lang w:val="en-US" w:eastAsia="de-DE" w:bidi="en-US"/>
    </w:rPr>
  </w:style>
  <w:style w:type="paragraph" w:customStyle="1" w:styleId="MDPI61Citation">
    <w:name w:val="MDPI_6.1_Citation"/>
    <w:qFormat/>
    <w:rsid w:val="00397A3C"/>
    <w:pPr>
      <w:adjustRightInd w:val="0"/>
      <w:snapToGrid w:val="0"/>
      <w:spacing w:after="0" w:line="240" w:lineRule="atLeast"/>
      <w:ind w:right="113"/>
    </w:pPr>
    <w:rPr>
      <w:rFonts w:ascii="Palatino Linotype" w:eastAsia="SimSun" w:hAnsi="Palatino Linotype" w:cs="Cordia New"/>
      <w:sz w:val="14"/>
      <w:lang w:val="en-US" w:eastAsia="zh-CN"/>
    </w:rPr>
  </w:style>
  <w:style w:type="paragraph" w:customStyle="1" w:styleId="MDPI62BackMatter">
    <w:name w:val="MDPI_6.2_BackMatter"/>
    <w:qFormat/>
    <w:rsid w:val="00397A3C"/>
    <w:pPr>
      <w:adjustRightInd w:val="0"/>
      <w:snapToGrid w:val="0"/>
      <w:spacing w:after="120" w:line="228" w:lineRule="auto"/>
      <w:ind w:left="2608"/>
      <w:jc w:val="both"/>
    </w:pPr>
    <w:rPr>
      <w:rFonts w:ascii="Palatino Linotype" w:eastAsia="Times New Roman" w:hAnsi="Palatino Linotype" w:cs="Times New Roman"/>
      <w:snapToGrid w:val="0"/>
      <w:color w:val="000000"/>
      <w:sz w:val="18"/>
      <w:szCs w:val="20"/>
      <w:lang w:val="en-US" w:bidi="en-US"/>
    </w:rPr>
  </w:style>
  <w:style w:type="paragraph" w:customStyle="1" w:styleId="MDPI63Notes">
    <w:name w:val="MDPI_6.3_Notes"/>
    <w:qFormat/>
    <w:rsid w:val="00397A3C"/>
    <w:pPr>
      <w:adjustRightInd w:val="0"/>
      <w:snapToGrid w:val="0"/>
      <w:spacing w:before="240" w:after="0" w:line="228" w:lineRule="auto"/>
      <w:jc w:val="both"/>
    </w:pPr>
    <w:rPr>
      <w:rFonts w:ascii="Palatino Linotype" w:eastAsia="SimSun" w:hAnsi="Palatino Linotype" w:cs="Times New Roman"/>
      <w:snapToGrid w:val="0"/>
      <w:color w:val="000000"/>
      <w:sz w:val="18"/>
      <w:szCs w:val="20"/>
      <w:lang w:val="en-US" w:bidi="en-US"/>
    </w:rPr>
  </w:style>
  <w:style w:type="paragraph" w:customStyle="1" w:styleId="MDPI15academiceditor">
    <w:name w:val="MDPI_1.5_academic_editor"/>
    <w:qFormat/>
    <w:rsid w:val="00397A3C"/>
    <w:pPr>
      <w:adjustRightInd w:val="0"/>
      <w:snapToGrid w:val="0"/>
      <w:spacing w:before="120" w:after="0" w:line="240" w:lineRule="atLeast"/>
      <w:ind w:right="113"/>
    </w:pPr>
    <w:rPr>
      <w:rFonts w:ascii="Palatino Linotype" w:eastAsia="Times New Roman" w:hAnsi="Palatino Linotype" w:cs="Times New Roman"/>
      <w:color w:val="000000"/>
      <w:sz w:val="14"/>
      <w:lang w:val="en-US" w:eastAsia="de-DE" w:bidi="en-US"/>
    </w:rPr>
  </w:style>
  <w:style w:type="paragraph" w:customStyle="1" w:styleId="MDPI19classification">
    <w:name w:val="MDPI_1.9_classification"/>
    <w:qFormat/>
    <w:rsid w:val="00397A3C"/>
    <w:pPr>
      <w:spacing w:before="240" w:after="0" w:line="260" w:lineRule="atLeast"/>
      <w:ind w:left="113"/>
      <w:jc w:val="both"/>
    </w:pPr>
    <w:rPr>
      <w:rFonts w:ascii="Palatino Linotype" w:eastAsia="Times New Roman" w:hAnsi="Palatino Linotype" w:cs="Times New Roman"/>
      <w:b/>
      <w:color w:val="000000"/>
      <w:sz w:val="20"/>
      <w:lang w:val="en-US" w:eastAsia="de-DE" w:bidi="en-US"/>
    </w:rPr>
  </w:style>
  <w:style w:type="paragraph" w:customStyle="1" w:styleId="MDPI411onetablecaption">
    <w:name w:val="MDPI_4.1.1_one_table_caption"/>
    <w:qFormat/>
    <w:rsid w:val="00397A3C"/>
    <w:pPr>
      <w:adjustRightInd w:val="0"/>
      <w:snapToGrid w:val="0"/>
      <w:spacing w:before="240" w:after="120" w:line="260" w:lineRule="atLeast"/>
      <w:jc w:val="center"/>
    </w:pPr>
    <w:rPr>
      <w:rFonts w:ascii="Palatino Linotype" w:eastAsia="SimSun" w:hAnsi="Palatino Linotype" w:cs="Cordia New"/>
      <w:noProof/>
      <w:color w:val="000000"/>
      <w:sz w:val="18"/>
      <w:lang w:val="en-US" w:eastAsia="zh-CN" w:bidi="en-US"/>
    </w:rPr>
  </w:style>
  <w:style w:type="paragraph" w:customStyle="1" w:styleId="MDPI511onefigurecaption">
    <w:name w:val="MDPI_5.1.1_one_figure_caption"/>
    <w:qFormat/>
    <w:rsid w:val="00397A3C"/>
    <w:pPr>
      <w:adjustRightInd w:val="0"/>
      <w:snapToGrid w:val="0"/>
      <w:spacing w:before="240" w:after="120" w:line="260" w:lineRule="atLeast"/>
      <w:jc w:val="center"/>
    </w:pPr>
    <w:rPr>
      <w:rFonts w:ascii="Palatino Linotype" w:eastAsia="SimSun" w:hAnsi="Palatino Linotype" w:cs="Times New Roman"/>
      <w:noProof/>
      <w:color w:val="000000"/>
      <w:sz w:val="18"/>
      <w:szCs w:val="20"/>
      <w:lang w:val="en-US" w:eastAsia="zh-CN" w:bidi="en-US"/>
    </w:rPr>
  </w:style>
  <w:style w:type="paragraph" w:customStyle="1" w:styleId="MDPI72Copyright">
    <w:name w:val="MDPI_7.2_Copyright"/>
    <w:qFormat/>
    <w:rsid w:val="00397A3C"/>
    <w:pPr>
      <w:adjustRightInd w:val="0"/>
      <w:snapToGrid w:val="0"/>
      <w:spacing w:before="60" w:after="0" w:line="240" w:lineRule="atLeast"/>
      <w:ind w:right="113"/>
      <w:jc w:val="both"/>
    </w:pPr>
    <w:rPr>
      <w:rFonts w:ascii="Palatino Linotype" w:eastAsia="Times New Roman" w:hAnsi="Palatino Linotype" w:cs="Times New Roman"/>
      <w:noProof/>
      <w:snapToGrid w:val="0"/>
      <w:color w:val="000000"/>
      <w:sz w:val="14"/>
      <w:szCs w:val="20"/>
      <w:lang w:val="en-GB" w:eastAsia="en-GB"/>
    </w:rPr>
  </w:style>
  <w:style w:type="paragraph" w:customStyle="1" w:styleId="MDPI73CopyrightImage">
    <w:name w:val="MDPI_7.3_CopyrightImage"/>
    <w:rsid w:val="00397A3C"/>
    <w:pPr>
      <w:adjustRightInd w:val="0"/>
      <w:snapToGrid w:val="0"/>
      <w:spacing w:after="100" w:line="260" w:lineRule="atLeast"/>
      <w:jc w:val="right"/>
    </w:pPr>
    <w:rPr>
      <w:rFonts w:ascii="Palatino Linotype" w:eastAsia="Times New Roman" w:hAnsi="Palatino Linotype" w:cs="Times New Roman"/>
      <w:color w:val="000000"/>
      <w:sz w:val="20"/>
      <w:szCs w:val="20"/>
      <w:lang w:val="en-US" w:eastAsia="de-CH"/>
    </w:rPr>
  </w:style>
  <w:style w:type="paragraph" w:customStyle="1" w:styleId="MDPIequationFram">
    <w:name w:val="MDPI_equationFram"/>
    <w:qFormat/>
    <w:rsid w:val="00397A3C"/>
    <w:pPr>
      <w:adjustRightInd w:val="0"/>
      <w:snapToGrid w:val="0"/>
      <w:spacing w:before="120" w:after="120" w:line="240" w:lineRule="auto"/>
      <w:jc w:val="center"/>
    </w:pPr>
    <w:rPr>
      <w:rFonts w:ascii="Palatino Linotype" w:eastAsia="Times New Roman" w:hAnsi="Palatino Linotype" w:cs="Times New Roman"/>
      <w:snapToGrid w:val="0"/>
      <w:color w:val="000000"/>
      <w:sz w:val="20"/>
      <w:lang w:val="en-US" w:eastAsia="de-DE" w:bidi="en-US"/>
    </w:rPr>
  </w:style>
  <w:style w:type="paragraph" w:customStyle="1" w:styleId="MDPIfooter">
    <w:name w:val="MDPI_footer"/>
    <w:qFormat/>
    <w:rsid w:val="00397A3C"/>
    <w:pPr>
      <w:adjustRightInd w:val="0"/>
      <w:snapToGrid w:val="0"/>
      <w:spacing w:before="120" w:after="0" w:line="260" w:lineRule="atLeast"/>
      <w:jc w:val="center"/>
    </w:pPr>
    <w:rPr>
      <w:rFonts w:ascii="Palatino Linotype" w:eastAsia="Times New Roman" w:hAnsi="Palatino Linotype" w:cs="Times New Roman"/>
      <w:color w:val="000000"/>
      <w:sz w:val="20"/>
      <w:szCs w:val="20"/>
      <w:lang w:val="en-US" w:eastAsia="de-DE"/>
    </w:rPr>
  </w:style>
  <w:style w:type="paragraph" w:customStyle="1" w:styleId="MDPIfooterfirstpage">
    <w:name w:val="MDPI_footer_firstpage"/>
    <w:qFormat/>
    <w:rsid w:val="00397A3C"/>
    <w:pPr>
      <w:tabs>
        <w:tab w:val="right" w:pos="8845"/>
      </w:tabs>
      <w:spacing w:after="0" w:line="160" w:lineRule="exact"/>
    </w:pPr>
    <w:rPr>
      <w:rFonts w:ascii="Palatino Linotype" w:eastAsia="Times New Roman" w:hAnsi="Palatino Linotype" w:cs="Times New Roman"/>
      <w:color w:val="000000"/>
      <w:sz w:val="16"/>
      <w:szCs w:val="20"/>
      <w:lang w:val="en-US" w:eastAsia="de-DE"/>
    </w:rPr>
  </w:style>
  <w:style w:type="paragraph" w:customStyle="1" w:styleId="MDPIheader">
    <w:name w:val="MDPI_header"/>
    <w:qFormat/>
    <w:rsid w:val="00397A3C"/>
    <w:pPr>
      <w:adjustRightInd w:val="0"/>
      <w:snapToGrid w:val="0"/>
      <w:spacing w:after="240" w:line="260" w:lineRule="atLeast"/>
      <w:jc w:val="both"/>
    </w:pPr>
    <w:rPr>
      <w:rFonts w:ascii="Palatino Linotype" w:eastAsia="Times New Roman" w:hAnsi="Palatino Linotype" w:cs="Times New Roman"/>
      <w:iCs/>
      <w:color w:val="000000"/>
      <w:sz w:val="16"/>
      <w:szCs w:val="20"/>
      <w:lang w:val="en-US" w:eastAsia="de-DE"/>
    </w:rPr>
  </w:style>
  <w:style w:type="paragraph" w:customStyle="1" w:styleId="MDPIheadercitation">
    <w:name w:val="MDPI_header_citation"/>
    <w:rsid w:val="00397A3C"/>
    <w:pPr>
      <w:spacing w:after="240" w:line="240" w:lineRule="auto"/>
    </w:pPr>
    <w:rPr>
      <w:rFonts w:ascii="Palatino Linotype" w:eastAsia="Times New Roman" w:hAnsi="Palatino Linotype" w:cs="Times New Roman"/>
      <w:snapToGrid w:val="0"/>
      <w:color w:val="000000"/>
      <w:sz w:val="18"/>
      <w:szCs w:val="20"/>
      <w:lang w:val="en-US" w:eastAsia="de-DE" w:bidi="en-US"/>
    </w:rPr>
  </w:style>
  <w:style w:type="paragraph" w:customStyle="1" w:styleId="MDPIheadermdpilogo">
    <w:name w:val="MDPI_header_mdpi_logo"/>
    <w:qFormat/>
    <w:rsid w:val="00397A3C"/>
    <w:pPr>
      <w:adjustRightInd w:val="0"/>
      <w:snapToGrid w:val="0"/>
      <w:spacing w:after="0" w:line="260" w:lineRule="atLeast"/>
      <w:jc w:val="right"/>
    </w:pPr>
    <w:rPr>
      <w:rFonts w:ascii="Palatino Linotype" w:eastAsia="Times New Roman" w:hAnsi="Palatino Linotype" w:cs="Times New Roman"/>
      <w:color w:val="000000"/>
      <w:sz w:val="24"/>
      <w:lang w:val="en-US" w:eastAsia="de-CH"/>
    </w:rPr>
  </w:style>
  <w:style w:type="paragraph" w:customStyle="1" w:styleId="MDPItext">
    <w:name w:val="MDPI_text"/>
    <w:qFormat/>
    <w:rsid w:val="00397A3C"/>
    <w:pPr>
      <w:spacing w:after="0" w:line="260" w:lineRule="atLeast"/>
      <w:ind w:left="425" w:right="425" w:firstLine="284"/>
      <w:jc w:val="both"/>
    </w:pPr>
    <w:rPr>
      <w:rFonts w:ascii="Times New Roman" w:eastAsia="Times New Roman" w:hAnsi="Times New Roman" w:cs="Times New Roman"/>
      <w:noProof/>
      <w:snapToGrid w:val="0"/>
      <w:color w:val="000000"/>
      <w:lang w:val="en-US" w:eastAsia="de-DE" w:bidi="en-US"/>
    </w:rPr>
  </w:style>
  <w:style w:type="paragraph" w:customStyle="1" w:styleId="MDPItitle">
    <w:name w:val="MDPI_title"/>
    <w:qFormat/>
    <w:rsid w:val="00397A3C"/>
    <w:pPr>
      <w:adjustRightInd w:val="0"/>
      <w:snapToGrid w:val="0"/>
      <w:spacing w:after="240" w:line="260" w:lineRule="atLeast"/>
      <w:jc w:val="both"/>
    </w:pPr>
    <w:rPr>
      <w:rFonts w:ascii="Palatino Linotype" w:eastAsia="Times New Roman" w:hAnsi="Palatino Linotype" w:cs="Times New Roman"/>
      <w:b/>
      <w:snapToGrid w:val="0"/>
      <w:color w:val="000000"/>
      <w:sz w:val="36"/>
      <w:szCs w:val="20"/>
      <w:lang w:val="en-US" w:eastAsia="de-DE" w:bidi="en-US"/>
    </w:rPr>
  </w:style>
  <w:style w:type="character" w:customStyle="1" w:styleId="apple-converted-space">
    <w:name w:val="apple-converted-space"/>
    <w:qFormat/>
    <w:rsid w:val="00397A3C"/>
  </w:style>
  <w:style w:type="paragraph" w:styleId="af2">
    <w:name w:val="Body Text"/>
    <w:link w:val="af3"/>
    <w:rsid w:val="00397A3C"/>
    <w:pPr>
      <w:spacing w:after="120" w:line="340" w:lineRule="atLeast"/>
      <w:jc w:val="both"/>
    </w:pPr>
    <w:rPr>
      <w:rFonts w:ascii="Palatino Linotype" w:eastAsia="SimSun" w:hAnsi="Palatino Linotype" w:cs="Times New Roman"/>
      <w:color w:val="000000"/>
      <w:sz w:val="24"/>
      <w:szCs w:val="20"/>
      <w:lang w:val="en-US" w:eastAsia="de-DE"/>
    </w:rPr>
  </w:style>
  <w:style w:type="character" w:customStyle="1" w:styleId="af3">
    <w:name w:val="Основной текст Знак"/>
    <w:basedOn w:val="a1"/>
    <w:link w:val="af2"/>
    <w:rsid w:val="00397A3C"/>
    <w:rPr>
      <w:rFonts w:ascii="Palatino Linotype" w:eastAsia="SimSun" w:hAnsi="Palatino Linotype" w:cs="Times New Roman"/>
      <w:color w:val="000000"/>
      <w:sz w:val="24"/>
      <w:szCs w:val="20"/>
      <w:lang w:val="en-US" w:eastAsia="de-DE"/>
    </w:rPr>
  </w:style>
  <w:style w:type="character" w:styleId="af4">
    <w:name w:val="endnote reference"/>
    <w:rsid w:val="00397A3C"/>
    <w:rPr>
      <w:vertAlign w:val="superscript"/>
    </w:rPr>
  </w:style>
  <w:style w:type="character" w:customStyle="1" w:styleId="af5">
    <w:name w:val="Текст концевой сноски Знак"/>
    <w:basedOn w:val="a1"/>
    <w:link w:val="af6"/>
    <w:semiHidden/>
    <w:rsid w:val="00397A3C"/>
    <w:rPr>
      <w:rFonts w:ascii="Times New Roman" w:eastAsia="Times New Roman" w:hAnsi="Times New Roman" w:cs="Times New Roman"/>
      <w:noProof/>
      <w:color w:val="000000"/>
      <w:sz w:val="24"/>
      <w:szCs w:val="20"/>
      <w:lang w:val="en-US" w:eastAsia="zh-CN"/>
    </w:rPr>
  </w:style>
  <w:style w:type="paragraph" w:styleId="af6">
    <w:name w:val="endnote text"/>
    <w:basedOn w:val="a0"/>
    <w:link w:val="af5"/>
    <w:semiHidden/>
    <w:unhideWhenUsed/>
    <w:rsid w:val="00397A3C"/>
    <w:pPr>
      <w:spacing w:line="240" w:lineRule="auto"/>
    </w:pPr>
  </w:style>
  <w:style w:type="character" w:styleId="af7">
    <w:name w:val="FollowedHyperlink"/>
    <w:rsid w:val="00397A3C"/>
    <w:rPr>
      <w:color w:val="954F72"/>
      <w:u w:val="single"/>
    </w:rPr>
  </w:style>
  <w:style w:type="character" w:customStyle="1" w:styleId="af8">
    <w:name w:val="Текст сноски Знак"/>
    <w:basedOn w:val="a1"/>
    <w:link w:val="af9"/>
    <w:semiHidden/>
    <w:rsid w:val="00397A3C"/>
    <w:rPr>
      <w:rFonts w:ascii="Times New Roman" w:eastAsia="Times New Roman" w:hAnsi="Times New Roman" w:cs="Times New Roman"/>
      <w:noProof/>
      <w:color w:val="000000"/>
      <w:sz w:val="24"/>
      <w:szCs w:val="20"/>
      <w:lang w:val="en-US" w:eastAsia="zh-CN"/>
    </w:rPr>
  </w:style>
  <w:style w:type="paragraph" w:styleId="af9">
    <w:name w:val="footnote text"/>
    <w:basedOn w:val="a0"/>
    <w:link w:val="af8"/>
    <w:semiHidden/>
    <w:unhideWhenUsed/>
    <w:rsid w:val="00397A3C"/>
    <w:pPr>
      <w:spacing w:line="240" w:lineRule="auto"/>
    </w:pPr>
  </w:style>
  <w:style w:type="paragraph" w:styleId="afa">
    <w:name w:val="Normal (Web)"/>
    <w:aliases w:val="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 Зна"/>
    <w:basedOn w:val="a0"/>
    <w:link w:val="afb"/>
    <w:uiPriority w:val="99"/>
    <w:qFormat/>
    <w:rsid w:val="00397A3C"/>
    <w:rPr>
      <w:szCs w:val="24"/>
    </w:rPr>
  </w:style>
  <w:style w:type="paragraph" w:customStyle="1" w:styleId="MsoFootnoteText0">
    <w:name w:val="MsoFootnoteText"/>
    <w:basedOn w:val="afa"/>
    <w:qFormat/>
    <w:rsid w:val="00397A3C"/>
  </w:style>
  <w:style w:type="character" w:styleId="afc">
    <w:name w:val="page number"/>
    <w:rsid w:val="00397A3C"/>
  </w:style>
  <w:style w:type="paragraph" w:customStyle="1" w:styleId="MDPI71FootNotes">
    <w:name w:val="MDPI_7.1_FootNotes"/>
    <w:qFormat/>
    <w:rsid w:val="00397A3C"/>
    <w:pPr>
      <w:numPr>
        <w:numId w:val="6"/>
      </w:numPr>
      <w:adjustRightInd w:val="0"/>
      <w:snapToGrid w:val="0"/>
      <w:spacing w:after="0" w:line="228" w:lineRule="auto"/>
    </w:pPr>
    <w:rPr>
      <w:rFonts w:ascii="Palatino Linotype" w:eastAsiaTheme="minorEastAsia" w:hAnsi="Palatino Linotype" w:cs="Times New Roman"/>
      <w:noProof/>
      <w:color w:val="000000"/>
      <w:sz w:val="18"/>
      <w:szCs w:val="20"/>
      <w:lang w:val="en-US" w:eastAsia="zh-CN"/>
    </w:rPr>
  </w:style>
  <w:style w:type="character" w:customStyle="1" w:styleId="t">
    <w:name w:val="t"/>
    <w:basedOn w:val="a1"/>
    <w:rsid w:val="00397A3C"/>
  </w:style>
  <w:style w:type="paragraph" w:customStyle="1" w:styleId="nova-legacy-e-listitem">
    <w:name w:val="nova-legacy-e-list__item"/>
    <w:basedOn w:val="a0"/>
    <w:qFormat/>
    <w:rsid w:val="00397A3C"/>
    <w:pPr>
      <w:spacing w:before="100" w:beforeAutospacing="1" w:after="100" w:afterAutospacing="1" w:line="240" w:lineRule="auto"/>
      <w:jc w:val="left"/>
    </w:pPr>
    <w:rPr>
      <w:noProof w:val="0"/>
      <w:color w:val="auto"/>
      <w:szCs w:val="24"/>
    </w:rPr>
  </w:style>
  <w:style w:type="paragraph" w:styleId="afd">
    <w:name w:val="List Paragraph"/>
    <w:aliases w:val="Bullet List,FooterText,numbered,List Paragraph,Абзац списка2,Абзац с отступом,Heading1,Colorful List - Accent 11,Абзац списка4,маркированный,Абзац списка8,Абзац списка3,без абзаца,ПАРАГРАФ"/>
    <w:basedOn w:val="a0"/>
    <w:link w:val="afe"/>
    <w:uiPriority w:val="34"/>
    <w:qFormat/>
    <w:rsid w:val="00397A3C"/>
    <w:pPr>
      <w:spacing w:line="240" w:lineRule="auto"/>
      <w:ind w:left="720"/>
      <w:contextualSpacing/>
      <w:jc w:val="left"/>
    </w:pPr>
    <w:rPr>
      <w:noProof w:val="0"/>
      <w:color w:val="auto"/>
      <w:szCs w:val="24"/>
      <w:lang w:eastAsia="en-US"/>
    </w:rPr>
  </w:style>
  <w:style w:type="character" w:customStyle="1" w:styleId="afe">
    <w:name w:val="Абзац списка Знак"/>
    <w:aliases w:val="Bullet List Знак,FooterText Знак,numbered Знак,List Paragraph Знак,Абзац списка2 Знак,Абзац с отступом Знак,Heading1 Знак,Colorful List - Accent 11 Знак,Абзац списка4 Знак,маркированный Знак,Абзац списка8 Знак,Абзац списка3 Знак"/>
    <w:link w:val="afd"/>
    <w:uiPriority w:val="34"/>
    <w:qFormat/>
    <w:locked/>
    <w:rsid w:val="00397A3C"/>
    <w:rPr>
      <w:rFonts w:ascii="Times New Roman" w:eastAsia="Times New Roman" w:hAnsi="Times New Roman" w:cs="Times New Roman"/>
      <w:sz w:val="24"/>
      <w:szCs w:val="24"/>
      <w:lang w:val="en-US"/>
    </w:rPr>
  </w:style>
  <w:style w:type="character" w:styleId="aff">
    <w:name w:val="Strong"/>
    <w:basedOn w:val="a1"/>
    <w:uiPriority w:val="22"/>
    <w:qFormat/>
    <w:rsid w:val="00397A3C"/>
    <w:rPr>
      <w:b/>
      <w:bCs/>
    </w:rPr>
  </w:style>
  <w:style w:type="paragraph" w:customStyle="1" w:styleId="TableParagraph">
    <w:name w:val="Table Paragraph"/>
    <w:basedOn w:val="a0"/>
    <w:uiPriority w:val="1"/>
    <w:qFormat/>
    <w:rsid w:val="00397A3C"/>
    <w:pPr>
      <w:widowControl w:val="0"/>
      <w:autoSpaceDE w:val="0"/>
      <w:autoSpaceDN w:val="0"/>
      <w:spacing w:line="240" w:lineRule="auto"/>
      <w:jc w:val="left"/>
    </w:pPr>
    <w:rPr>
      <w:rFonts w:eastAsia="Palatino Linotype" w:cs="Palatino Linotype"/>
      <w:noProof w:val="0"/>
      <w:color w:val="auto"/>
      <w:sz w:val="22"/>
      <w:szCs w:val="22"/>
      <w:lang w:eastAsia="en-US"/>
    </w:rPr>
  </w:style>
  <w:style w:type="character" w:customStyle="1" w:styleId="html-italic">
    <w:name w:val="html-italic"/>
    <w:basedOn w:val="a1"/>
    <w:rsid w:val="00397A3C"/>
  </w:style>
  <w:style w:type="character" w:customStyle="1" w:styleId="anchor-text">
    <w:name w:val="anchor-text"/>
    <w:basedOn w:val="a1"/>
    <w:rsid w:val="00397A3C"/>
  </w:style>
  <w:style w:type="character" w:styleId="aff0">
    <w:name w:val="Emphasis"/>
    <w:basedOn w:val="a1"/>
    <w:uiPriority w:val="20"/>
    <w:qFormat/>
    <w:rsid w:val="00397A3C"/>
    <w:rPr>
      <w:i/>
      <w:iCs/>
    </w:rPr>
  </w:style>
  <w:style w:type="character" w:customStyle="1" w:styleId="u-visually-hidden">
    <w:name w:val="u-visually-hidden"/>
    <w:basedOn w:val="a1"/>
    <w:qFormat/>
    <w:rsid w:val="00397A3C"/>
  </w:style>
  <w:style w:type="character" w:customStyle="1" w:styleId="title-text">
    <w:name w:val="title-text"/>
    <w:basedOn w:val="a1"/>
    <w:qFormat/>
    <w:rsid w:val="00397A3C"/>
  </w:style>
  <w:style w:type="character" w:customStyle="1" w:styleId="rynqvb">
    <w:name w:val="rynqvb"/>
    <w:basedOn w:val="a1"/>
    <w:qFormat/>
    <w:rsid w:val="00397A3C"/>
  </w:style>
  <w:style w:type="character" w:customStyle="1" w:styleId="hwtze">
    <w:name w:val="hwtze"/>
    <w:basedOn w:val="a1"/>
    <w:rsid w:val="00397A3C"/>
  </w:style>
  <w:style w:type="paragraph" w:styleId="aff1">
    <w:name w:val="No Spacing"/>
    <w:uiPriority w:val="99"/>
    <w:qFormat/>
    <w:rsid w:val="00397A3C"/>
    <w:pPr>
      <w:suppressAutoHyphens/>
      <w:spacing w:after="0" w:line="240" w:lineRule="auto"/>
    </w:pPr>
  </w:style>
  <w:style w:type="paragraph" w:customStyle="1" w:styleId="aff2">
    <w:name w:val="Содержимое врезки"/>
    <w:basedOn w:val="a0"/>
    <w:qFormat/>
    <w:rsid w:val="00397A3C"/>
    <w:pPr>
      <w:suppressAutoHyphens/>
      <w:spacing w:after="200" w:line="276" w:lineRule="auto"/>
      <w:jc w:val="left"/>
    </w:pPr>
    <w:rPr>
      <w:rFonts w:asciiTheme="minorHAnsi" w:eastAsiaTheme="minorHAnsi" w:hAnsiTheme="minorHAnsi" w:cstheme="minorBidi"/>
      <w:noProof w:val="0"/>
      <w:color w:val="auto"/>
      <w:sz w:val="22"/>
      <w:szCs w:val="22"/>
      <w:lang w:val="ru-RU" w:eastAsia="en-US"/>
    </w:rPr>
  </w:style>
  <w:style w:type="character" w:customStyle="1" w:styleId="aff3">
    <w:name w:val="Название объекта Знак"/>
    <w:basedOn w:val="a1"/>
    <w:link w:val="aff4"/>
    <w:uiPriority w:val="99"/>
    <w:qFormat/>
    <w:rsid w:val="00397A3C"/>
    <w:rPr>
      <w:rFonts w:eastAsia="Times New Roman"/>
      <w:b/>
      <w:bCs/>
      <w:caps/>
      <w:sz w:val="16"/>
      <w:szCs w:val="18"/>
    </w:rPr>
  </w:style>
  <w:style w:type="paragraph" w:styleId="aff4">
    <w:name w:val="caption"/>
    <w:basedOn w:val="a0"/>
    <w:next w:val="a0"/>
    <w:link w:val="aff3"/>
    <w:uiPriority w:val="99"/>
    <w:qFormat/>
    <w:rsid w:val="00397A3C"/>
    <w:pPr>
      <w:suppressAutoHyphens/>
      <w:spacing w:after="200" w:line="276" w:lineRule="auto"/>
    </w:pPr>
    <w:rPr>
      <w:rFonts w:asciiTheme="minorHAnsi" w:hAnsiTheme="minorHAnsi" w:cstheme="minorBidi"/>
      <w:b/>
      <w:bCs/>
      <w:caps/>
      <w:noProof w:val="0"/>
      <w:color w:val="auto"/>
      <w:sz w:val="16"/>
      <w:szCs w:val="18"/>
      <w:lang w:val="ru-RU" w:eastAsia="en-US"/>
    </w:rPr>
  </w:style>
  <w:style w:type="character" w:customStyle="1" w:styleId="institution">
    <w:name w:val="institution"/>
    <w:basedOn w:val="a1"/>
    <w:rsid w:val="00397A3C"/>
  </w:style>
  <w:style w:type="paragraph" w:styleId="HTML">
    <w:name w:val="HTML Preformatted"/>
    <w:basedOn w:val="a0"/>
    <w:link w:val="HTML0"/>
    <w:uiPriority w:val="99"/>
    <w:unhideWhenUsed/>
    <w:rsid w:val="00397A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709"/>
      <w:jc w:val="left"/>
    </w:pPr>
    <w:rPr>
      <w:rFonts w:ascii="Courier New" w:hAnsi="Courier New" w:cs="Courier New"/>
      <w:noProof w:val="0"/>
      <w:color w:val="auto"/>
      <w:lang w:val="ru-RU" w:eastAsia="ru-RU"/>
    </w:rPr>
  </w:style>
  <w:style w:type="character" w:customStyle="1" w:styleId="HTML0">
    <w:name w:val="Стандартный HTML Знак"/>
    <w:basedOn w:val="a1"/>
    <w:link w:val="HTML"/>
    <w:uiPriority w:val="99"/>
    <w:rsid w:val="00397A3C"/>
    <w:rPr>
      <w:rFonts w:ascii="Courier New" w:eastAsia="Times New Roman" w:hAnsi="Courier New" w:cs="Courier New"/>
      <w:sz w:val="24"/>
      <w:szCs w:val="20"/>
      <w:lang w:eastAsia="ru-RU"/>
    </w:rPr>
  </w:style>
  <w:style w:type="character" w:customStyle="1" w:styleId="citation-doi">
    <w:name w:val="citation-doi"/>
    <w:basedOn w:val="a1"/>
    <w:rsid w:val="00397A3C"/>
  </w:style>
  <w:style w:type="character" w:customStyle="1" w:styleId="info-separation">
    <w:name w:val="info-separation"/>
    <w:basedOn w:val="a1"/>
    <w:rsid w:val="00397A3C"/>
  </w:style>
  <w:style w:type="character" w:customStyle="1" w:styleId="organictextcontentspan">
    <w:name w:val="organictextcontentspan"/>
    <w:basedOn w:val="a1"/>
    <w:rsid w:val="00397A3C"/>
  </w:style>
  <w:style w:type="paragraph" w:customStyle="1" w:styleId="11">
    <w:name w:val="дефолт текст1"/>
    <w:basedOn w:val="MDPI21heading1"/>
    <w:link w:val="12"/>
    <w:qFormat/>
    <w:rsid w:val="00397A3C"/>
    <w:pPr>
      <w:spacing w:before="0" w:after="0" w:line="480" w:lineRule="auto"/>
      <w:ind w:left="0" w:firstLine="425"/>
      <w:jc w:val="both"/>
      <w:outlineLvl w:val="9"/>
    </w:pPr>
    <w:rPr>
      <w:rFonts w:ascii="Times New Roman" w:hAnsi="Times New Roman"/>
      <w:b w:val="0"/>
      <w:sz w:val="24"/>
      <w:szCs w:val="24"/>
    </w:rPr>
  </w:style>
  <w:style w:type="character" w:customStyle="1" w:styleId="12">
    <w:name w:val="дефолт текст1 Знак"/>
    <w:basedOn w:val="a1"/>
    <w:link w:val="11"/>
    <w:rsid w:val="00397A3C"/>
    <w:rPr>
      <w:rFonts w:ascii="Times New Roman" w:eastAsia="Times New Roman" w:hAnsi="Times New Roman" w:cs="Times New Roman"/>
      <w:snapToGrid w:val="0"/>
      <w:color w:val="000000"/>
      <w:sz w:val="24"/>
      <w:szCs w:val="24"/>
      <w:lang w:val="en-US" w:eastAsia="de-DE" w:bidi="en-US"/>
    </w:rPr>
  </w:style>
  <w:style w:type="paragraph" w:customStyle="1" w:styleId="21">
    <w:name w:val="подзаголовок 2"/>
    <w:basedOn w:val="a0"/>
    <w:link w:val="22"/>
    <w:qFormat/>
    <w:rsid w:val="00397A3C"/>
    <w:pPr>
      <w:adjustRightInd w:val="0"/>
      <w:snapToGrid w:val="0"/>
      <w:spacing w:line="480" w:lineRule="auto"/>
      <w:ind w:firstLine="567"/>
    </w:pPr>
    <w:rPr>
      <w:i/>
      <w:noProof w:val="0"/>
      <w:snapToGrid w:val="0"/>
      <w:szCs w:val="24"/>
      <w:lang w:eastAsia="de-DE" w:bidi="en-US"/>
    </w:rPr>
  </w:style>
  <w:style w:type="character" w:customStyle="1" w:styleId="22">
    <w:name w:val="подзаголовок 2 Знак"/>
    <w:basedOn w:val="a1"/>
    <w:link w:val="21"/>
    <w:rsid w:val="00397A3C"/>
    <w:rPr>
      <w:rFonts w:ascii="Times New Roman" w:eastAsia="Times New Roman" w:hAnsi="Times New Roman" w:cs="Times New Roman"/>
      <w:i/>
      <w:snapToGrid w:val="0"/>
      <w:color w:val="000000"/>
      <w:sz w:val="24"/>
      <w:szCs w:val="24"/>
      <w:lang w:val="en-US" w:eastAsia="de-DE" w:bidi="en-US"/>
    </w:rPr>
  </w:style>
  <w:style w:type="paragraph" w:customStyle="1" w:styleId="aff5">
    <w:name w:val="референсис"/>
    <w:basedOn w:val="a0"/>
    <w:link w:val="aff6"/>
    <w:qFormat/>
    <w:rsid w:val="00397A3C"/>
    <w:pPr>
      <w:spacing w:line="480" w:lineRule="auto"/>
      <w:ind w:left="357" w:hanging="357"/>
    </w:pPr>
    <w:rPr>
      <w:color w:val="auto"/>
      <w:szCs w:val="24"/>
    </w:rPr>
  </w:style>
  <w:style w:type="character" w:customStyle="1" w:styleId="aff6">
    <w:name w:val="референсис Знак"/>
    <w:basedOn w:val="a1"/>
    <w:link w:val="aff5"/>
    <w:rsid w:val="00397A3C"/>
    <w:rPr>
      <w:rFonts w:ascii="Times New Roman" w:eastAsia="Times New Roman" w:hAnsi="Times New Roman" w:cs="Times New Roman"/>
      <w:noProof/>
      <w:sz w:val="24"/>
      <w:szCs w:val="24"/>
      <w:lang w:val="en-US" w:eastAsia="zh-CN"/>
    </w:rPr>
  </w:style>
  <w:style w:type="character" w:customStyle="1" w:styleId="extendedtext-full">
    <w:name w:val="extendedtext-full"/>
    <w:basedOn w:val="a1"/>
    <w:rsid w:val="00397A3C"/>
  </w:style>
  <w:style w:type="paragraph" w:customStyle="1" w:styleId="msonormalcxspmiddle">
    <w:name w:val="msonormalcxspmiddle"/>
    <w:basedOn w:val="a0"/>
    <w:uiPriority w:val="99"/>
    <w:rsid w:val="00397A3C"/>
    <w:pPr>
      <w:numPr>
        <w:numId w:val="24"/>
      </w:numPr>
      <w:spacing w:before="100" w:beforeAutospacing="1" w:after="100" w:afterAutospacing="1" w:line="240" w:lineRule="auto"/>
      <w:jc w:val="left"/>
    </w:pPr>
    <w:rPr>
      <w:noProof w:val="0"/>
      <w:color w:val="auto"/>
      <w:szCs w:val="24"/>
      <w:lang w:val="ru-RU" w:eastAsia="ru-RU"/>
    </w:rPr>
  </w:style>
  <w:style w:type="character" w:customStyle="1" w:styleId="c-bibliographic-informationvalue">
    <w:name w:val="c-bibliographic-information__value"/>
    <w:basedOn w:val="a1"/>
    <w:rsid w:val="00397A3C"/>
  </w:style>
  <w:style w:type="character" w:customStyle="1" w:styleId="aff7">
    <w:name w:val="Основной текст с отступом Знак"/>
    <w:basedOn w:val="a1"/>
    <w:link w:val="aff8"/>
    <w:uiPriority w:val="99"/>
    <w:semiHidden/>
    <w:rsid w:val="00397A3C"/>
    <w:rPr>
      <w:rFonts w:ascii="Times New Roman" w:eastAsia="Times New Roman" w:hAnsi="Times New Roman" w:cs="Times New Roman"/>
      <w:noProof/>
      <w:color w:val="000000"/>
      <w:sz w:val="24"/>
      <w:szCs w:val="20"/>
      <w:lang w:val="en-US" w:eastAsia="zh-CN"/>
    </w:rPr>
  </w:style>
  <w:style w:type="paragraph" w:styleId="aff8">
    <w:name w:val="Body Text Indent"/>
    <w:basedOn w:val="a0"/>
    <w:link w:val="aff7"/>
    <w:uiPriority w:val="99"/>
    <w:semiHidden/>
    <w:unhideWhenUsed/>
    <w:rsid w:val="00397A3C"/>
    <w:pPr>
      <w:spacing w:after="120"/>
      <w:ind w:left="283"/>
    </w:pPr>
  </w:style>
  <w:style w:type="character" w:customStyle="1" w:styleId="relative">
    <w:name w:val="relative"/>
    <w:basedOn w:val="a1"/>
    <w:rsid w:val="00397A3C"/>
  </w:style>
  <w:style w:type="character" w:customStyle="1" w:styleId="text">
    <w:name w:val="text"/>
    <w:basedOn w:val="a1"/>
    <w:qFormat/>
    <w:rsid w:val="00397A3C"/>
  </w:style>
  <w:style w:type="paragraph" w:customStyle="1" w:styleId="style7">
    <w:name w:val="style7"/>
    <w:basedOn w:val="a0"/>
    <w:rsid w:val="00374E79"/>
    <w:pPr>
      <w:spacing w:before="100" w:beforeAutospacing="1" w:after="100" w:afterAutospacing="1" w:line="240" w:lineRule="auto"/>
      <w:jc w:val="left"/>
    </w:pPr>
    <w:rPr>
      <w:noProof w:val="0"/>
      <w:color w:val="auto"/>
      <w:szCs w:val="24"/>
      <w:lang w:val="ru-RU" w:eastAsia="ru-RU"/>
    </w:rPr>
  </w:style>
  <w:style w:type="character" w:customStyle="1" w:styleId="afb">
    <w:name w:val="Обычный (Интернет) Знак"/>
    <w:aliases w:val="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 Зна Знак"/>
    <w:link w:val="afa"/>
    <w:uiPriority w:val="99"/>
    <w:locked/>
    <w:rsid w:val="00DD0660"/>
    <w:rPr>
      <w:rFonts w:ascii="Times New Roman" w:eastAsia="Times New Roman" w:hAnsi="Times New Roman" w:cs="Times New Roman"/>
      <w:noProof/>
      <w:color w:val="000000"/>
      <w:sz w:val="24"/>
      <w:szCs w:val="24"/>
      <w:lang w:val="en-US" w:eastAsia="zh-CN"/>
    </w:rPr>
  </w:style>
  <w:style w:type="character" w:customStyle="1" w:styleId="katex-mathml">
    <w:name w:val="katex-mathml"/>
    <w:basedOn w:val="a1"/>
    <w:rsid w:val="003D614B"/>
  </w:style>
  <w:style w:type="character" w:customStyle="1" w:styleId="mord">
    <w:name w:val="mord"/>
    <w:basedOn w:val="a1"/>
    <w:rsid w:val="003D614B"/>
  </w:style>
  <w:style w:type="character" w:customStyle="1" w:styleId="mrel">
    <w:name w:val="mrel"/>
    <w:basedOn w:val="a1"/>
    <w:rsid w:val="003D614B"/>
  </w:style>
  <w:style w:type="character" w:customStyle="1" w:styleId="mbin">
    <w:name w:val="mbin"/>
    <w:basedOn w:val="a1"/>
    <w:rsid w:val="003D614B"/>
  </w:style>
  <w:style w:type="character" w:customStyle="1" w:styleId="vlist-s">
    <w:name w:val="vlist-s"/>
    <w:basedOn w:val="a1"/>
    <w:rsid w:val="003D614B"/>
  </w:style>
  <w:style w:type="paragraph" w:customStyle="1" w:styleId="Default">
    <w:name w:val="Default"/>
    <w:rsid w:val="003D614B"/>
    <w:pPr>
      <w:autoSpaceDE w:val="0"/>
      <w:autoSpaceDN w:val="0"/>
      <w:adjustRightInd w:val="0"/>
      <w:spacing w:after="0" w:line="240" w:lineRule="auto"/>
    </w:pPr>
    <w:rPr>
      <w:rFonts w:ascii="Segoe UI" w:hAnsi="Segoe UI" w:cs="Segoe UI"/>
      <w:color w:val="000000"/>
      <w:sz w:val="24"/>
      <w:szCs w:val="24"/>
    </w:rPr>
  </w:style>
  <w:style w:type="paragraph" w:styleId="a">
    <w:name w:val="List Bullet"/>
    <w:basedOn w:val="a0"/>
    <w:uiPriority w:val="99"/>
    <w:unhideWhenUsed/>
    <w:rsid w:val="00754A3B"/>
    <w:pPr>
      <w:numPr>
        <w:numId w:val="33"/>
      </w:numPr>
      <w:spacing w:after="200" w:line="276" w:lineRule="auto"/>
      <w:contextualSpacing/>
      <w:jc w:val="left"/>
    </w:pPr>
    <w:rPr>
      <w:rFonts w:eastAsiaTheme="minorEastAsia"/>
      <w:noProof w:val="0"/>
      <w:color w:val="auto"/>
      <w:szCs w:val="24"/>
      <w:lang w:eastAsia="ru-RU"/>
    </w:rPr>
  </w:style>
  <w:style w:type="paragraph" w:customStyle="1" w:styleId="TableContents">
    <w:name w:val="Table Contents"/>
    <w:basedOn w:val="a0"/>
    <w:qFormat/>
    <w:rsid w:val="008108D8"/>
    <w:pPr>
      <w:suppressLineNumbers/>
      <w:suppressAutoHyphens/>
      <w:spacing w:after="200" w:line="276" w:lineRule="auto"/>
      <w:jc w:val="left"/>
    </w:pPr>
    <w:rPr>
      <w:rFonts w:asciiTheme="minorHAnsi" w:eastAsiaTheme="minorHAnsi" w:hAnsiTheme="minorHAnsi" w:cstheme="minorBidi"/>
      <w:noProof w:val="0"/>
      <w:color w:val="auto"/>
      <w:sz w:val="22"/>
      <w:szCs w:val="22"/>
      <w:lang w:val="ru-RU" w:eastAsia="en-US"/>
    </w:rPr>
  </w:style>
  <w:style w:type="table" w:customStyle="1" w:styleId="6">
    <w:name w:val="6"/>
    <w:basedOn w:val="a2"/>
    <w:qFormat/>
    <w:rsid w:val="00B374D9"/>
    <w:pPr>
      <w:spacing w:after="0" w:line="240" w:lineRule="auto"/>
    </w:pPr>
    <w:rPr>
      <w:rFonts w:ascii="Times New Roman" w:eastAsia="Calibri" w:hAnsi="Times New Roman" w:cs="Calibri"/>
      <w:lang w:eastAsia="ru-RU"/>
    </w:rPr>
    <w:tblPr/>
  </w:style>
  <w:style w:type="paragraph" w:customStyle="1" w:styleId="ACA23textindent">
    <w:name w:val="ACA_2.3text_indent"/>
    <w:basedOn w:val="a0"/>
    <w:qFormat/>
    <w:locked/>
    <w:rsid w:val="00EA7264"/>
    <w:pPr>
      <w:widowControl w:val="0"/>
      <w:adjustRightInd w:val="0"/>
      <w:snapToGrid w:val="0"/>
      <w:spacing w:line="240" w:lineRule="auto"/>
      <w:ind w:firstLine="204"/>
    </w:pPr>
    <w:rPr>
      <w:rFonts w:eastAsia="SimSun" w:cstheme="minorBidi"/>
      <w:noProof w:val="0"/>
      <w:snapToGrid w:val="0"/>
      <w:color w:val="000000" w:themeColor="text1"/>
      <w:sz w:val="20"/>
      <w:szCs w:val="21"/>
    </w:rPr>
  </w:style>
  <w:style w:type="character" w:styleId="aff9">
    <w:name w:val="Unresolved Mention"/>
    <w:basedOn w:val="a1"/>
    <w:uiPriority w:val="99"/>
    <w:semiHidden/>
    <w:unhideWhenUsed/>
    <w:rsid w:val="002D639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3984081">
      <w:bodyDiv w:val="1"/>
      <w:marLeft w:val="0"/>
      <w:marRight w:val="0"/>
      <w:marTop w:val="0"/>
      <w:marBottom w:val="0"/>
      <w:divBdr>
        <w:top w:val="none" w:sz="0" w:space="0" w:color="auto"/>
        <w:left w:val="none" w:sz="0" w:space="0" w:color="auto"/>
        <w:bottom w:val="none" w:sz="0" w:space="0" w:color="auto"/>
        <w:right w:val="none" w:sz="0" w:space="0" w:color="auto"/>
      </w:divBdr>
    </w:div>
    <w:div w:id="1162621134">
      <w:bodyDiv w:val="1"/>
      <w:marLeft w:val="0"/>
      <w:marRight w:val="0"/>
      <w:marTop w:val="0"/>
      <w:marBottom w:val="0"/>
      <w:divBdr>
        <w:top w:val="none" w:sz="0" w:space="0" w:color="auto"/>
        <w:left w:val="none" w:sz="0" w:space="0" w:color="auto"/>
        <w:bottom w:val="none" w:sz="0" w:space="0" w:color="auto"/>
        <w:right w:val="none" w:sz="0" w:space="0" w:color="auto"/>
      </w:divBdr>
    </w:div>
    <w:div w:id="1472167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3390/su12041556" TargetMode="External"/><Relationship Id="rId18" Type="http://schemas.openxmlformats.org/officeDocument/2006/relationships/hyperlink" Target="http://dx.doi.org/10.22194/JGIAS/25.1660" TargetMode="External"/><Relationship Id="rId26" Type="http://schemas.openxmlformats.org/officeDocument/2006/relationships/hyperlink" Target="https://www.clge.eu/wp-content/uploads/2019/04/clge-istanbul-2019-EN.pdf?utm_source=chatgpt.com" TargetMode="External"/><Relationship Id="rId3" Type="http://schemas.openxmlformats.org/officeDocument/2006/relationships/styles" Target="styles.xml"/><Relationship Id="rId21" Type="http://schemas.openxmlformats.org/officeDocument/2006/relationships/hyperlink" Target="https://doi.org/10.31407/ijees14.4"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dx.doi.org/10.1108/SEAMJ-01-2022-B1006" TargetMode="External"/><Relationship Id="rId17" Type="http://schemas.openxmlformats.org/officeDocument/2006/relationships/hyperlink" Target="https://doi.org/10.18280/ijsse.140509" TargetMode="External"/><Relationship Id="rId25" Type="http://schemas.openxmlformats.org/officeDocument/2006/relationships/hyperlink" Target="http://dx.doi.org/10.19109/jusifo.v10i2.24294" TargetMode="External"/><Relationship Id="rId33"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doi.org/10.22194/JGIAS/24.1325" TargetMode="External"/><Relationship Id="rId20" Type="http://schemas.openxmlformats.org/officeDocument/2006/relationships/hyperlink" Target="http://dx.doi.org/10.3390/land13122080" TargetMode="External"/><Relationship Id="rId29" Type="http://schemas.openxmlformats.org/officeDocument/2006/relationships/hyperlink" Target="https://doi.org/10.3390/rs11070885"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dx.doi.org/10.3390/land13060883" TargetMode="External"/><Relationship Id="rId24" Type="http://schemas.openxmlformats.org/officeDocument/2006/relationships/hyperlink" Target="http://dx.doi.org/10.1016/j.cities.2023.104569" TargetMode="External"/><Relationship Id="rId32" Type="http://schemas.openxmlformats.org/officeDocument/2006/relationships/hyperlink" Target="https://doi.org/10.22194/JGIAS/25.1526" TargetMode="External"/><Relationship Id="rId5" Type="http://schemas.openxmlformats.org/officeDocument/2006/relationships/webSettings" Target="webSettings.xml"/><Relationship Id="rId15" Type="http://schemas.openxmlformats.org/officeDocument/2006/relationships/hyperlink" Target="https://doi.org/10.22194/JGIAS/25.1583" TargetMode="External"/><Relationship Id="rId23" Type="http://schemas.openxmlformats.org/officeDocument/2006/relationships/hyperlink" Target="https://www.gov.kz/uploads/2025/1/29/757ce69572bf8b0a2640cfd1d901efcd_original.31280065.pdf" TargetMode="External"/><Relationship Id="rId28" Type="http://schemas.openxmlformats.org/officeDocument/2006/relationships/hyperlink" Target="http://dx.doi.org/10.1016/j.jenvman.2024.121412" TargetMode="External"/><Relationship Id="rId10" Type="http://schemas.openxmlformats.org/officeDocument/2006/relationships/hyperlink" Target="http://dx.doi.org/10.47278/journal.ijab/2022.033" TargetMode="External"/><Relationship Id="rId19" Type="http://schemas.openxmlformats.org/officeDocument/2006/relationships/hyperlink" Target="https://doi.org/10.13189/cea.2025.130322" TargetMode="External"/><Relationship Id="rId31" Type="http://schemas.openxmlformats.org/officeDocument/2006/relationships/hyperlink" Target="http://dx.doi.org/10.3390/su17010045" TargetMode="External"/><Relationship Id="rId4" Type="http://schemas.openxmlformats.org/officeDocument/2006/relationships/settings" Target="settings.xml"/><Relationship Id="rId9" Type="http://schemas.openxmlformats.org/officeDocument/2006/relationships/hyperlink" Target="https://doi.org/10.1051/e3sconf/202344900001" TargetMode="External"/><Relationship Id="rId14" Type="http://schemas.openxmlformats.org/officeDocument/2006/relationships/hyperlink" Target="https://doi.org/10.3390/land9050147" TargetMode="External"/><Relationship Id="rId22" Type="http://schemas.openxmlformats.org/officeDocument/2006/relationships/hyperlink" Target="http://dx.doi.org/10.3390/su16219590" TargetMode="External"/><Relationship Id="rId27" Type="http://schemas.openxmlformats.org/officeDocument/2006/relationships/hyperlink" Target="http://doi.org/10.54910/sabrao2024.56.6.25" TargetMode="External"/><Relationship Id="rId30" Type="http://schemas.openxmlformats.org/officeDocument/2006/relationships/hyperlink" Target="https://doi.org/10.31407/ijees15.209" TargetMode="External"/><Relationship Id="rId35" Type="http://schemas.openxmlformats.org/officeDocument/2006/relationships/theme" Target="theme/theme1.xml"/><Relationship Id="rId8" Type="http://schemas.openxmlformats.org/officeDocument/2006/relationships/hyperlink" Target="mailto:shaimerdenova.aig@yandex.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5"/>
</file>

<file path=customXml/itemProps1.xml><?xml version="1.0" encoding="utf-8"?>
<ds:datastoreItem xmlns:ds="http://schemas.openxmlformats.org/officeDocument/2006/customXml" ds:itemID="{03BA09F9-6955-4D8F-8826-7EBFAB0732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289</TotalTime>
  <Pages>1</Pages>
  <Words>9889</Words>
  <Characters>56370</Characters>
  <Application>Microsoft Office Word</Application>
  <DocSecurity>0</DocSecurity>
  <Lines>469</Lines>
  <Paragraphs>132</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66127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Olga</dc:creator>
  <cp:keywords/>
  <dc:description/>
  <cp:lastModifiedBy>hp 17</cp:lastModifiedBy>
  <cp:revision>35</cp:revision>
  <dcterms:created xsi:type="dcterms:W3CDTF">2026-05-29T12:10:00Z</dcterms:created>
  <dcterms:modified xsi:type="dcterms:W3CDTF">2026-05-29T19:51:00Z</dcterms:modified>
</cp:coreProperties>
</file>